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BD5C4" w14:textId="475C10FA" w:rsidR="007A4CF6" w:rsidRPr="00273501" w:rsidRDefault="00C87396" w:rsidP="00CE5A15">
      <w:pPr>
        <w:jc w:val="center"/>
        <w:rPr>
          <w:b/>
          <w:bCs/>
          <w:lang w:val="en-US"/>
        </w:rPr>
      </w:pPr>
      <w:r w:rsidRPr="00273501">
        <w:rPr>
          <w:b/>
          <w:bCs/>
          <w:lang w:val="en-US"/>
        </w:rPr>
        <w:t>Data points</w:t>
      </w:r>
    </w:p>
    <w:p w14:paraId="623232E7" w14:textId="77777777" w:rsidR="00C87396" w:rsidRDefault="00C87396">
      <w:pPr>
        <w:rPr>
          <w:lang w:val="en-US"/>
        </w:rPr>
      </w:pPr>
    </w:p>
    <w:p w14:paraId="24E1972C" w14:textId="2CE9CB73" w:rsidR="00F3150A" w:rsidRPr="00F3150A" w:rsidRDefault="00F3150A">
      <w:pPr>
        <w:rPr>
          <w:i/>
          <w:iCs/>
          <w:lang w:val="en-US"/>
        </w:rPr>
      </w:pPr>
      <w:r w:rsidRPr="000E09D2">
        <w:rPr>
          <w:b/>
          <w:bCs/>
          <w:i/>
          <w:iCs/>
          <w:lang w:val="en-US"/>
        </w:rPr>
        <w:t>Counts</w:t>
      </w:r>
    </w:p>
    <w:p w14:paraId="344EF8FA" w14:textId="4D147537" w:rsidR="00C87396" w:rsidRDefault="00C87396">
      <w:pPr>
        <w:rPr>
          <w:lang w:val="en-US"/>
        </w:rPr>
      </w:pPr>
      <w:r>
        <w:rPr>
          <w:lang w:val="en-US"/>
        </w:rPr>
        <w:t>Practices in Payments data</w:t>
      </w:r>
      <w:r w:rsidR="002C724C">
        <w:rPr>
          <w:lang w:val="en-US"/>
        </w:rPr>
        <w:t xml:space="preserve"> 2019</w:t>
      </w:r>
      <w:r w:rsidR="005C0495">
        <w:rPr>
          <w:lang w:val="en-US"/>
        </w:rPr>
        <w:t>:</w:t>
      </w:r>
    </w:p>
    <w:p w14:paraId="0B248275" w14:textId="43D554D3" w:rsidR="00C87396" w:rsidRDefault="00C87396">
      <w:pPr>
        <w:rPr>
          <w:lang w:val="en-US"/>
        </w:rPr>
      </w:pPr>
      <w:r>
        <w:rPr>
          <w:lang w:val="en-US"/>
        </w:rPr>
        <w:t>7,001</w:t>
      </w:r>
    </w:p>
    <w:p w14:paraId="6B23C585" w14:textId="77777777" w:rsidR="002C724C" w:rsidRDefault="002C724C">
      <w:pPr>
        <w:rPr>
          <w:lang w:val="en-US"/>
        </w:rPr>
      </w:pPr>
    </w:p>
    <w:p w14:paraId="5B090D76" w14:textId="7FC4667D" w:rsidR="002C724C" w:rsidRDefault="002C724C">
      <w:pPr>
        <w:rPr>
          <w:lang w:val="en-US"/>
        </w:rPr>
      </w:pPr>
      <w:r>
        <w:rPr>
          <w:lang w:val="en-US"/>
        </w:rPr>
        <w:t>Practices in Workforce data 2019</w:t>
      </w:r>
      <w:r w:rsidR="005C0495">
        <w:rPr>
          <w:lang w:val="en-US"/>
        </w:rPr>
        <w:t>:</w:t>
      </w:r>
    </w:p>
    <w:p w14:paraId="229AF637" w14:textId="559F64E9" w:rsidR="002C724C" w:rsidRDefault="00045126">
      <w:pPr>
        <w:rPr>
          <w:lang w:val="en-US"/>
        </w:rPr>
      </w:pPr>
      <w:r>
        <w:rPr>
          <w:lang w:val="en-US"/>
        </w:rPr>
        <w:t>6,867</w:t>
      </w:r>
    </w:p>
    <w:p w14:paraId="5B68CCF0" w14:textId="77777777" w:rsidR="00C87396" w:rsidRDefault="00C87396">
      <w:pPr>
        <w:rPr>
          <w:lang w:val="en-US"/>
        </w:rPr>
      </w:pPr>
    </w:p>
    <w:p w14:paraId="002B6136" w14:textId="2C9CBCF3" w:rsidR="00C87396" w:rsidRPr="002F3627" w:rsidRDefault="00CA16C9">
      <w:pPr>
        <w:rPr>
          <w:b/>
          <w:bCs/>
          <w:lang w:val="en-US"/>
        </w:rPr>
      </w:pPr>
      <w:r w:rsidRPr="002F3627">
        <w:rPr>
          <w:b/>
          <w:bCs/>
          <w:lang w:val="en-US"/>
        </w:rPr>
        <w:t xml:space="preserve">Consolidated </w:t>
      </w:r>
      <w:r w:rsidR="00C87396" w:rsidRPr="002F3627">
        <w:rPr>
          <w:b/>
          <w:bCs/>
          <w:lang w:val="en-US"/>
        </w:rPr>
        <w:t>Practices in 2019</w:t>
      </w:r>
      <w:r w:rsidR="005C0495" w:rsidRPr="002F3627">
        <w:rPr>
          <w:b/>
          <w:bCs/>
          <w:lang w:val="en-US"/>
        </w:rPr>
        <w:t>:</w:t>
      </w:r>
    </w:p>
    <w:p w14:paraId="6BF202F7" w14:textId="28BC4A6E" w:rsidR="001505AC" w:rsidRPr="002F3627" w:rsidRDefault="00C87396">
      <w:pPr>
        <w:rPr>
          <w:b/>
          <w:bCs/>
          <w:lang w:val="en-US"/>
        </w:rPr>
      </w:pPr>
      <w:r w:rsidRPr="002F3627">
        <w:rPr>
          <w:b/>
          <w:bCs/>
          <w:lang w:val="en-US"/>
        </w:rPr>
        <w:t>7,029</w:t>
      </w:r>
    </w:p>
    <w:p w14:paraId="02FAEFE2" w14:textId="77777777" w:rsidR="001505AC" w:rsidRDefault="001505AC">
      <w:pPr>
        <w:rPr>
          <w:lang w:val="en-US"/>
        </w:rPr>
      </w:pPr>
    </w:p>
    <w:p w14:paraId="7515735B" w14:textId="77777777" w:rsidR="00792A5B" w:rsidRDefault="00792A5B">
      <w:pPr>
        <w:rPr>
          <w:lang w:val="en-US"/>
        </w:rPr>
      </w:pPr>
    </w:p>
    <w:p w14:paraId="4E7F79C7" w14:textId="0595C737" w:rsidR="001505AC" w:rsidRDefault="005C0495">
      <w:pPr>
        <w:rPr>
          <w:lang w:val="en-US"/>
        </w:rPr>
      </w:pPr>
      <w:r>
        <w:rPr>
          <w:lang w:val="en-US"/>
        </w:rPr>
        <w:t>Practices in Payments data 2022:</w:t>
      </w:r>
    </w:p>
    <w:p w14:paraId="4E6EDA9F" w14:textId="4B2DE227" w:rsidR="005C0495" w:rsidRDefault="005C0495">
      <w:pPr>
        <w:rPr>
          <w:lang w:val="en-US"/>
        </w:rPr>
      </w:pPr>
      <w:r>
        <w:rPr>
          <w:lang w:val="en-US"/>
        </w:rPr>
        <w:t>6,669</w:t>
      </w:r>
    </w:p>
    <w:p w14:paraId="35F4A79C" w14:textId="77777777" w:rsidR="004D275A" w:rsidRDefault="004D275A">
      <w:pPr>
        <w:rPr>
          <w:lang w:val="en-US"/>
        </w:rPr>
      </w:pPr>
    </w:p>
    <w:p w14:paraId="6D86E16A" w14:textId="432B3680" w:rsidR="004D275A" w:rsidRDefault="004D275A">
      <w:pPr>
        <w:rPr>
          <w:lang w:val="en-US"/>
        </w:rPr>
      </w:pPr>
      <w:r>
        <w:rPr>
          <w:lang w:val="en-US"/>
        </w:rPr>
        <w:t>Practices in Workforce data 2022:</w:t>
      </w:r>
    </w:p>
    <w:p w14:paraId="21D28AA5" w14:textId="4F3C2ED6" w:rsidR="004D275A" w:rsidRDefault="004D275A">
      <w:pPr>
        <w:rPr>
          <w:lang w:val="en-US"/>
        </w:rPr>
      </w:pPr>
      <w:r>
        <w:rPr>
          <w:lang w:val="en-US"/>
        </w:rPr>
        <w:t>6,456</w:t>
      </w:r>
    </w:p>
    <w:p w14:paraId="47DCFCEA" w14:textId="77777777" w:rsidR="00202FC9" w:rsidRDefault="00202FC9">
      <w:pPr>
        <w:rPr>
          <w:lang w:val="en-US"/>
        </w:rPr>
      </w:pPr>
    </w:p>
    <w:p w14:paraId="2D3B8763" w14:textId="3FCF99F3" w:rsidR="00202FC9" w:rsidRDefault="001D7F80">
      <w:pPr>
        <w:rPr>
          <w:lang w:val="en-US"/>
        </w:rPr>
      </w:pPr>
      <w:r>
        <w:rPr>
          <w:lang w:val="en-US"/>
        </w:rPr>
        <w:t>Consolidated Practices in 2022:</w:t>
      </w:r>
    </w:p>
    <w:p w14:paraId="521CD8E5" w14:textId="159DCE92" w:rsidR="001D7F80" w:rsidRDefault="00C15DA6">
      <w:pPr>
        <w:rPr>
          <w:lang w:val="en-US"/>
        </w:rPr>
      </w:pPr>
      <w:r>
        <w:rPr>
          <w:lang w:val="en-US"/>
        </w:rPr>
        <w:t>6,692</w:t>
      </w:r>
    </w:p>
    <w:p w14:paraId="4B179329" w14:textId="77777777" w:rsidR="002862E2" w:rsidRDefault="002862E2">
      <w:pPr>
        <w:rPr>
          <w:lang w:val="en-US"/>
        </w:rPr>
      </w:pPr>
    </w:p>
    <w:p w14:paraId="6244F8F3" w14:textId="77777777" w:rsidR="00792A5B" w:rsidRDefault="00792A5B" w:rsidP="00792A5B">
      <w:pPr>
        <w:rPr>
          <w:lang w:val="en-US"/>
        </w:rPr>
      </w:pPr>
      <w:r>
        <w:rPr>
          <w:lang w:val="en-US"/>
        </w:rPr>
        <w:t>Missing Practices in 2022:</w:t>
      </w:r>
    </w:p>
    <w:p w14:paraId="0B0F7DB0" w14:textId="77777777" w:rsidR="00792A5B" w:rsidRDefault="00792A5B" w:rsidP="00792A5B">
      <w:pPr>
        <w:rPr>
          <w:lang w:val="en-US"/>
        </w:rPr>
      </w:pPr>
      <w:r>
        <w:rPr>
          <w:lang w:val="en-US"/>
        </w:rPr>
        <w:t>407</w:t>
      </w:r>
    </w:p>
    <w:p w14:paraId="6C5582A1" w14:textId="77777777" w:rsidR="00792A5B" w:rsidRDefault="00792A5B" w:rsidP="00792A5B">
      <w:pPr>
        <w:rPr>
          <w:lang w:val="en-US"/>
        </w:rPr>
      </w:pPr>
    </w:p>
    <w:p w14:paraId="77C2E8F2" w14:textId="58E2A0ED" w:rsidR="00792A5B" w:rsidRDefault="00792A5B">
      <w:pPr>
        <w:rPr>
          <w:lang w:val="en-US"/>
        </w:rPr>
      </w:pPr>
      <w:r>
        <w:rPr>
          <w:lang w:val="en-US"/>
        </w:rPr>
        <w:t>New Practices in 2022</w:t>
      </w:r>
      <w:r w:rsidR="00F71438">
        <w:rPr>
          <w:lang w:val="en-US"/>
        </w:rPr>
        <w:t>:</w:t>
      </w:r>
    </w:p>
    <w:p w14:paraId="232A572A" w14:textId="2F001508" w:rsidR="00F71438" w:rsidRDefault="00F71438">
      <w:pPr>
        <w:rPr>
          <w:lang w:val="en-US"/>
        </w:rPr>
      </w:pPr>
      <w:r>
        <w:rPr>
          <w:lang w:val="en-US"/>
        </w:rPr>
        <w:t>70</w:t>
      </w:r>
    </w:p>
    <w:p w14:paraId="6749C219" w14:textId="77777777" w:rsidR="006B4F3F" w:rsidRDefault="006B4F3F">
      <w:pPr>
        <w:rPr>
          <w:lang w:val="en-US"/>
        </w:rPr>
      </w:pPr>
    </w:p>
    <w:p w14:paraId="32CDCF31" w14:textId="188EA5B1" w:rsidR="006B4F3F" w:rsidRDefault="006B4F3F">
      <w:pPr>
        <w:rPr>
          <w:lang w:val="en-US"/>
        </w:rPr>
      </w:pPr>
      <w:r>
        <w:rPr>
          <w:lang w:val="en-US"/>
        </w:rPr>
        <w:t>Postcode match in 2022 (merged, not closed):</w:t>
      </w:r>
    </w:p>
    <w:p w14:paraId="7CED6EC1" w14:textId="26AC3BC7" w:rsidR="006B4F3F" w:rsidRDefault="006B4F3F">
      <w:pPr>
        <w:rPr>
          <w:lang w:val="en-US"/>
        </w:rPr>
      </w:pPr>
      <w:r>
        <w:rPr>
          <w:lang w:val="en-US"/>
        </w:rPr>
        <w:t>99</w:t>
      </w:r>
    </w:p>
    <w:p w14:paraId="21E8E040" w14:textId="77777777" w:rsidR="00F71438" w:rsidRDefault="00F71438">
      <w:pPr>
        <w:rPr>
          <w:lang w:val="en-US"/>
        </w:rPr>
      </w:pPr>
    </w:p>
    <w:p w14:paraId="096E29C4" w14:textId="77777777" w:rsidR="00792A5B" w:rsidRDefault="00792A5B">
      <w:pPr>
        <w:rPr>
          <w:lang w:val="en-US"/>
        </w:rPr>
      </w:pPr>
    </w:p>
    <w:p w14:paraId="4C45950C" w14:textId="615FCB8D" w:rsidR="002862E2" w:rsidRPr="002F3627" w:rsidRDefault="00845743">
      <w:pPr>
        <w:rPr>
          <w:b/>
          <w:bCs/>
          <w:lang w:val="en-US"/>
        </w:rPr>
      </w:pPr>
      <w:r w:rsidRPr="002F3627">
        <w:rPr>
          <w:b/>
          <w:bCs/>
          <w:lang w:val="en-US"/>
        </w:rPr>
        <w:t>Practices in Workforce data 2024:</w:t>
      </w:r>
    </w:p>
    <w:p w14:paraId="23FE06A4" w14:textId="3DBAB735" w:rsidR="00845743" w:rsidRPr="002F3627" w:rsidRDefault="00845743">
      <w:pPr>
        <w:rPr>
          <w:b/>
          <w:bCs/>
          <w:lang w:val="en-US"/>
        </w:rPr>
      </w:pPr>
      <w:r w:rsidRPr="002F3627">
        <w:rPr>
          <w:b/>
          <w:bCs/>
          <w:lang w:val="en-US"/>
        </w:rPr>
        <w:t>6,256</w:t>
      </w:r>
    </w:p>
    <w:p w14:paraId="62BD99AD" w14:textId="77777777" w:rsidR="003D6DA6" w:rsidRDefault="003D6DA6">
      <w:pPr>
        <w:rPr>
          <w:lang w:val="en-US"/>
        </w:rPr>
      </w:pPr>
    </w:p>
    <w:p w14:paraId="664A28DE" w14:textId="56C80912" w:rsidR="003D6DA6" w:rsidRDefault="00B24B14">
      <w:pPr>
        <w:rPr>
          <w:lang w:val="en-US"/>
        </w:rPr>
      </w:pPr>
      <w:r>
        <w:rPr>
          <w:lang w:val="en-US"/>
        </w:rPr>
        <w:t>Missing Practices in 2024:</w:t>
      </w:r>
    </w:p>
    <w:p w14:paraId="48DB3549" w14:textId="64666B06" w:rsidR="00B24B14" w:rsidRDefault="00B24B14">
      <w:pPr>
        <w:rPr>
          <w:lang w:val="en-US"/>
        </w:rPr>
      </w:pPr>
      <w:r>
        <w:rPr>
          <w:lang w:val="en-US"/>
        </w:rPr>
        <w:t>804</w:t>
      </w:r>
    </w:p>
    <w:p w14:paraId="27C2C335" w14:textId="77777777" w:rsidR="00341AC2" w:rsidRDefault="00341AC2">
      <w:pPr>
        <w:rPr>
          <w:lang w:val="en-US"/>
        </w:rPr>
      </w:pPr>
    </w:p>
    <w:p w14:paraId="03078DE9" w14:textId="6B92A085" w:rsidR="00341AC2" w:rsidRDefault="00342C1D">
      <w:pPr>
        <w:rPr>
          <w:lang w:val="en-US"/>
        </w:rPr>
      </w:pPr>
      <w:r>
        <w:rPr>
          <w:lang w:val="en-US"/>
        </w:rPr>
        <w:t>N</w:t>
      </w:r>
      <w:r w:rsidR="00892098">
        <w:rPr>
          <w:lang w:val="en-US"/>
        </w:rPr>
        <w:t>ew practices in 2024:</w:t>
      </w:r>
    </w:p>
    <w:p w14:paraId="71E025C4" w14:textId="05709D15" w:rsidR="00892098" w:rsidRDefault="00892098">
      <w:pPr>
        <w:rPr>
          <w:lang w:val="en-US"/>
        </w:rPr>
      </w:pPr>
      <w:r>
        <w:rPr>
          <w:lang w:val="en-US"/>
        </w:rPr>
        <w:t>31</w:t>
      </w:r>
    </w:p>
    <w:p w14:paraId="0B7C795D" w14:textId="77777777" w:rsidR="00AF446A" w:rsidRDefault="00AF446A">
      <w:pPr>
        <w:rPr>
          <w:lang w:val="en-US"/>
        </w:rPr>
      </w:pPr>
    </w:p>
    <w:p w14:paraId="183FBCF0" w14:textId="77777777" w:rsidR="00AF446A" w:rsidRDefault="00AF446A">
      <w:pPr>
        <w:rPr>
          <w:lang w:val="en-US"/>
        </w:rPr>
      </w:pPr>
    </w:p>
    <w:p w14:paraId="1333EEEC" w14:textId="6EC6D6D6" w:rsidR="00AF446A" w:rsidRPr="00E97F28" w:rsidRDefault="00AF446A">
      <w:pPr>
        <w:rPr>
          <w:b/>
          <w:bCs/>
          <w:lang w:val="en-US"/>
        </w:rPr>
      </w:pPr>
      <w:r w:rsidRPr="00E97F28">
        <w:rPr>
          <w:b/>
          <w:bCs/>
          <w:lang w:val="en-US"/>
        </w:rPr>
        <w:t>Merged 2019-2024:</w:t>
      </w:r>
    </w:p>
    <w:p w14:paraId="16640004" w14:textId="4F38AF8A" w:rsidR="00AF446A" w:rsidRPr="00E97F28" w:rsidRDefault="00AF446A">
      <w:pPr>
        <w:rPr>
          <w:b/>
          <w:bCs/>
          <w:lang w:val="en-US"/>
        </w:rPr>
      </w:pPr>
      <w:r w:rsidRPr="00E97F28">
        <w:rPr>
          <w:b/>
          <w:bCs/>
          <w:lang w:val="en-US"/>
        </w:rPr>
        <w:t>611</w:t>
      </w:r>
    </w:p>
    <w:p w14:paraId="1096F7AE" w14:textId="77777777" w:rsidR="00AF446A" w:rsidRPr="00E97F28" w:rsidRDefault="00AF446A">
      <w:pPr>
        <w:rPr>
          <w:b/>
          <w:bCs/>
          <w:lang w:val="en-US"/>
        </w:rPr>
      </w:pPr>
    </w:p>
    <w:p w14:paraId="7F8F3712" w14:textId="70C9E2E1" w:rsidR="00AF446A" w:rsidRPr="00E97F28" w:rsidRDefault="00AF446A">
      <w:pPr>
        <w:rPr>
          <w:b/>
          <w:bCs/>
          <w:lang w:val="en-US"/>
        </w:rPr>
      </w:pPr>
      <w:r w:rsidRPr="00E97F28">
        <w:rPr>
          <w:b/>
          <w:bCs/>
          <w:lang w:val="en-US"/>
        </w:rPr>
        <w:t>Closed 2019-2024:</w:t>
      </w:r>
    </w:p>
    <w:p w14:paraId="1F76E157" w14:textId="06A7388E" w:rsidR="00AF446A" w:rsidRPr="00E97F28" w:rsidRDefault="00AF446A">
      <w:pPr>
        <w:rPr>
          <w:b/>
          <w:bCs/>
          <w:lang w:val="en-US"/>
        </w:rPr>
      </w:pPr>
      <w:r w:rsidRPr="00E97F28">
        <w:rPr>
          <w:b/>
          <w:bCs/>
          <w:lang w:val="en-US"/>
        </w:rPr>
        <w:t>193</w:t>
      </w:r>
    </w:p>
    <w:p w14:paraId="07F9E028" w14:textId="67620CB8" w:rsidR="001654CB" w:rsidRDefault="001654CB">
      <w:pPr>
        <w:rPr>
          <w:b/>
          <w:bCs/>
          <w:i/>
          <w:iCs/>
          <w:lang w:val="en-US"/>
        </w:rPr>
      </w:pPr>
      <w:r w:rsidRPr="000E09D2">
        <w:rPr>
          <w:b/>
          <w:bCs/>
          <w:i/>
          <w:iCs/>
          <w:lang w:val="en-US"/>
        </w:rPr>
        <w:lastRenderedPageBreak/>
        <w:t>Descriptive statistics</w:t>
      </w:r>
    </w:p>
    <w:p w14:paraId="37C8DCB2" w14:textId="43EA9495" w:rsidR="009B419B" w:rsidRDefault="009B419B" w:rsidP="002C0492">
      <w:pPr>
        <w:rPr>
          <w:lang w:val="en-US"/>
        </w:rPr>
      </w:pPr>
      <w:r>
        <w:rPr>
          <w:lang w:val="en-US"/>
        </w:rPr>
        <w:t>Total patients 2019</w:t>
      </w:r>
      <w:r w:rsidR="00E3094A">
        <w:rPr>
          <w:lang w:val="en-US"/>
        </w:rPr>
        <w:t xml:space="preserve"> (Workforce Sept 19)</w:t>
      </w:r>
      <w:r>
        <w:rPr>
          <w:lang w:val="en-US"/>
        </w:rPr>
        <w:t>:</w:t>
      </w:r>
    </w:p>
    <w:p w14:paraId="5E9EC231" w14:textId="18BBDB8C" w:rsidR="009B419B" w:rsidRDefault="00E3094A" w:rsidP="002C0492">
      <w:pPr>
        <w:rPr>
          <w:lang w:val="en-US"/>
        </w:rPr>
      </w:pPr>
      <w:r w:rsidRPr="00E3094A">
        <w:rPr>
          <w:lang w:val="en-US"/>
        </w:rPr>
        <w:t>59</w:t>
      </w:r>
      <w:r>
        <w:rPr>
          <w:lang w:val="en-US"/>
        </w:rPr>
        <w:t>,</w:t>
      </w:r>
      <w:r w:rsidRPr="00E3094A">
        <w:rPr>
          <w:lang w:val="en-US"/>
        </w:rPr>
        <w:t>996</w:t>
      </w:r>
      <w:r>
        <w:rPr>
          <w:lang w:val="en-US"/>
        </w:rPr>
        <w:t>,</w:t>
      </w:r>
      <w:r w:rsidRPr="00E3094A">
        <w:rPr>
          <w:lang w:val="en-US"/>
        </w:rPr>
        <w:t>728</w:t>
      </w:r>
    </w:p>
    <w:p w14:paraId="7E4ACAED" w14:textId="77777777" w:rsidR="009B419B" w:rsidRDefault="009B419B">
      <w:pPr>
        <w:rPr>
          <w:lang w:val="en-US"/>
        </w:rPr>
      </w:pPr>
    </w:p>
    <w:p w14:paraId="42C3C565" w14:textId="2D4169CD" w:rsidR="009B419B" w:rsidRDefault="009B419B">
      <w:pPr>
        <w:rPr>
          <w:lang w:val="en-US"/>
        </w:rPr>
      </w:pPr>
      <w:r>
        <w:rPr>
          <w:lang w:val="en-US"/>
        </w:rPr>
        <w:t>Total patients 2024</w:t>
      </w:r>
      <w:r w:rsidR="006C191A">
        <w:rPr>
          <w:lang w:val="en-US"/>
        </w:rPr>
        <w:t xml:space="preserve"> (Workforce Sept 24)</w:t>
      </w:r>
      <w:r>
        <w:rPr>
          <w:lang w:val="en-US"/>
        </w:rPr>
        <w:t>:</w:t>
      </w:r>
    </w:p>
    <w:p w14:paraId="09584F70" w14:textId="00AA5DD4" w:rsidR="00BF6AE0" w:rsidRDefault="00DC0CB6">
      <w:pPr>
        <w:rPr>
          <w:lang w:val="en-US"/>
        </w:rPr>
      </w:pPr>
      <w:r w:rsidRPr="00DC0CB6">
        <w:rPr>
          <w:lang w:val="en-US"/>
        </w:rPr>
        <w:t>63</w:t>
      </w:r>
      <w:r>
        <w:rPr>
          <w:lang w:val="en-US"/>
        </w:rPr>
        <w:t>,</w:t>
      </w:r>
      <w:r w:rsidRPr="00DC0CB6">
        <w:rPr>
          <w:lang w:val="en-US"/>
        </w:rPr>
        <w:t>569</w:t>
      </w:r>
      <w:r>
        <w:rPr>
          <w:lang w:val="en-US"/>
        </w:rPr>
        <w:t>,</w:t>
      </w:r>
      <w:r w:rsidRPr="00DC0CB6">
        <w:rPr>
          <w:lang w:val="en-US"/>
        </w:rPr>
        <w:t>778</w:t>
      </w:r>
    </w:p>
    <w:p w14:paraId="3485857F" w14:textId="77777777" w:rsidR="00F8077B" w:rsidRDefault="00F8077B">
      <w:pPr>
        <w:rPr>
          <w:lang w:val="en-US"/>
        </w:rPr>
      </w:pPr>
    </w:p>
    <w:p w14:paraId="307BBC72" w14:textId="77777777" w:rsidR="00F8077B" w:rsidRDefault="00F8077B" w:rsidP="00F8077B">
      <w:pPr>
        <w:rPr>
          <w:lang w:val="en-US"/>
        </w:rPr>
      </w:pPr>
      <w:r>
        <w:rPr>
          <w:lang w:val="en-US"/>
        </w:rPr>
        <w:t>Displaced patients (between 2019 and 2024):</w:t>
      </w:r>
    </w:p>
    <w:p w14:paraId="3BDD365F" w14:textId="51C18A1D" w:rsidR="00F8077B" w:rsidRDefault="00F8077B">
      <w:pPr>
        <w:rPr>
          <w:lang w:val="en-US"/>
        </w:rPr>
      </w:pPr>
      <w:r w:rsidRPr="0013575F">
        <w:rPr>
          <w:lang w:val="en-US"/>
        </w:rPr>
        <w:t>719,216</w:t>
      </w:r>
    </w:p>
    <w:p w14:paraId="2B9AC5F5" w14:textId="77777777" w:rsidR="00C940B4" w:rsidRPr="0013575F" w:rsidRDefault="00C940B4">
      <w:pPr>
        <w:rPr>
          <w:lang w:val="en-US"/>
        </w:rPr>
      </w:pPr>
    </w:p>
    <w:p w14:paraId="3E355BE8" w14:textId="77777777" w:rsidR="00F44017" w:rsidRPr="000E09D2" w:rsidRDefault="00F44017">
      <w:pPr>
        <w:rPr>
          <w:b/>
          <w:bCs/>
          <w:i/>
          <w:iCs/>
          <w:lang w:val="en-US"/>
        </w:rPr>
      </w:pPr>
    </w:p>
    <w:p w14:paraId="2C8D389A" w14:textId="3B36A948" w:rsidR="001654CB" w:rsidRDefault="001654CB">
      <w:pPr>
        <w:rPr>
          <w:lang w:val="en-US"/>
        </w:rPr>
      </w:pPr>
      <w:r>
        <w:rPr>
          <w:lang w:val="en-US"/>
        </w:rPr>
        <w:t xml:space="preserve">Mean number of patients in last year </w:t>
      </w:r>
      <w:r w:rsidR="00EC24B4">
        <w:rPr>
          <w:lang w:val="en-US"/>
        </w:rPr>
        <w:t>before</w:t>
      </w:r>
      <w:r>
        <w:rPr>
          <w:lang w:val="en-US"/>
        </w:rPr>
        <w:t xml:space="preserve"> clo</w:t>
      </w:r>
      <w:r w:rsidR="00455D13">
        <w:rPr>
          <w:lang w:val="en-US"/>
        </w:rPr>
        <w:t>sure</w:t>
      </w:r>
      <w:r w:rsidR="00CE7F50">
        <w:rPr>
          <w:lang w:val="en-US"/>
        </w:rPr>
        <w:t xml:space="preserve"> (closed practices)</w:t>
      </w:r>
      <w:r w:rsidR="00455D13">
        <w:rPr>
          <w:lang w:val="en-US"/>
        </w:rPr>
        <w:t>:</w:t>
      </w:r>
    </w:p>
    <w:p w14:paraId="46F941B7" w14:textId="0759F85F" w:rsidR="00455D13" w:rsidRDefault="00455D13">
      <w:pPr>
        <w:rPr>
          <w:lang w:val="en-US"/>
        </w:rPr>
      </w:pPr>
      <w:r>
        <w:rPr>
          <w:lang w:val="en-US"/>
        </w:rPr>
        <w:t>3,909</w:t>
      </w:r>
      <w:r w:rsidR="00B0409A">
        <w:rPr>
          <w:lang w:val="en-US"/>
        </w:rPr>
        <w:t xml:space="preserve"> (</w:t>
      </w:r>
      <w:r w:rsidR="00BB4452">
        <w:rPr>
          <w:lang w:val="en-US"/>
        </w:rPr>
        <w:t>s</w:t>
      </w:r>
      <w:r w:rsidR="000B1EC9">
        <w:rPr>
          <w:lang w:val="en-US"/>
        </w:rPr>
        <w:t>.</w:t>
      </w:r>
      <w:r w:rsidR="00BB4452">
        <w:rPr>
          <w:lang w:val="en-US"/>
        </w:rPr>
        <w:t>d</w:t>
      </w:r>
      <w:r w:rsidR="000B1EC9">
        <w:rPr>
          <w:lang w:val="en-US"/>
        </w:rPr>
        <w:t>.</w:t>
      </w:r>
      <w:r w:rsidR="00BB4452">
        <w:rPr>
          <w:lang w:val="en-US"/>
        </w:rPr>
        <w:t xml:space="preserve"> = </w:t>
      </w:r>
      <w:r w:rsidR="00B0409A">
        <w:rPr>
          <w:lang w:val="en-US"/>
        </w:rPr>
        <w:t>2,249)</w:t>
      </w:r>
    </w:p>
    <w:p w14:paraId="4E12F394" w14:textId="77777777" w:rsidR="00573F01" w:rsidRDefault="00573F01">
      <w:pPr>
        <w:rPr>
          <w:lang w:val="en-US"/>
        </w:rPr>
      </w:pPr>
    </w:p>
    <w:p w14:paraId="23E52600" w14:textId="1E036D75" w:rsidR="00EC24B4" w:rsidRDefault="00EC24B4">
      <w:pPr>
        <w:rPr>
          <w:lang w:val="en-US"/>
        </w:rPr>
      </w:pPr>
      <w:r>
        <w:rPr>
          <w:lang w:val="en-US"/>
        </w:rPr>
        <w:t>Mean number of patients in last year before merger</w:t>
      </w:r>
      <w:r w:rsidR="00CE7F50">
        <w:rPr>
          <w:lang w:val="en-US"/>
        </w:rPr>
        <w:t xml:space="preserve"> (merged practices)</w:t>
      </w:r>
      <w:r w:rsidR="00244E37">
        <w:rPr>
          <w:lang w:val="en-US"/>
        </w:rPr>
        <w:t>:</w:t>
      </w:r>
    </w:p>
    <w:p w14:paraId="6CCF30FF" w14:textId="6C2C9208" w:rsidR="00E72B85" w:rsidRDefault="00E72B85">
      <w:pPr>
        <w:rPr>
          <w:lang w:val="en-US"/>
        </w:rPr>
      </w:pPr>
      <w:r>
        <w:rPr>
          <w:lang w:val="en-US"/>
        </w:rPr>
        <w:t>5,993 (3,727)</w:t>
      </w:r>
    </w:p>
    <w:p w14:paraId="70A6D01B" w14:textId="77777777" w:rsidR="00940158" w:rsidRDefault="00940158">
      <w:pPr>
        <w:rPr>
          <w:lang w:val="en-US"/>
        </w:rPr>
      </w:pPr>
    </w:p>
    <w:p w14:paraId="42ECEDEF" w14:textId="69478C28" w:rsidR="00573F01" w:rsidRDefault="00CE7F50">
      <w:pPr>
        <w:rPr>
          <w:lang w:val="en-US"/>
        </w:rPr>
      </w:pPr>
      <w:r>
        <w:rPr>
          <w:lang w:val="en-US"/>
        </w:rPr>
        <w:t xml:space="preserve">Mean number of </w:t>
      </w:r>
      <w:r w:rsidR="00981010">
        <w:rPr>
          <w:lang w:val="en-US"/>
        </w:rPr>
        <w:t>patients in 2019</w:t>
      </w:r>
      <w:r w:rsidR="00ED412F">
        <w:rPr>
          <w:lang w:val="en-US"/>
        </w:rPr>
        <w:t xml:space="preserve"> (all)</w:t>
      </w:r>
      <w:r w:rsidR="00981010">
        <w:rPr>
          <w:lang w:val="en-US"/>
        </w:rPr>
        <w:t>:</w:t>
      </w:r>
    </w:p>
    <w:p w14:paraId="0DC40520" w14:textId="582938F8" w:rsidR="00981010" w:rsidRDefault="00981010">
      <w:pPr>
        <w:rPr>
          <w:lang w:val="en-US"/>
        </w:rPr>
      </w:pPr>
      <w:r>
        <w:rPr>
          <w:lang w:val="en-US"/>
        </w:rPr>
        <w:t>8,503 (5,418)</w:t>
      </w:r>
    </w:p>
    <w:p w14:paraId="52FB5470" w14:textId="77777777" w:rsidR="005F7C16" w:rsidRDefault="005F7C16">
      <w:pPr>
        <w:rPr>
          <w:lang w:val="en-US"/>
        </w:rPr>
      </w:pPr>
    </w:p>
    <w:p w14:paraId="3E439872" w14:textId="6EE51870" w:rsidR="005F7C16" w:rsidRDefault="00ED412F">
      <w:pPr>
        <w:rPr>
          <w:lang w:val="en-US"/>
        </w:rPr>
      </w:pPr>
      <w:r>
        <w:rPr>
          <w:lang w:val="en-US"/>
        </w:rPr>
        <w:t>Mean number of patients in 2024 (excluding closed/merged practices):</w:t>
      </w:r>
    </w:p>
    <w:p w14:paraId="7CF24074" w14:textId="42975C2B" w:rsidR="00ED412F" w:rsidRDefault="00DD24C5">
      <w:pPr>
        <w:rPr>
          <w:lang w:val="en-US"/>
        </w:rPr>
      </w:pPr>
      <w:r w:rsidRPr="00DD24C5">
        <w:rPr>
          <w:lang w:val="en-US"/>
        </w:rPr>
        <w:t>10</w:t>
      </w:r>
      <w:r>
        <w:rPr>
          <w:lang w:val="en-US"/>
        </w:rPr>
        <w:t>,</w:t>
      </w:r>
      <w:r w:rsidRPr="00DD24C5">
        <w:rPr>
          <w:lang w:val="en-US"/>
        </w:rPr>
        <w:t>01</w:t>
      </w:r>
      <w:r>
        <w:rPr>
          <w:lang w:val="en-US"/>
        </w:rPr>
        <w:t>1</w:t>
      </w:r>
      <w:r w:rsidRPr="00DD24C5">
        <w:rPr>
          <w:lang w:val="en-US"/>
        </w:rPr>
        <w:t xml:space="preserve"> </w:t>
      </w:r>
      <w:r>
        <w:rPr>
          <w:lang w:val="en-US"/>
        </w:rPr>
        <w:t>(</w:t>
      </w:r>
      <w:r w:rsidRPr="00DD24C5">
        <w:rPr>
          <w:lang w:val="en-US"/>
        </w:rPr>
        <w:t>6</w:t>
      </w:r>
      <w:r>
        <w:rPr>
          <w:lang w:val="en-US"/>
        </w:rPr>
        <w:t>,</w:t>
      </w:r>
      <w:r w:rsidRPr="00DD24C5">
        <w:rPr>
          <w:lang w:val="en-US"/>
        </w:rPr>
        <w:t>795</w:t>
      </w:r>
      <w:r>
        <w:rPr>
          <w:lang w:val="en-US"/>
        </w:rPr>
        <w:t>)</w:t>
      </w:r>
    </w:p>
    <w:p w14:paraId="77666D51" w14:textId="77777777" w:rsidR="00AB0C1A" w:rsidRDefault="00AB0C1A">
      <w:pPr>
        <w:rPr>
          <w:lang w:val="en-US"/>
        </w:rPr>
      </w:pPr>
    </w:p>
    <w:p w14:paraId="5E60499D" w14:textId="77777777" w:rsidR="00AB0C1A" w:rsidRDefault="00AB0C1A">
      <w:pPr>
        <w:rPr>
          <w:lang w:val="en-US"/>
        </w:rPr>
      </w:pPr>
    </w:p>
    <w:p w14:paraId="1287EC29" w14:textId="539CD5D4" w:rsidR="00C940B4" w:rsidRPr="00A91F92" w:rsidRDefault="00C940B4">
      <w:pPr>
        <w:rPr>
          <w:lang w:val="en-US"/>
        </w:rPr>
      </w:pPr>
      <w:r>
        <w:rPr>
          <w:lang w:val="en-US"/>
        </w:rPr>
        <w:t xml:space="preserve">Mean </w:t>
      </w:r>
      <w:r w:rsidR="007B3286" w:rsidRPr="00A91F92">
        <w:rPr>
          <w:lang w:val="en-US"/>
        </w:rPr>
        <w:t>Qualified Permanent GPs (excludes GPs in Training Grade &amp; Locums)</w:t>
      </w:r>
      <w:r>
        <w:rPr>
          <w:lang w:val="en-US"/>
        </w:rPr>
        <w:t xml:space="preserve"> FTE in last year before closure (closed practices):</w:t>
      </w:r>
    </w:p>
    <w:p w14:paraId="0FBA79ED" w14:textId="684B9186" w:rsidR="00C940B4" w:rsidRDefault="00C940B4">
      <w:pPr>
        <w:rPr>
          <w:lang w:val="en-US"/>
        </w:rPr>
      </w:pPr>
      <w:r>
        <w:rPr>
          <w:lang w:val="en-US"/>
        </w:rPr>
        <w:t>1.69</w:t>
      </w:r>
      <w:r w:rsidR="00386B4F">
        <w:rPr>
          <w:lang w:val="en-US"/>
        </w:rPr>
        <w:t xml:space="preserve"> (1.27)</w:t>
      </w:r>
    </w:p>
    <w:p w14:paraId="4656D955" w14:textId="77777777" w:rsidR="00C8302B" w:rsidRDefault="00C8302B">
      <w:pPr>
        <w:rPr>
          <w:lang w:val="en-US"/>
        </w:rPr>
      </w:pPr>
    </w:p>
    <w:p w14:paraId="4BD2ADF6" w14:textId="7207DEEC" w:rsidR="003A29E1" w:rsidRPr="00A91F92" w:rsidRDefault="003A29E1" w:rsidP="003A29E1">
      <w:pPr>
        <w:rPr>
          <w:lang w:val="en-US"/>
        </w:rPr>
      </w:pPr>
      <w:r>
        <w:rPr>
          <w:lang w:val="en-US"/>
        </w:rPr>
        <w:t xml:space="preserve">Mean </w:t>
      </w:r>
      <w:r w:rsidRPr="00A91F92">
        <w:rPr>
          <w:lang w:val="en-US"/>
        </w:rPr>
        <w:t>Qualified Permanent GPs (excludes GPs in Training Grade &amp; Locums)</w:t>
      </w:r>
      <w:r>
        <w:rPr>
          <w:lang w:val="en-US"/>
        </w:rPr>
        <w:t xml:space="preserve"> FTE in last year before merger (merged practices):</w:t>
      </w:r>
    </w:p>
    <w:p w14:paraId="7C80A81E" w14:textId="5E4E7EA2" w:rsidR="00084FE3" w:rsidRDefault="009A0CA3">
      <w:pPr>
        <w:rPr>
          <w:lang w:val="en-US"/>
        </w:rPr>
      </w:pPr>
      <w:r>
        <w:rPr>
          <w:lang w:val="en-US"/>
        </w:rPr>
        <w:t>2.61 (</w:t>
      </w:r>
      <w:r w:rsidR="005D73B9">
        <w:rPr>
          <w:lang w:val="en-US"/>
        </w:rPr>
        <w:t>1.99)</w:t>
      </w:r>
    </w:p>
    <w:p w14:paraId="5EE56398" w14:textId="77777777" w:rsidR="005D60BF" w:rsidRDefault="005D60BF">
      <w:pPr>
        <w:rPr>
          <w:lang w:val="en-US"/>
        </w:rPr>
      </w:pPr>
    </w:p>
    <w:p w14:paraId="6A9D6FB5" w14:textId="73804FEE" w:rsidR="002B1A7B" w:rsidRDefault="002B1A7B" w:rsidP="002B1A7B">
      <w:pPr>
        <w:rPr>
          <w:lang w:val="en-US"/>
        </w:rPr>
      </w:pPr>
      <w:r>
        <w:rPr>
          <w:lang w:val="en-US"/>
        </w:rPr>
        <w:t xml:space="preserve">Mean </w:t>
      </w:r>
      <w:r w:rsidRPr="00A91F92">
        <w:rPr>
          <w:lang w:val="en-US"/>
        </w:rPr>
        <w:t>Qualified Permanent GPs (excludes GPs in Training Grade &amp; Locums)</w:t>
      </w:r>
      <w:r>
        <w:rPr>
          <w:lang w:val="en-US"/>
        </w:rPr>
        <w:t xml:space="preserve"> FTE </w:t>
      </w:r>
      <w:r w:rsidR="00AD6938">
        <w:rPr>
          <w:lang w:val="en-US"/>
        </w:rPr>
        <w:t xml:space="preserve">in 2019 </w:t>
      </w:r>
      <w:r>
        <w:rPr>
          <w:lang w:val="en-US"/>
        </w:rPr>
        <w:t>(all):</w:t>
      </w:r>
    </w:p>
    <w:p w14:paraId="52A04C56" w14:textId="0CC4ECEE" w:rsidR="002B1A7B" w:rsidRDefault="00EE76C3">
      <w:pPr>
        <w:rPr>
          <w:lang w:val="en-US"/>
        </w:rPr>
      </w:pPr>
      <w:r w:rsidRPr="00EE76C3">
        <w:rPr>
          <w:lang w:val="en-US"/>
        </w:rPr>
        <w:t xml:space="preserve">3.86 </w:t>
      </w:r>
      <w:r>
        <w:rPr>
          <w:lang w:val="en-US"/>
        </w:rPr>
        <w:t>(</w:t>
      </w:r>
      <w:r w:rsidRPr="00EE76C3">
        <w:rPr>
          <w:lang w:val="en-US"/>
        </w:rPr>
        <w:t>2.79</w:t>
      </w:r>
      <w:r>
        <w:rPr>
          <w:lang w:val="en-US"/>
        </w:rPr>
        <w:t>)</w:t>
      </w:r>
    </w:p>
    <w:p w14:paraId="252DFE3F" w14:textId="77777777" w:rsidR="002B1A7B" w:rsidRDefault="002B1A7B">
      <w:pPr>
        <w:rPr>
          <w:lang w:val="en-US"/>
        </w:rPr>
      </w:pPr>
    </w:p>
    <w:p w14:paraId="1C43EA58" w14:textId="3F90ECAA" w:rsidR="0012703D" w:rsidRDefault="0012703D" w:rsidP="0012703D">
      <w:pPr>
        <w:rPr>
          <w:lang w:val="en-US"/>
        </w:rPr>
      </w:pPr>
      <w:r>
        <w:rPr>
          <w:lang w:val="en-US"/>
        </w:rPr>
        <w:t xml:space="preserve">Mean </w:t>
      </w:r>
      <w:r w:rsidRPr="00A91F92">
        <w:rPr>
          <w:lang w:val="en-US"/>
        </w:rPr>
        <w:t>Qualified Permanent GPs (excludes GPs in Training Grade &amp; Locums)</w:t>
      </w:r>
      <w:r>
        <w:rPr>
          <w:lang w:val="en-US"/>
        </w:rPr>
        <w:t xml:space="preserve"> FTE in </w:t>
      </w:r>
      <w:r w:rsidR="00374211">
        <w:rPr>
          <w:lang w:val="en-US"/>
        </w:rPr>
        <w:t>2024 (excluding closed/merged practices):</w:t>
      </w:r>
    </w:p>
    <w:p w14:paraId="2175E8A1" w14:textId="35A5A0D0" w:rsidR="00374211" w:rsidRDefault="00AB490D" w:rsidP="0012703D">
      <w:pPr>
        <w:rPr>
          <w:lang w:val="en-US"/>
        </w:rPr>
      </w:pPr>
      <w:r>
        <w:rPr>
          <w:lang w:val="en-US"/>
        </w:rPr>
        <w:t>4.25</w:t>
      </w:r>
      <w:r w:rsidR="00B54726">
        <w:rPr>
          <w:lang w:val="en-US"/>
        </w:rPr>
        <w:t xml:space="preserve"> (3.15)</w:t>
      </w:r>
    </w:p>
    <w:p w14:paraId="08AA40A7" w14:textId="77777777" w:rsidR="00A83701" w:rsidRDefault="00A83701" w:rsidP="0012703D">
      <w:pPr>
        <w:rPr>
          <w:lang w:val="en-US"/>
        </w:rPr>
      </w:pPr>
    </w:p>
    <w:p w14:paraId="652821F9" w14:textId="77777777" w:rsidR="00F662F5" w:rsidRDefault="00F662F5" w:rsidP="0012703D">
      <w:pPr>
        <w:rPr>
          <w:lang w:val="en-US"/>
        </w:rPr>
      </w:pPr>
    </w:p>
    <w:p w14:paraId="68219DBF" w14:textId="274EF7F2" w:rsidR="00321A7E" w:rsidRDefault="00321A7E" w:rsidP="00321A7E">
      <w:pPr>
        <w:rPr>
          <w:lang w:val="en-US"/>
        </w:rPr>
      </w:pPr>
      <w:r>
        <w:rPr>
          <w:lang w:val="en-US"/>
        </w:rPr>
        <w:t xml:space="preserve">Mean </w:t>
      </w:r>
      <w:r w:rsidRPr="00A91F92">
        <w:rPr>
          <w:lang w:val="en-US"/>
        </w:rPr>
        <w:t>Qualified Permanent GPs (excludes GPs in Training Grade &amp; Locums)</w:t>
      </w:r>
      <w:r>
        <w:rPr>
          <w:lang w:val="en-US"/>
        </w:rPr>
        <w:t xml:space="preserve"> FTE per 10,000 patients in last year before closure (closed practices):</w:t>
      </w:r>
    </w:p>
    <w:p w14:paraId="2C8483A4" w14:textId="69CE6DDE" w:rsidR="00EA1792" w:rsidRDefault="00EC1934" w:rsidP="00321A7E">
      <w:pPr>
        <w:rPr>
          <w:lang w:val="en-US"/>
        </w:rPr>
      </w:pPr>
      <w:r>
        <w:rPr>
          <w:lang w:val="en-US"/>
        </w:rPr>
        <w:t>5.83 (</w:t>
      </w:r>
      <w:r w:rsidR="00EA1792">
        <w:rPr>
          <w:lang w:val="en-US"/>
        </w:rPr>
        <w:t>6.34)</w:t>
      </w:r>
    </w:p>
    <w:p w14:paraId="20EC5C0F" w14:textId="77777777" w:rsidR="00EA1792" w:rsidRDefault="00EA1792" w:rsidP="00321A7E">
      <w:pPr>
        <w:rPr>
          <w:lang w:val="en-US"/>
        </w:rPr>
      </w:pPr>
    </w:p>
    <w:p w14:paraId="572651D1" w14:textId="1A4B6675" w:rsidR="00EA1792" w:rsidRDefault="00EA1792" w:rsidP="00EA1792">
      <w:pPr>
        <w:rPr>
          <w:lang w:val="en-US"/>
        </w:rPr>
      </w:pPr>
      <w:r>
        <w:rPr>
          <w:lang w:val="en-US"/>
        </w:rPr>
        <w:t xml:space="preserve">Mean </w:t>
      </w:r>
      <w:r w:rsidRPr="00A91F92">
        <w:rPr>
          <w:lang w:val="en-US"/>
        </w:rPr>
        <w:t>Qualified Permanent GPs (excludes GPs in Training Grade &amp; Locums)</w:t>
      </w:r>
      <w:r>
        <w:rPr>
          <w:lang w:val="en-US"/>
        </w:rPr>
        <w:t xml:space="preserve"> FTE per 10,000 patients in last year before closure (</w:t>
      </w:r>
      <w:r>
        <w:rPr>
          <w:lang w:val="en-US"/>
        </w:rPr>
        <w:t>merged</w:t>
      </w:r>
      <w:r>
        <w:rPr>
          <w:lang w:val="en-US"/>
        </w:rPr>
        <w:t xml:space="preserve"> practices):</w:t>
      </w:r>
    </w:p>
    <w:p w14:paraId="6C839747" w14:textId="51191D0E" w:rsidR="00EA1792" w:rsidRDefault="00EA1792" w:rsidP="00EA1792">
      <w:pPr>
        <w:rPr>
          <w:lang w:val="en-US"/>
        </w:rPr>
      </w:pPr>
      <w:r>
        <w:rPr>
          <w:lang w:val="en-US"/>
        </w:rPr>
        <w:lastRenderedPageBreak/>
        <w:t>6.47 (</w:t>
      </w:r>
      <w:r w:rsidR="007A2274">
        <w:rPr>
          <w:lang w:val="en-US"/>
        </w:rPr>
        <w:t>7.24)</w:t>
      </w:r>
    </w:p>
    <w:p w14:paraId="25079BE7" w14:textId="77777777" w:rsidR="00EA1792" w:rsidRDefault="00EA1792" w:rsidP="00321A7E">
      <w:pPr>
        <w:rPr>
          <w:lang w:val="en-US"/>
        </w:rPr>
      </w:pPr>
    </w:p>
    <w:p w14:paraId="51AEA863" w14:textId="32A9263C" w:rsidR="00402A45" w:rsidRDefault="00402A45" w:rsidP="00402A45">
      <w:pPr>
        <w:rPr>
          <w:lang w:val="en-US"/>
        </w:rPr>
      </w:pPr>
      <w:r>
        <w:rPr>
          <w:lang w:val="en-US"/>
        </w:rPr>
        <w:t xml:space="preserve">Mean </w:t>
      </w:r>
      <w:r w:rsidRPr="00A91F92">
        <w:rPr>
          <w:lang w:val="en-US"/>
        </w:rPr>
        <w:t>Qualified Permanent GPs (excludes GPs in Training Grade &amp; Locums)</w:t>
      </w:r>
      <w:r>
        <w:rPr>
          <w:lang w:val="en-US"/>
        </w:rPr>
        <w:t xml:space="preserve"> FTE per 10,000 patients</w:t>
      </w:r>
      <w:r>
        <w:rPr>
          <w:lang w:val="en-US"/>
        </w:rPr>
        <w:t xml:space="preserve"> </w:t>
      </w:r>
      <w:r>
        <w:rPr>
          <w:lang w:val="en-US"/>
        </w:rPr>
        <w:t>in 2019 (all):</w:t>
      </w:r>
    </w:p>
    <w:p w14:paraId="7EEAAE26" w14:textId="12E6ED42" w:rsidR="00402A45" w:rsidRDefault="00EB16D2" w:rsidP="00402A45">
      <w:pPr>
        <w:rPr>
          <w:lang w:val="en-US"/>
        </w:rPr>
      </w:pPr>
      <w:r w:rsidRPr="00EB16D2">
        <w:rPr>
          <w:lang w:val="en-US"/>
        </w:rPr>
        <w:t xml:space="preserve">4.63 </w:t>
      </w:r>
      <w:r>
        <w:rPr>
          <w:lang w:val="en-US"/>
        </w:rPr>
        <w:t>(</w:t>
      </w:r>
      <w:r w:rsidRPr="00EB16D2">
        <w:rPr>
          <w:lang w:val="en-US"/>
        </w:rPr>
        <w:t>2.2</w:t>
      </w:r>
      <w:r w:rsidR="006A3606">
        <w:rPr>
          <w:lang w:val="en-US"/>
        </w:rPr>
        <w:t>5</w:t>
      </w:r>
      <w:r>
        <w:rPr>
          <w:lang w:val="en-US"/>
        </w:rPr>
        <w:t>)</w:t>
      </w:r>
    </w:p>
    <w:p w14:paraId="21B9A0C9" w14:textId="77777777" w:rsidR="00EB16D2" w:rsidRDefault="00EB16D2" w:rsidP="00402A45">
      <w:pPr>
        <w:rPr>
          <w:lang w:val="en-US"/>
        </w:rPr>
      </w:pPr>
    </w:p>
    <w:p w14:paraId="0C27D8CD" w14:textId="0E3D0919" w:rsidR="00402A45" w:rsidRDefault="00402A45" w:rsidP="00402A45">
      <w:pPr>
        <w:rPr>
          <w:lang w:val="en-US"/>
        </w:rPr>
      </w:pPr>
      <w:r>
        <w:rPr>
          <w:lang w:val="en-US"/>
        </w:rPr>
        <w:t xml:space="preserve">Mean </w:t>
      </w:r>
      <w:r w:rsidRPr="00A91F92">
        <w:rPr>
          <w:lang w:val="en-US"/>
        </w:rPr>
        <w:t>Qualified Permanent GPs (excludes GPs in Training Grade &amp; Locums)</w:t>
      </w:r>
      <w:r>
        <w:rPr>
          <w:lang w:val="en-US"/>
        </w:rPr>
        <w:t xml:space="preserve"> FTE</w:t>
      </w:r>
      <w:r w:rsidR="003B214B">
        <w:rPr>
          <w:lang w:val="en-US"/>
        </w:rPr>
        <w:t xml:space="preserve"> </w:t>
      </w:r>
      <w:r w:rsidR="003B214B">
        <w:rPr>
          <w:lang w:val="en-US"/>
        </w:rPr>
        <w:t>per 10,000 patients</w:t>
      </w:r>
      <w:r w:rsidR="003B214B">
        <w:rPr>
          <w:lang w:val="en-US"/>
        </w:rPr>
        <w:t xml:space="preserve"> </w:t>
      </w:r>
      <w:r>
        <w:rPr>
          <w:lang w:val="en-US"/>
        </w:rPr>
        <w:t>in 2024 (excluding closed/merged practices):</w:t>
      </w:r>
    </w:p>
    <w:p w14:paraId="5E4BB0D7" w14:textId="0DCE5BD8" w:rsidR="00402A45" w:rsidRDefault="00DF0AF5" w:rsidP="00321A7E">
      <w:pPr>
        <w:rPr>
          <w:lang w:val="en-US"/>
        </w:rPr>
      </w:pPr>
      <w:r w:rsidRPr="00DF0AF5">
        <w:rPr>
          <w:lang w:val="en-US"/>
        </w:rPr>
        <w:t>4.3</w:t>
      </w:r>
      <w:r w:rsidR="006A3606">
        <w:rPr>
          <w:lang w:val="en-US"/>
        </w:rPr>
        <w:t>6</w:t>
      </w:r>
      <w:r w:rsidRPr="00DF0AF5">
        <w:rPr>
          <w:lang w:val="en-US"/>
        </w:rPr>
        <w:t xml:space="preserve"> </w:t>
      </w:r>
      <w:r w:rsidR="0088543A">
        <w:rPr>
          <w:lang w:val="en-US"/>
        </w:rPr>
        <w:t>(</w:t>
      </w:r>
      <w:r w:rsidRPr="00DF0AF5">
        <w:rPr>
          <w:lang w:val="en-US"/>
        </w:rPr>
        <w:t>2.3</w:t>
      </w:r>
      <w:r w:rsidR="006A3606">
        <w:rPr>
          <w:lang w:val="en-US"/>
        </w:rPr>
        <w:t>5</w:t>
      </w:r>
      <w:r w:rsidR="0088543A">
        <w:rPr>
          <w:lang w:val="en-US"/>
        </w:rPr>
        <w:t>)</w:t>
      </w:r>
    </w:p>
    <w:p w14:paraId="7ED65FEC" w14:textId="77777777" w:rsidR="00D76F2F" w:rsidRPr="00A91F92" w:rsidRDefault="00D76F2F" w:rsidP="00321A7E">
      <w:pPr>
        <w:rPr>
          <w:lang w:val="en-US"/>
        </w:rPr>
      </w:pPr>
    </w:p>
    <w:p w14:paraId="459554B9" w14:textId="77777777" w:rsidR="00EE7A1D" w:rsidRDefault="00EE7A1D" w:rsidP="0012703D">
      <w:pPr>
        <w:rPr>
          <w:lang w:val="en-US"/>
        </w:rPr>
      </w:pPr>
    </w:p>
    <w:p w14:paraId="097414F8" w14:textId="77777777" w:rsidR="00EE7A1D" w:rsidRPr="00A91F92" w:rsidRDefault="00EE7A1D" w:rsidP="0012703D">
      <w:pPr>
        <w:rPr>
          <w:lang w:val="en-US"/>
        </w:rPr>
      </w:pPr>
    </w:p>
    <w:p w14:paraId="7E7396F0" w14:textId="77777777" w:rsidR="005D60BF" w:rsidRDefault="005D60BF">
      <w:pPr>
        <w:rPr>
          <w:lang w:val="en-US"/>
        </w:rPr>
      </w:pPr>
    </w:p>
    <w:sectPr w:rsidR="005D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96"/>
    <w:rsid w:val="00045126"/>
    <w:rsid w:val="00084FE3"/>
    <w:rsid w:val="000B1EC9"/>
    <w:rsid w:val="000E09D2"/>
    <w:rsid w:val="0012703D"/>
    <w:rsid w:val="0013575F"/>
    <w:rsid w:val="001505AC"/>
    <w:rsid w:val="001654CB"/>
    <w:rsid w:val="001A3671"/>
    <w:rsid w:val="001D6E0A"/>
    <w:rsid w:val="001D7F80"/>
    <w:rsid w:val="00202FC9"/>
    <w:rsid w:val="00205BC9"/>
    <w:rsid w:val="00244E37"/>
    <w:rsid w:val="00273501"/>
    <w:rsid w:val="002862E2"/>
    <w:rsid w:val="002B1A7B"/>
    <w:rsid w:val="002C0492"/>
    <w:rsid w:val="002C2407"/>
    <w:rsid w:val="002C724C"/>
    <w:rsid w:val="002F3627"/>
    <w:rsid w:val="00321A7E"/>
    <w:rsid w:val="00341AC2"/>
    <w:rsid w:val="00342C1D"/>
    <w:rsid w:val="00374211"/>
    <w:rsid w:val="00386B4F"/>
    <w:rsid w:val="003A29E1"/>
    <w:rsid w:val="003B214B"/>
    <w:rsid w:val="003D6DA6"/>
    <w:rsid w:val="00402A45"/>
    <w:rsid w:val="00455D13"/>
    <w:rsid w:val="00487E35"/>
    <w:rsid w:val="004D275A"/>
    <w:rsid w:val="00573F01"/>
    <w:rsid w:val="005C0495"/>
    <w:rsid w:val="005D60BF"/>
    <w:rsid w:val="005D73B9"/>
    <w:rsid w:val="005F7C16"/>
    <w:rsid w:val="00620E17"/>
    <w:rsid w:val="006A3606"/>
    <w:rsid w:val="006B4F3F"/>
    <w:rsid w:val="006C191A"/>
    <w:rsid w:val="00792A5B"/>
    <w:rsid w:val="007A2274"/>
    <w:rsid w:val="007A4CF6"/>
    <w:rsid w:val="007B3286"/>
    <w:rsid w:val="007D709A"/>
    <w:rsid w:val="00845743"/>
    <w:rsid w:val="0088543A"/>
    <w:rsid w:val="00892098"/>
    <w:rsid w:val="008A6153"/>
    <w:rsid w:val="0092455F"/>
    <w:rsid w:val="00940158"/>
    <w:rsid w:val="00974E9E"/>
    <w:rsid w:val="00976335"/>
    <w:rsid w:val="00981010"/>
    <w:rsid w:val="009A0CA3"/>
    <w:rsid w:val="009B419B"/>
    <w:rsid w:val="00A26E9F"/>
    <w:rsid w:val="00A83701"/>
    <w:rsid w:val="00A91F92"/>
    <w:rsid w:val="00AB08C1"/>
    <w:rsid w:val="00AB0C1A"/>
    <w:rsid w:val="00AB490D"/>
    <w:rsid w:val="00AC0A35"/>
    <w:rsid w:val="00AD6938"/>
    <w:rsid w:val="00AF446A"/>
    <w:rsid w:val="00B0409A"/>
    <w:rsid w:val="00B24B14"/>
    <w:rsid w:val="00B416E3"/>
    <w:rsid w:val="00B54726"/>
    <w:rsid w:val="00B85EA1"/>
    <w:rsid w:val="00BA2A88"/>
    <w:rsid w:val="00BB4452"/>
    <w:rsid w:val="00BC632A"/>
    <w:rsid w:val="00BD4ACC"/>
    <w:rsid w:val="00BE570B"/>
    <w:rsid w:val="00BF6AE0"/>
    <w:rsid w:val="00C15DA6"/>
    <w:rsid w:val="00C8302B"/>
    <w:rsid w:val="00C87396"/>
    <w:rsid w:val="00C940B4"/>
    <w:rsid w:val="00CA16C9"/>
    <w:rsid w:val="00CD27CB"/>
    <w:rsid w:val="00CE5A15"/>
    <w:rsid w:val="00CE7F50"/>
    <w:rsid w:val="00D27C40"/>
    <w:rsid w:val="00D560C5"/>
    <w:rsid w:val="00D601B3"/>
    <w:rsid w:val="00D76F2F"/>
    <w:rsid w:val="00DC0CB6"/>
    <w:rsid w:val="00DD24C5"/>
    <w:rsid w:val="00DF0AF5"/>
    <w:rsid w:val="00E3094A"/>
    <w:rsid w:val="00E72B85"/>
    <w:rsid w:val="00E935E8"/>
    <w:rsid w:val="00E97F28"/>
    <w:rsid w:val="00EA1792"/>
    <w:rsid w:val="00EB16D2"/>
    <w:rsid w:val="00EC1934"/>
    <w:rsid w:val="00EC24B4"/>
    <w:rsid w:val="00ED412F"/>
    <w:rsid w:val="00EE76C3"/>
    <w:rsid w:val="00EE7A1D"/>
    <w:rsid w:val="00F3150A"/>
    <w:rsid w:val="00F42B3A"/>
    <w:rsid w:val="00F44017"/>
    <w:rsid w:val="00F662F5"/>
    <w:rsid w:val="00F71438"/>
    <w:rsid w:val="00F8077B"/>
    <w:rsid w:val="00F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4739D"/>
  <w15:chartTrackingRefBased/>
  <w15:docId w15:val="{0C723527-579E-1740-B91E-F8BBCD46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3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3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3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3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3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3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llaborators xmlns="5ad9a208-9ba3-4d5a-aaa1-1e5e81b978a3">
      <UserInfo>
        <DisplayName/>
        <AccountId xsi:nil="true"/>
        <AccountType/>
      </UserInfo>
    </Collaborators>
    <lcf76f155ced4ddcb4097134ff3c332f xmlns="5ad9a208-9ba3-4d5a-aaa1-1e5e81b978a3">
      <Terms xmlns="http://schemas.microsoft.com/office/infopath/2007/PartnerControls"/>
    </lcf76f155ced4ddcb4097134ff3c332f>
    <TaxCatchAll xmlns="712c25b4-6956-44b3-8114-3bb2a98d2e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B5562E58E7943A2D1A69DC643200C" ma:contentTypeVersion="16" ma:contentTypeDescription="Create a new document." ma:contentTypeScope="" ma:versionID="62ae7b13d3c5b68a0ad370a0042326ef">
  <xsd:schema xmlns:xsd="http://www.w3.org/2001/XMLSchema" xmlns:xs="http://www.w3.org/2001/XMLSchema" xmlns:p="http://schemas.microsoft.com/office/2006/metadata/properties" xmlns:ns2="5ad9a208-9ba3-4d5a-aaa1-1e5e81b978a3" xmlns:ns3="712c25b4-6956-44b3-8114-3bb2a98d2e00" targetNamespace="http://schemas.microsoft.com/office/2006/metadata/properties" ma:root="true" ma:fieldsID="88eb860c8f34abca1502bc4ba8f6234d" ns2:_="" ns3:_="">
    <xsd:import namespace="5ad9a208-9ba3-4d5a-aaa1-1e5e81b978a3"/>
    <xsd:import namespace="712c25b4-6956-44b3-8114-3bb2a98d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2:Collaborator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a208-9ba3-4d5a-aaa1-1e5e81b97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Collaborators" ma:index="22" nillable="true" ma:displayName="Collaborators" ma:format="Dropdown" ma:list="UserInfo" ma:SharePointGroup="0" ma:internalName="Collaborato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c25b4-6956-44b3-8114-3bb2a98d2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e078b0c-bbc7-4be7-b573-93adef936dae}" ma:internalName="TaxCatchAll" ma:showField="CatchAllData" ma:web="712c25b4-6956-44b3-8114-3bb2a98d2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5828A4-6A80-49A0-929E-DE33AF9748BD}">
  <ds:schemaRefs>
    <ds:schemaRef ds:uri="http://schemas.microsoft.com/office/2006/metadata/properties"/>
    <ds:schemaRef ds:uri="http://schemas.microsoft.com/office/infopath/2007/PartnerControls"/>
    <ds:schemaRef ds:uri="5ad9a208-9ba3-4d5a-aaa1-1e5e81b978a3"/>
    <ds:schemaRef ds:uri="712c25b4-6956-44b3-8114-3bb2a98d2e00"/>
  </ds:schemaRefs>
</ds:datastoreItem>
</file>

<file path=customXml/itemProps2.xml><?xml version="1.0" encoding="utf-8"?>
<ds:datastoreItem xmlns:ds="http://schemas.openxmlformats.org/officeDocument/2006/customXml" ds:itemID="{89777004-405B-4AA8-A9BA-B7B5CDC11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B9C9D-6FDC-4EF0-A85A-1A567E79C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9a208-9ba3-4d5a-aaa1-1e5e81b978a3"/>
    <ds:schemaRef ds:uri="712c25b4-6956-44b3-8114-3bb2a98d2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Appel</dc:creator>
  <cp:keywords/>
  <dc:description/>
  <cp:lastModifiedBy>Cameron Appel</cp:lastModifiedBy>
  <cp:revision>107</cp:revision>
  <dcterms:created xsi:type="dcterms:W3CDTF">2025-06-09T12:26:00Z</dcterms:created>
  <dcterms:modified xsi:type="dcterms:W3CDTF">2025-06-27T12:25:00Z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0x010100C16B5562E58E7943A2D1A69DC643200C</vt:lpwstr>
  </property>
  <property fmtid="{D5CDD505-2E9C-101B-9397-08002B2CF9AE}" pid="3" name="MediaServiceImageTags">
    <vt:lpwstr/>
  </property>
</Properties>
</file>