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SOFTWARE REQUIREMENTS SPECIFICATION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C3E50"/>
          <w:sz w:val="56"/>
          <w:szCs w:val="56"/>
        </w:rPr>
        <w:t xml:space="preserve">Frontend Portal System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E86C1"/>
          <w:sz w:val="28"/>
          <w:szCs w:val="28"/>
        </w:rPr>
        <w:t xml:space="preserve">HealthFlow HCX AI-Powered Claims Exchange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2E86C1"/>
          <w:sz w:val="22"/>
          <w:szCs w:val="22"/>
        </w:rPr>
        <w:t xml:space="preserve">Provider Portal | Payer Dashboard | SIU Portal | Regulatory Dashboard</w:t>
      </w:r>
    </w:p>
    <w:p>
      <w:pPr>
        <w:spacing w:after="5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top w:val="single" w:color="1B4F72" w:sz="6" w:space="1"/>
        </w:pBdr>
        <w:jc w:val="center"/>
      </w:pP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Version 1.0 | April 2026 | Companion to SRS-HealthFlow-HCX-AI-v2.0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Classification: Confidential | IEEE 830 Compliant</w:t>
      </w:r>
    </w:p>
    <w:p>
      <w:pPr>
        <w:spacing w:after="3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Technology Stack: Next.js 14 + shadcn/ui + Recharts + React Flow + next-intl</w:t>
      </w:r>
    </w:p>
    <w:p>
      <w:pPr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Arabic RTL-First | Bilingual (Arabic/English) | WCAG 2.1 AA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by: HealthFlow Group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pStyle w:val="Heading2"/>
        <w:spacing w:after="160" w:before="280"/>
      </w:pPr>
      <w:r>
        <w:t xml:space="preserve">1.1 Purpose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document specifies the complete frontend portal system for the HealthFlow HCX AI-Powered Claims Exchange platform. It defines four role-specific web applications — Provider Portal, Payer Dashboard, SIU (Special Investigation Unit) Portal, and Regulatory Dashboard — covering screen layouts, user flows, component specifications, AI recommendation display patterns, Arabic RTL design rules, and accessibility requirements.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1.2 Relationship to Parent SRS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is a companion document to SRS-HealthFlow-HCX-AI-v2.0-Enhanced. That document defines the backend AI Intelligence Layer, API specifications, data models, and infrastructure. This document focuses exclusively on the frontend user interface that consumes those APIs and presents AI-enriched claim data to human users. Requirements here trace to FR-PE-001 through FR-PE-005 in the parent SRS.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700"/>
        <w:gridCol w:w="48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SSR framework. Already in HealthFlow stack. Supports Arabic RTL via HTML dir attribute.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Accessible, customizable Radix-based components. Not a dependency — copies source into project.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charting for KPI dashboards, fraud trends, claim analytics. Supports RTL axis labels.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Graph Visualization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node-based graphs for provider-patient network analysis in SIU portal.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Internationalization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next-intl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Arabic/English i18n with RTL support, date formatting (DD/MM/YYYY), number formatting.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Query (React Query)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 state management with caching, background refresh, optimistic updates.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Performant forms with schema-based validation. Supports Arabic error messages.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Headless table with sorting, filtering, pagination. Powers all claim list views.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Consistent icon set. Supports mirroring for RTL layouts.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Zustand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Lightweight global state for user preferences, active filters, portal navigation state.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date-fns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formatting with Arabic locale support.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react-pdf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Arabic PDF compliance report generation for FRA.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Design System and Global Standards</w:t>
      </w:r>
    </w:p>
    <w:p>
      <w:pPr>
        <w:pStyle w:val="Heading2"/>
        <w:spacing w:after="160" w:before="280"/>
      </w:pPr>
      <w:r>
        <w:t xml:space="preserve">2.1 Arabic RTL Design Rules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D35400"/>
          <w:sz w:val="22"/>
          <w:szCs w:val="22"/>
        </w:rPr>
        <w:t xml:space="preserve">CRITICAL: Arabic RTL is the DEFAULT. English LTR is the secondary mode.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DS-RTL-001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HTML document shall set dir='rtl' and lang='ar' as default. Users may toggle to dir='ltr' and lang='en' via a persistent preference stored in localStorage.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loads in Arabic RTL by default. Language toggle persists across sessions.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DS-RTL-002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layout shall use CSS logical properties (margin-inline-start, padding-inline-end, inset-inline-start) instead of physical properties (margin-left, padding-right, left).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Zero layout-direction bugs when toggling between Arabic and English. Automated CSS linting rule enforced.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DS-RTL-003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Icons that imply direction (arrows, back/forward, send, reply) shall be mirrored in RTL mode. Non-directional icons (checkmarks, stars, alerts) shall NOT be mirrored.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12 directional icons mirror correctly in RTL. Non-directional icons unchanged.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DS-RTL-004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tables shall align text columns to the right (start) in RTL mode, with numeric columns remaining left-aligned (end) for readability.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amount columns are left-aligned in both modes. Text columns follow document direction.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DS-RTL-005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formats shall use DD/MM/YYYY in both Arabic and English modes. Arabic dates shall display as Arabic-Indic numerals (Eastern Arabic: \u0660-\u0669) when in Arabic mode.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Dates display as 09/04/2026 in English and \u0660\u0669/\u0660\u0664/\u0662\u0660\u0662\u0666 in Arabic.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DS-RTL-006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Charts and graphs shall mirror axis direction in RTL mode: x-axis reads right-to-left, legend placement moves to right side.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Recharts custom config reverses x-axis in RTL. Bar charts grow right-to-left.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DS-RTL-007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form labels shall appear above inputs (not beside them) to avoid alignment issues in bidirectional text scenarios.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side-by-side label-input pairs anywhere in the application.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2.2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--hcx-primary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#1B4F72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Navigation, primary buttons, active states, headings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--hcx-primary-light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#D6EAF8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Selected rows, active tab backgrounds, hover states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Success / 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--hcx-success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#27AE60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claim badges, positive KPI indicators, pass states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Danger / Denied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--hcx-danger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#E74C3C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Denied claim badges, fraud alerts, error states, high-risk indicators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Warning / 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--hcx-warning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#F39C12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review badges, medium-risk indicators, warning alerts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Purple / Investigating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--hcx-investigate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#8E44AD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Investigation status, SIU-specific accent, escalated claims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Gray / Voided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--hcx-muted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#95A5A6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Voided claims, disabled states, secondary text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--hcx-bg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#F8FAFC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background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--hcx-surface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 backgrounds, modal surfaces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#1E293B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body text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--hcx-text-muted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#64748B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labels, timestamps, metadata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2.3 Claim Status Badge System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portals shall use a consistent color-coded badge for claim status: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2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Arabic Label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 Label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(--hcx-primary)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تم الإرسال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Amber (--hcx-warning)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قيد المراجعة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Review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Analyzed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Accent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تم التحليل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Analyzed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Green (--hcx-success)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موافق عليه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 (--hcx-danger)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مرفوض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Investigating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Purple (--hcx-investigate)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قيد التحقيق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Investigating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BF7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Green Dark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تم التسوية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Settled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Gray (--hcx-muted)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ملغى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Voided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2.4 AI Confidence Display Pattern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Whenever AI analysis results are shown, the following display pattern shall be used consistently across all portals: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DS-AI-001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confidence scores (0.00-1.00) shall be displayed as both a percentage number and a color-coded progress bar: Green (&gt;=0.80), Amber (0.50-0.79), Red (&lt;0.50).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can instantly assess AI certainty visually and numerically.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DS-AI-002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AI recommendation shall include an 'AI Reasoning' expandable section showing per-agent analysis: Eligibility result, Coding result, Fraud score with top-3 risk factors, Necessity assessment.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Clicking expand reveals agent-by-agent breakdown. Each agent section collapsible independently.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DS-AI-003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recommendations shall be clearly labeled with a 'Recommended by AI' badge and a disclaimer: 'AI-assisted recommendation. Final decision requires human review.'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user can confuse AI recommendation with a final decision. Badge visible without scrolling.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DS-AI-004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fraud risk score shall be displayed as a gauge chart (0-100) with zones: Low Risk (0-30, green), Medium Risk (31-60, amber), High Risk (61-100, red). Top-3 contributing factors listed below.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gauge renders within 200ms. Risk factors sorted by importance descending.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DS-AI-005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version and processing time shall be shown in a discreet metadata line below AI results (e.g., 'MedGemma 27B v1.2 | Processed in 2.3s').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Metadata visible but does not compete with primary recommendation for attention.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2.5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 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&gt;=1440px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workstation monitors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sidebar + main content + detail panel (3-column)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1024-1439px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monitors, laptops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Sidebar collapses to icons. Main + detail panel (2-column)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768-1023px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iPad, tablet devices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Sidebar becomes top nav. Single column with expandable detail sheets.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&lt;768px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primary 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Minimal support: claim status view only. Full functionality requires desktop.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2.6 Accessibility (WCAG 2.1 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DS-A11Y-001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interactive elements shall be keyboard navigable with visible focus indicators. Tab order shall follow visual layout direction (RTL in Arabic, LTR in English).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 through entire claim submission form without mouse. Focus ring visible on every element.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DS-A11Y-002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Color shall never be the sole indicator of status. All status badges include both color AND icon AND text label.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Color-blind users can distinguish all 8 claim statuses by icon and text alone.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DS-A11Y-003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charts shall have a data-table alternative accessible via a 'View as Table' toggle button.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 reader users can access all chart data as a sortable table.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DS-A11Y-004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contrast ratio: 4.5:1 for body text, 3:1 for large text (&gt;=18px) and UI components.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Automated contrast audit passes on all pages.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DS-A11Y-005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form inputs shall have associated labels, error messages shall be linked via aria-describedby, and required fields marked with aria-required.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 reader announces label, required status, and error for every form field.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Portal Selector (Landing Page)</w:t>
      </w:r>
    </w:p>
    <w:p>
      <w:pPr>
        <w:pStyle w:val="Heading2"/>
        <w:spacing w:after="160" w:before="280"/>
      </w:pPr>
      <w:r>
        <w:t xml:space="preserve">3.1 Screen: Portal Selection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After Keycloak login, users land on a portal selector that shows only the portals their role permits.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 + Title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HealthFlow HCX logo with Arabic/English title. Language toggle in top-right corner.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header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Portal Cards (2x2 grid)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card: icon, portal name (Arabic primary), brief description, 'Enter' button. Cards disabled/hidden for unauthorized roles.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Card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Info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Logged-in user name, organization, role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Avatar + Badge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Recent Activity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 5 claims touched by this user with status badges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Table (compact)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3.2 Role-Permission Matrix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(Keycloak)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 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Payer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SIU Portal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Regulatory Dashboard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own claims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provider_billing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+ Track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own claims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payer_reviewer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claims submitted to them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flagged claims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payer_admin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claims submitted to them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siu_investigator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provider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claim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Access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fra_supervisor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 only (no PHI)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 only (no PHI)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Aggregate fraud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hcx_admin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Provider Portal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Primary users: hospital billing staff, pharmacy systems, clinic administrators. Aligns with HFCX Integration Guide Sections 16-18 (eligibility, pre-auth, claims).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4.1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Overview: today's claims count, pending responses, denial alerts, payment summary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Claim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/provider/claims/new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submission form with eligibility pre-check and ICD-10 code selector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Eligibility 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ShieldCheck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/provider/eligibility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eligibility verification (calls /coverageeligibility/check)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Pre-Authorization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ClipboardCheck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/provider/preauth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Pre-auth request form and status tracker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/provider/claims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claim list with filters, status tracking, AI analysis view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Denials &amp; Appeals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/provider/denials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Denied claims with AI-generated appeal guidance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Banknote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/provider/payments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notifications, reconciliation view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MessageSquare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/provider/communications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requests from payers, response submission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/provider/settings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Profile, language preference, notification preferences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4.2 Screen Specifications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4.2.1 Provider Dashboard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/provider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 Cards (top row, 4 cards)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Horizontal row, equal width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/api/v1/analytics/provider-summary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4x shadcn/ui Card: 'Claims Today' (count), 'Pending Responses' (count + amber badge), 'Denial Rate (30d)' (% + trend arrow), 'Payments This Month' (EGP amount)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Recent Claims (left, 60% width)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Scrollable table, 10 rows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/api/v1/claims?provider={id}&amp;sort=submitted_at:desc&amp;limit=10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Table: columns = Claim ID, Patient NID (masked), Type, Amount (EGP), Status Badge, Submitted Date. Row click opens claim detail.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Denial Alerts (right, 40% width)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Stacked alert cards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/api/v1/claims?provider={id}&amp;status=denied&amp;limit=5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Alert (variant: destructive): Claim ID, denial reason, AI-suggested corrective action, 'Start Appeal' button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Status Distribution (bottom)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/api/v1/analytics/provider-claims-by-status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Recharts PieChart with status colors from Section 2.3. 'View as Table' toggle for accessibility.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4.2.2 New Claim Submission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/provider/claims/new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is the most complex form in the system. It maps to HFCX Integration Guide Section 18 (Claims Submission).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User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Patient National ID (14-digit). System auto-triggers eligibility check via /coverageeligibility/check.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Eligibility result displayed inline: coverage status, active payer, benefit limits, deductible status. If not eligible, form shows warning but allows continuation.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Claim Type: Professional, Institutional, Pharmacy, Dental, Vision (dropdown).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Service Lines: date of service, ICD-10 diagnosis code (Arabic searchable autocomplete from EDA database), procedure code, quantity, charge amount. Multiple lines supported via 'Add Line'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 pharmacy claims: Enter NDP Prescription Reference ID for cross-validation. System checks prescription against NDP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Attach Supporting Documents: drag-and-drop zone for lab results, imaging, operative notes (max 10MB per file, PDF/JPG/PNG). Stored in MinIO.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Review Summary: system shows total claim amount, selected payer, coverage match. Any warnings (e.g., service may require pre-auth) highlighted in amber.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Submit: calls POST /api/v1/claims (which maps to existing /claim/submit in HFCX protocol). System shows success message with Claim ID and Correlation ID.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ICD-10 Code Selector (Critical Component):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FR-PP-ICD-001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ICD-10 code selector shall provide Arabic and English searchable autocomplete over the full ICD-10 code set, with results showing code, Arabic description, and English description side by side.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 3+ characters in Arabic or English, results appear within 300ms. Powered by Spark NLP entity resolution or cached lookup.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FR-PP-ICD-002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selector shall highlight commonly-used codes for the provider's specialty at the top of search results (e.g., ophthalmology codes for an eye clinic).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 specialty loaded from hcx-registry. Top-5 specialty codes shown before search.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FR-PP-ICD-003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When a diagnosis code is selected, the system shall suggest commonly-associated procedure codes to reduce manual entry.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Suggestions based on historical claim patterns from HCX data. Shown as dismissible chips below the procedure code field.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4.2.3 Claims History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/provider/claims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Filters Bar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Range (date picker), Status (multi-select checkboxes with colored badges), Claim Type (dropdown), Payer (dropdown), Amount Range (min/max inputs), Patient NID (text input)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Results 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Table. Columns: Claim ID, Patient NID (last 4 shown), Type, Payer, Amount (EGP), Status Badge, AI Score (color-coded), Submitted Date, Actions (View/Appeal). Sortable on all columns. Paginated (25/50/100 per page).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Bulk select + 'Export CSV' button. Row-level: 'View Details', 'Appeal' (if denied), 'Print' (opens claim in printable Arabic format)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Detail Side Panel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Clicking a row opens a slide-over panel from the right (in RTL) / left (in LTR) showing full claim detail without leaving the list view.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4.2.4 Claim Detail View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/provider/claims/{id}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Also accessible as a slide-over panel from Claims History.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Header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Full-width banner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ID, status badge (large), patient name (if authorized), submission date, payer name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Vertical timeline, left-aligned (RTL: right-aligned)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status change as a timeline node: Submitted -&gt; AI Analyzed -&gt; In Review -&gt; Decided. Each node shows timestamp and actor.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Lines 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Full-width table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service lines: date, ICD-10 code + description (Arabic), procedure code, quantity, billed amount, allowed amount (if adjudicated), patient responsibility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Analysis 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Collapsible card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 Design System DS-AI-001 through DS-AI-005. Shows: overall recommendation, confidence gauge, per-agent breakdown (Eligibility, Coding, Fraud, Necessity). Each agent section expandable.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Adjudication 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Highlighted card (green/red border)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decided: reviewer name, decision, reason code, reason text (Arabic), settlement amount, payment reference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Thumbnail grid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Attached documents with preview. Click to download/view.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Communication 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Chat-like thread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/communication/request and /communication/on_request exchanges related to this claim, displayed as a chronological thread.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Appeal 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Bottom card (only if denied)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AI-generated appeal guidance. Pre-populated appeal form. 'Submit Appeal' button.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4.2.5 Denials &amp; Appeals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/provider/denials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FR-PP-DEN-001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Denials page shall list all denied claims grouped by denial reason category, with count and total amount per category, enabling providers to identify systematic denial patterns.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Categories: Coverage Issue, Authorization Issue, Coding Issue, Duplicate, Timely Filing, Documentation. Click category to filter.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FR-PP-DEN-002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denied claim shall show AI-generated appeal guidance that includes: (a) the specific denial reason, (b) what documentation or correction is needed, (c) a pre-drafted appeal letter in Arabic with auto-filled claim details.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Appeal guidance generated by MedGemma 27B via LiteLLM. Arabic text with placeholders filled from claim data.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FR-PP-DEN-003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appeal form shall allow providers to attach additional documentation and submit the appeal, which creates a /communication/request to the payer with type 'appeal'.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triggers communication workflow per Integration Guide Section 19. Confirmation shows Correlation ID.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Payer Dashboard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Primary users: claims reviewers at NHIA and private insurers. Aligns with HFCX Integration Guide Sections 17-18 (pre-auth processing, claim adjudication).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5.1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Overview: today's queue depth, AI recommendations summary, approval rate, pending pre-auths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/payer/claims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work surface: claims awaiting human review with AI recommendations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Pre-Authorizations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ClipboardCheck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/payer/preauth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Pre-auth requests with AI medical necessity assessments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Settled 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CheckSquare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/payer/settled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that have been decided and settled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ShieldAlert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/payer/fraud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flagged by Fraud Agent with risk scores &gt; 0.6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BarChart3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/payer/analytics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Loss ratio, claims distribution, processing efficiency KPIs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Communications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MessageSquare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/payer/communications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requests sent to providers, pending responses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/payer/settings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Adjudication rules, auto-routing config, notification preferences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5.2 Screen Specifications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5.2.1 Claims Queue (Primary Work Surface)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/payer/claims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is the most-used screen in the entire system. It is where reviewers spend 80%+ of their time.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Layout: Kanban Board + Detail Panel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 Treatment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(Submitted)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status=submitted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card borders. Sorted by submission date ascending (oldest first).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Reviewed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status=ai_analyzed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 accent cards. Sorted by AI risk score descending (highest risk first). Risk score badge prominent.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status=in_review AND assigned_to=current_user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Amber card borders. These are claims the reviewer has opened but not yet decided.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Completed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IN (approved,denied) AND decided_at=today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Green/Red card borders by decision. Sorted by decided_at descending.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Claim Card Components (in each Kanban column):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Claim ID (monospace, truncated)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Patient NID (last 4 digits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Claim Type badge (Professional/Institutional/Pharmacy/Dental/Vision)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Amount (EGP, formatted with Arabic-Indic numerals in Arabic mode)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Recommendation badge: Approve (green), Deny (red), Investigate (purple), or No AI (gray)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Fraud Risk mini-gauge (tiny colored bar: green/amber/red)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Provider name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 since submission (e.g., '2 hours ago' / 'since 2 hours' in Arabic)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Detail Panel (opens on card click — split-panel view):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detail panel occupies 50% of the screen width, sliding in from the left (RTL) or right (LTR). The Kanban board compresses to 50%.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Header Bar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ID, status badge, patient info, provider info, total amount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 (X) button, 'Open Full Page' link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Recommendation Card (PROMINENT)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 recommendation badge (Approve/Deny/Investigate), confidence gauge (DS-AI-001), fraud score gauge (DS-AI-004)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informational only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Agent Analysis Tabs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tabs: Eligibility | Coding | Fraud | Necessity. Each tab shows agent-specific analysis per DS-AI-002.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Expandable sections within each tab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 Lines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Table: all claim lines with ICD-10 codes, procedure codes, amounts. AI flags (coding issues, upcoding warnings) shown inline per line.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— informational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Attachment thumbnails with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'Request More Info' button creates communication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Decision Panel (STICKY BOTTOM)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Radio buttons: Approve / Deny / Escalate to SIU. Reason code dropdown (required for deny). Free-text notes field. Settlement amount field (pre-populated with AI-suggested amount for approvals).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'Submit Decision' button. Confirmation dialog before submission.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FR-PD-001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Claims Queue shall support keyboard-driven workflow: arrow keys to navigate cards, Enter to open detail, Ctrl+A to approve, Ctrl+D to deny, Escape to close detail panel.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Reviewer can process a clean claim (open, review AI, approve) in under 30 seconds without using mouse.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FR-PD-002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Claims Queue shall support configurable auto-routing rules: claims meeting all criteria (amount below threshold, AI confidence above 0.90, all agents pass, fraud score below 0.2) shall be pre-sorted into an 'Auto-Approvable' column requiring single-click confirmation.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Payer admin configures rules in Settings. Auto-approvable claims visually distinct (green glow border). Single-click approve with pre-populated reason 'Auto-approved per policy'.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FR-PD-003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Claims Queue shall show a 'Similar Claims' sidebar section when reviewing a claim, displaying up to 5 claims from the same provider with similar diagnosis/procedure codes and their outcomes.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Similar claims loaded within 2 seconds. Shows: Claim ID, amount, outcome, fraud score. Helps reviewer spot patterns.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5.2.2 Pre-Authorization Review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/payer/preauth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Similar to Claims Queue but for pre-authorization requests. Additional AI features: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Medical Necessity Agent assessment shown prominently: 'Medically Necessary' (green) / 'Review Needed' (amber) / 'Not Justified' (red) with cited clinical guidelines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Decision options: Approve / Deny / Partial Approve (reduce quantity or suggest alternative) / Request More Info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Authorization number auto-generated on approval, validity period configurable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Links to clinical guidelines (from EDA formulary RAG) that support or contradict the request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5.2.3 Payer Analytics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/payer/analytics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Loss Ratio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(Incurred Losses + LAE) / Earned Premiums. Target: &lt;70%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 line (Recharts LineChart) — 12 months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Approval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/ Total Decided. By month.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Stacked bar chart — approved vs denied vs partial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Processing 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Mean(decided_at - submitted_at) in hours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 line with target threshold overlay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Detection 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flagged (score &gt;0.6) / Total claims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Area chart — 12 months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Denial Reasons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by denial reason code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Horizontal bar chart — top 10 reasons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by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by claim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Donut chart — Professional/Institutional/Pharmacy/Dental/Vision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by Governorate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by provider governorate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Egypt governorate heat map (react-simple-maps)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Accuracy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decision agreement with AI recommendation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Gauge chart + trend line. Target: &gt;90%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SIU (Fraud Investigation) Portal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Primary users: specialized fraud investigators examining claims flagged by the AI Fraud Detection Agent. This portal provides tools unique to fraud investigation not found in any source project.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6.1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LayoutDashboard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/siu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overview: total flagged claims, open investigations, resolved cases, fraud savings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Flagged Claims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/siu/flagged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with fraud score &gt; configurable threshold (default 0.6)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Investigations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/siu/investigations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investigation cases with workflow status tracking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/siu/network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Provider-patient-pharmacy graph visualization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Cross-Payer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/siu/search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claims across all payers by provider, patient, diagnosis, procedure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/siu/reports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Investigation reports, fraud trend analysis, export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6.2 Screen Specifications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6.2.1 Flagged Claims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/siu/flagged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Risk Tier Tabs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Risk (0.8-1.0, red tab), Medium Risk (0.6-0.8, amber tab), All Flagged. Count badge on each tab.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Table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Table: Claim ID, Provider Name, Patient NID (masked), Amount, Fraud Score (gauge), AI Risk Factors (top-3 as tags), Payer, Date. Sortable on all columns.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 Actions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'Open Investigation' (creates investigation case), 'Mark Legitimate' (clears flag with reason), 'View Details' (opens claim detail)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Score Explanation Panel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row hover/click, slide-out shows: full fraud score breakdown, feature importances (bar chart), historical comparison against provider baseline, cross-payer duplicate check result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6.2.2 Network Analysis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/siu/network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is the most visually complex screen in the system. It uses React Flow for interactive graph visualization.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FR-SIU-NET-001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Network Analysis screen shall display an interactive graph of provider-patient-pharmacy relationships using React Flow. Nodes represent entities (provider=blue, patient=gray, pharmacy=green), edges represent claim relationships. Edge thickness proportional to claim count.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Graph renders up to 500 nodes within 10 seconds. Nodes draggable. Zoom/pan supported. Clustering algorithm (Louvain) highlights suspicious communities.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FR-SIU-NET-002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graph shall support filtering by: time period, minimum claim count between entities, fraud score threshold, governorate, and claim type. Filters update the graph in real-time.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 changes re-render graph within 3 seconds for up to 500 nodes.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FR-SIU-NET-003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Clicking a node shall show a detail popover: entity name, total claims, total amount, fraud score (for providers), linked entities count. 'Investigate' button creates investigation case.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Popover appears within 200ms of click. All data pre-loaded during graph construction.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FR-SIU-NET-004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automatically highlight 'suspicious clusters' — groups of 3+ entities where average fraud score exceeds 0.5 — with a red dashed boundary and cluster fraud score label.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Clusters computed by backend NetworkX. Frontend renders boundary using React Flow custom edge.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6.2.3 Cross-Payer Search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/siu/search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FR-SIU-SRCH-001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Cross-Payer Search shall allow SIU investigators to search claims across ALL participating payers by: provider ID, patient National ID, ICD-10 diagnosis code, procedure code, date range, and amount range.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returns results across all payers within 5 seconds. Results show payer name, anonymized per data-sharing agreement. Max 1000 results with pagination.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FR-SIU-SRCH-002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results shall highlight potential duplicates: same patient + same procedure + same date across different payers.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candidates highlighted with red row background and 'Potential Duplicate' badge.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FR-SIU-SRCH-003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search shall display a 'Provider Profile' panel when filtering by provider: total claims, claim volume trend, average claim amount vs specialty mean, top diagnosis codes, top referring physicians.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 profile loads within 3 seconds. Anomalous metrics highlighted in amber/red.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6.2.4 Investigation Workflow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/siu/investigations/{id}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 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 investigator, add notes, attach evidence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Review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findings, request additional data from payer/provider via communication API, update evidence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Referred / Closed-Legitimate / Closed-Fraud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 to legal department or law enforcement. Add referral details.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Closed-Fraud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Closed-Legitimate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reason for closure. Claim flag cleared.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Closed-Fraud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 fraud determination, financial impact, recovery actions.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Terminal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Regulatory Dashboard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Primary users: FRA supervisors monitoring market-wide health insurance performance. This portal shows ONLY aggregated, anonymized data — no individual patient or claim-level PHI.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7.1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 Overview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Globe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/regulatory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Market-wide KPIs, trend charts, headline metrics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Insurer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Building2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/regulatory/insurers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Per-insurer comparison: loss ratio, denial rate, processing time, fraud rate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Geographic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/regulatory/geographic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and fraud metrics by governorate with heat map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Oversight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ShieldAlert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/regulatory/fraud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Market-wide fraud trends, cross-payer fraud patterns, SIU effectiveness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/regulatory/compliance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Insurer compliance status, regulatory report generation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/regulatory/reports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Scheduled and on-demand Arabic PDF/Excel report generation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7.2 Screen Specifications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7.2.1 Market Overview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/regulatory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 Card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Alert Threshold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Claims 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submitted in selected period (daily/weekly/monthly)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 number + trend sparkline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 Loss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(Total incurred losses + LAE) / Total earned premiums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Gauge chart (0-150%). Green &lt;70%, amber 70-100%, red &gt;100%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if &gt;80%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 Denial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Denied / Total decided 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 line (12 months)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if &gt;25%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Settlement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Mean days from submission to 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Trend line with target overlay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if &gt;30 days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 Detection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AI-flagged claims / Total 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Area chart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if spike &gt;2 std deviations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Insurer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payers actively processing claims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 counter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Alert if drops below baseline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7.2.2 Insurer Comparison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/regulatory/insurers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FR-RD-INS-001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Insurer Comparison screen shall display a ranked table of all active insurers with columns: Insurer Name, Claims Volume, Loss Ratio, Denial Rate, Average Processing Time (days), Fraud Detection Rate, AI Accuracy (human-AI agreement). Sortable and filterable.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 loads within 3 seconds. Color-coded cells: green for top quartile, red for bottom quartile per metric.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FR-RD-INS-002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Clicking an insurer row shall drill down to that insurer's detail page showing their metrics trend over 12 months, claims by type, top denial reasons, and provider network size.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Drill-down loads within 3 seconds. All data anonymized at claim level — only aggregate metrics shown.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FR-RD-INS-003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comparison shall include a radar chart overlaying selected insurers (max 5) across 6 dimensions: Loss Ratio, Denial Rate, Processing Speed, Fraud Detection, Claims Volume, AI Adoption.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Recharts RadarChart. Insurers selected via checkbox in the table.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7.2.3 Geographic Analysis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/regulatory/geographic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FR-RD-GEO-001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Geographic Analysis screen shall display an interactive heat map of Egypt's 27 governorates, color-coded by the selected metric (claims volume, denial rate, fraud rate, average claim amount). Clicking a governorate drills into that region's data.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renders within 3 seconds using react-simple-maps with Egypt GeoJSON. Metric selector dropdown above map.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FR-RD-GEO-002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drill-down view for a governorate shall show: top providers by claim volume, top diagnosis codes, claim type distribution, and comparison to national averages.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Drill-down loads within 3 seconds. Anomalies vs national average highlighted in amber/red.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t xml:space="preserve">7.2.4 Compliance Reports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Route: /regulatory/reports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FR-RD-RPT-001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generate scheduled compliance reports in Arabic PDF format with FRA-mandated structure: cover page with FRA header, executive summary, per-insurer performance tables, market trend charts, fraud analysis section.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generated within 60 seconds. Arabic RTL formatting correct. Tables and charts render properly in PDF.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FR-RD-RPT-002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 shall be available on-demand (click 'Generate Now') and on schedule (monthly, quarterly). Scheduled reports delivered via email to registered FRA contacts.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On-demand report available for download within 60 seconds. Scheduled reports sent by 9 AM on first business day of period.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FR-RD-RPT-003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reports shall include a data freshness indicator showing when the underlying data was last updated.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footer shows: 'Data as of: {timestamp}'. Stale data (&gt;24h) triggers amber warning.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8. Shared Components Library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following reusable components shall be built once and shared across all four portals. All components support Arabic RTL natively.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Based 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Behavior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ClaimStatusBadge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Renders colored badge per Section 2.3. Props: status (enum). Auto-translates label.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AIRecommendationCard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Card +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Payer, SIU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AI analysis display per DS-AI-001 through DS-AI-005. Props: aiAnalysis (JSONB). Expandable agent sections.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FraudGauge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Recharts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Payer, SIU, Provider (read-only)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Semi-circle gauge 0-100 with green/amber/red zones per DS-AI-004. Props: score (number). Animated fill.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ConfidenceBar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progress bar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Color-coded progress bar per DS-AI-001. Props: confidence (0-1). Green/amber/red.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ICD10Selector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Combobox +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Arabic/English searchable ICD-10 autocomplete per FR-PP-ICD-001. Props: specialty (optional), onChange.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vertical 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Provider,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change timeline with timestamps and actors. RTL-aware alignment.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PatientNIDInput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Input + mask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14-digit Egyptian NID with format validation and auto-eligibility trigger.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GovernorateMap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react-simple-maps + Egypt GeoJSON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Regulatory, SIU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heat map. Props: data (governorate -&gt; value), metric, onClick.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Flow + custom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Provider-patient-pharmacy graph. Props: nodes, edges, clusters. Zoom/pan/drag.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TanStack Table + shadcn/ui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data table with sorting, filtering, pagination, RTL alignment, CSV export. Props: columns, data, filters.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Card + Recharts sparkline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Metric card: label, value, trend sparkline, optional alert badge. Props: label, value, trend, threshold.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Toggle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portals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Switches between Arabic (RTL) and English (LTR). Persists to localStorage.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react-pdf + 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Arabic PDF report builder. Props: template, data. Handles RTL text, tables, charts.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Frontend API Integration</w:t>
      </w:r>
    </w:p>
    <w:p>
      <w:pPr>
        <w:pStyle w:val="Heading2"/>
        <w:spacing w:after="160" w:before="280"/>
      </w:pPr>
      <w:r>
        <w:t xml:space="preserve">9.1 Data Fetching Architecture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All API calls shall use TanStack Query (React Query) for caching, background refresh, and optimistic updates.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List Queries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useQuery with cursor-based pagination. Infinite scroll for kanban. Refetch on focus.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seconds (staleTime). Background refetch every 60s.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 Detail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useQuery with claim ID. Prefetch on hover in list view.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seconds. Invalidated on mutation (decision, appeal).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Eligibility Check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useMutation (POST). Result cached by patient NID.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 hours (matches backend Redis TTL).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Included in claim detail response. No separate fetch.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as claim detail.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Analytics / KPIs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useQuery with period parameter. SWR pattern.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minutes for dashboard KPIs. 1 hour for analytics charts.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Graph 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useQuery with filter parameters. Separate loading state for graph render.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minutes. Full refetch on filter change.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9.2 Real-Time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Payer Claims Queue shall receive real-time updates when new claims arrive or existing claims change status, without requiring page refresh. Implementation via Server-Sent Events (SSE) from the backend.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claim appears in queue within 5 seconds of AI analysis completion. Status changes reflected within 3 seconds.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Provider Claim Detail view shall update in real-time when the payer makes a decision, showing the new status, decision, and settlement amount without page refresh.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update reflected within 5 seconds of payer decision.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SIU Dashboard fraud metrics shall update in real-time as new claims are flagged.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Dashboard counter increments within 10 seconds of new flagged claim.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9.3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Behavior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Toast notification (Arabic): 'Connection error. Retrying...' Auto-retry 3 times with exponential backoff.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Toast (variant: destructive)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Redirect to Keycloak login. Preserve current URL for post-login redirect.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middleware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'Access Denied' page with Arabic explanation of required permissions and contact info.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AccessDenied component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422 Validation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 field-level errors on the form in Arabic. Scroll to first error field.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Hook Form setError()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Server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Toast: 'System error. Please try again.' Log error to monitoring. Show 'Report Issue' link.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shadcn/ui Toast + error boundary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Unavailable (ERR-AI-001)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'AI analysis unavailable' banner on claim detail. All other functionality works normally.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AIUnavailableBanner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Frontend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 shared components (ClaimStatusBadge, FraudGauge, ICD10Selector,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 of shared components. RTL and LTR variants tested.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Page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 page components with mocked API responses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Vitest + MSW (Mock Service Worker)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4 portals, all primary routes.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Multi-component flows (submit claim form, review and decide claim)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Top 10 user flows per portal.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Regression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Screenshot comparison for Arabic RTL vs English LTR layouts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Playwright + Percy or Chromatic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screens captured in both language modes.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WCAG 2.1 AA automated audit on all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axe-core + Playwright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Zero critical or serious violations.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Largest Contentful Paint, Time to Interactive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Lighthouse CI in GitHub Actions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LCP &lt;2.5s, TTI &lt;3.5s on 4G connection for all pages.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claim lifecycle: provider submits -&gt; AI enriches -&gt; payer decides -&gt; provider sees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Playwright multi-browser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Chrome, Firefox, Safari. Arabic and English modes.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10.1 Arabic-Specific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TST-AR-001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pages shall be visually tested in Arabic RTL mode with screenshot comparison against approved baselines. Any layout shift, overflow, or misalignment fails the test.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Visual regression test suite runs on every PR. Zero Arabic layout regressions in production.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TST-AR-002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form validation error messages shall be tested in Arabic. Error messages must be grammatically correct Arabic, not machine-translated.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Arabic error messages reviewed by native Arabic speaker. Stored in next-intl message files, not hardcoded.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TST-AR-003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Bidirectional text scenarios shall be tested: claim descriptions containing mixed Arabic and English text (e.g., drug names in English within Arabic sentences).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Mixed-direction text renders correctly without overlap or truncation in all tables and cards.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TST-AR-004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Arabic-Indic numeral rendering shall be tested for all numeric displays: amounts, percentages, dates, counts.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numbers display in Arabic-Indic numerals when language is Arabic, Western numerals when English.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11. Deployment and Performance</w:t>
      </w:r>
    </w:p>
    <w:p>
      <w:pPr>
        <w:pStyle w:val="Heading2"/>
        <w:spacing w:after="160" w:before="280"/>
      </w:pPr>
      <w:r>
        <w:t xml:space="preserve">11.1 Build and Deployment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Next.js builds produce static + server-rendered pages. Deploy as Docker container on Kubernetes.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Static assets (JS, CSS, images) served via CDN edge nodes for Egyptian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Environment variables: API_BASE_URL, KEYCLOAK_URL, KEYCLOAK_REALM, KEYCLOAK_CLIENT_ID, SSE_ENDPOINT.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Arabic and English translation files (next-intl JSON) bundled at build time. No runtime translation fetch.</w:t>
      </w:r>
    </w:p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11.2 Performance Budgets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&lt;1.5s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Lighthouse CI on 4G throttled connection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&lt;2.5s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Lighthouse CI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&lt;3.5s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Lighthouse CI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Bundle Size (gzipped)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&lt;300KB initial load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bundle analyzer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Claims Queue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&lt;500ms for 100 claim cards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performance marker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Network Graph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&lt;10s for 500 nodes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performance marker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&lt;1s per chart component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 performance marker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t xml:space="preserve">11.3 Browser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Browser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2 versions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— 70% of expected Egyptian users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Firefox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2 versions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Safari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2 versions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 — important for iPad users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2 versions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Chrome (Android)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Limited — status view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Safari (iOS)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Limited — status view only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i/>
        <w:iCs/>
        <w:color w:val="999999"/>
        <w:sz w:val="18"/>
        <w:szCs w:val="18"/>
      </w:rPr>
      <w:t xml:space="preserve">HealthFlow HCX Frontend Portal SRS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2026-04-09T12:42:07.905Z</dcterms:created>
  <dcterms:modified xsi:type="dcterms:W3CDTF">2026-04-09T12:42:07.907Z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