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DF18" w14:textId="77777777" w:rsidR="00475FEC" w:rsidRPr="00A72E1B" w:rsidRDefault="00475FEC" w:rsidP="00A72E1B">
      <w:pPr>
        <w:pStyle w:val="AMIATitle"/>
      </w:pPr>
      <w:r w:rsidRPr="00A72E1B">
        <w:t>Mild Cognitive Impairment Prediction and Diagnosis Procedure Recommendation using Machine Learning</w:t>
      </w:r>
    </w:p>
    <w:p w14:paraId="4B219ECF" w14:textId="77777777" w:rsidR="00803A3C" w:rsidRPr="00A72E1B" w:rsidRDefault="00803A3C">
      <w:pPr>
        <w:spacing w:after="194" w:line="216" w:lineRule="auto"/>
        <w:ind w:left="0" w:firstLine="0"/>
        <w:jc w:val="center"/>
        <w:rPr>
          <w:rFonts w:ascii="Times New Roman" w:hAnsi="Times New Roman" w:cs="Times New Roman"/>
          <w:b/>
          <w:bCs/>
          <w:sz w:val="22"/>
          <w:szCs w:val="22"/>
        </w:rPr>
      </w:pPr>
    </w:p>
    <w:p w14:paraId="2803A20D" w14:textId="36DFC6E0" w:rsidR="008D513E" w:rsidRPr="00A72E1B" w:rsidRDefault="008D513E" w:rsidP="00A72E1B">
      <w:pPr>
        <w:pStyle w:val="AMIAAuthors"/>
      </w:pPr>
      <w:r w:rsidRPr="00A72E1B">
        <w:t xml:space="preserve">Sajjad Fouladvand, </w:t>
      </w:r>
      <w:r w:rsidR="0098507E" w:rsidRPr="00A72E1B">
        <w:t>PhD</w:t>
      </w:r>
      <w:r w:rsidR="0098507E" w:rsidRPr="00A72E1B">
        <w:rPr>
          <w:vertAlign w:val="superscript"/>
        </w:rPr>
        <w:t>1</w:t>
      </w:r>
      <w:r w:rsidRPr="00A72E1B">
        <w:t xml:space="preserve">, </w:t>
      </w:r>
      <w:r w:rsidR="0098507E" w:rsidRPr="00A72E1B">
        <w:t>Morteza Noshad</w:t>
      </w:r>
      <w:r w:rsidRPr="00A72E1B">
        <w:t>, PhD</w:t>
      </w:r>
      <w:r w:rsidR="0098507E" w:rsidRPr="00A72E1B">
        <w:rPr>
          <w:vertAlign w:val="superscript"/>
        </w:rPr>
        <w:t>1</w:t>
      </w:r>
      <w:r w:rsidRPr="00A72E1B">
        <w:t xml:space="preserve">, </w:t>
      </w:r>
      <w:r w:rsidR="0098507E" w:rsidRPr="00A72E1B">
        <w:t>Jonathan H Chen</w:t>
      </w:r>
      <w:r w:rsidRPr="00A72E1B">
        <w:t xml:space="preserve">, </w:t>
      </w:r>
      <w:r w:rsidR="0098507E" w:rsidRPr="00A72E1B">
        <w:t xml:space="preserve">MD, </w:t>
      </w:r>
      <w:r w:rsidRPr="00A72E1B">
        <w:t>PhD</w:t>
      </w:r>
      <w:r w:rsidRPr="00A72E1B">
        <w:rPr>
          <w:vertAlign w:val="superscript"/>
        </w:rPr>
        <w:t>1,2</w:t>
      </w:r>
    </w:p>
    <w:p w14:paraId="2E6C8465" w14:textId="43B65675" w:rsidR="008D513E" w:rsidRPr="00A72E1B" w:rsidRDefault="008D513E" w:rsidP="00A72E1B">
      <w:pPr>
        <w:pStyle w:val="AMIAAuthors"/>
      </w:pPr>
      <w:r w:rsidRPr="00A72E1B">
        <w:rPr>
          <w:vertAlign w:val="superscript"/>
        </w:rPr>
        <w:t>1</w:t>
      </w:r>
      <w:r w:rsidR="0098507E" w:rsidRPr="00A72E1B">
        <w:t>Stanford Center for Biomedical Informatics</w:t>
      </w:r>
      <w:r w:rsidRPr="00A72E1B">
        <w:t xml:space="preserve">, </w:t>
      </w:r>
      <w:r w:rsidR="0098507E" w:rsidRPr="00A72E1B">
        <w:t>Stanford University</w:t>
      </w:r>
      <w:r w:rsidRPr="00A72E1B">
        <w:t xml:space="preserve">, </w:t>
      </w:r>
      <w:r w:rsidR="0098507E" w:rsidRPr="00A72E1B">
        <w:t>Stanford</w:t>
      </w:r>
      <w:r w:rsidRPr="00A72E1B">
        <w:t xml:space="preserve">, </w:t>
      </w:r>
      <w:r w:rsidR="0098507E" w:rsidRPr="00A72E1B">
        <w:t>CA</w:t>
      </w:r>
      <w:r w:rsidRPr="00A72E1B">
        <w:t xml:space="preserve">, </w:t>
      </w:r>
      <w:proofErr w:type="gramStart"/>
      <w:r w:rsidRPr="00A72E1B">
        <w:t>USA;</w:t>
      </w:r>
      <w:proofErr w:type="gramEnd"/>
    </w:p>
    <w:p w14:paraId="6B93D63C" w14:textId="51D38CF0" w:rsidR="0098507E" w:rsidRPr="00A72E1B" w:rsidRDefault="0098507E" w:rsidP="00A72E1B">
      <w:pPr>
        <w:pStyle w:val="AMIAAuthors"/>
      </w:pPr>
      <w:r w:rsidRPr="00A72E1B">
        <w:t> </w:t>
      </w:r>
      <w:r w:rsidR="00475FEC" w:rsidRPr="00A72E1B">
        <w:rPr>
          <w:vertAlign w:val="superscript"/>
        </w:rPr>
        <w:t>2</w:t>
      </w:r>
      <w:r w:rsidRPr="00A72E1B">
        <w:t>Division of Hospital Medicine, Stanford University, Stanford, CA, </w:t>
      </w:r>
      <w:proofErr w:type="gramStart"/>
      <w:r w:rsidRPr="00A72E1B">
        <w:t>USA;</w:t>
      </w:r>
      <w:proofErr w:type="gramEnd"/>
    </w:p>
    <w:p w14:paraId="1C9AF356" w14:textId="77777777" w:rsidR="00475FEC" w:rsidRPr="00A72E1B" w:rsidRDefault="00475FEC" w:rsidP="00A72E1B">
      <w:pPr>
        <w:pStyle w:val="AMIAAuthors"/>
      </w:pPr>
    </w:p>
    <w:p w14:paraId="2F2DA74F" w14:textId="3BD2AF46" w:rsidR="00667DA9" w:rsidRPr="00A72E1B" w:rsidRDefault="00820F03" w:rsidP="00A72E1B">
      <w:pPr>
        <w:pStyle w:val="AMIAAbstractHeading"/>
      </w:pPr>
      <w:r w:rsidRPr="00A72E1B">
        <w:t>Abstract</w:t>
      </w:r>
    </w:p>
    <w:p w14:paraId="05784656" w14:textId="1F72C0B5" w:rsidR="00667DA9" w:rsidRPr="00A72E1B" w:rsidRDefault="00667DA9">
      <w:pPr>
        <w:spacing w:after="190"/>
        <w:ind w:left="-5"/>
        <w:rPr>
          <w:rFonts w:ascii="Times New Roman" w:hAnsi="Times New Roman" w:cs="Times New Roman"/>
          <w:szCs w:val="20"/>
        </w:rPr>
      </w:pPr>
    </w:p>
    <w:p w14:paraId="48A629E3" w14:textId="405FBA48" w:rsidR="00DE43E9" w:rsidRPr="00A72E1B" w:rsidRDefault="00820F03" w:rsidP="00410A00">
      <w:pPr>
        <w:pStyle w:val="Heading1"/>
        <w:ind w:left="-5"/>
        <w:rPr>
          <w:rFonts w:ascii="Times New Roman" w:hAnsi="Times New Roman" w:cs="Times New Roman"/>
          <w:b/>
          <w:bCs/>
          <w:szCs w:val="20"/>
        </w:rPr>
      </w:pPr>
      <w:r w:rsidRPr="00A72E1B">
        <w:rPr>
          <w:rFonts w:ascii="Times New Roman" w:hAnsi="Times New Roman" w:cs="Times New Roman"/>
          <w:b/>
          <w:bCs/>
          <w:szCs w:val="20"/>
        </w:rPr>
        <w:t>Introduction</w:t>
      </w:r>
    </w:p>
    <w:p w14:paraId="6C2E7AD1" w14:textId="266FBF60" w:rsidR="00475FEC" w:rsidRPr="00A72E1B" w:rsidRDefault="00475FEC" w:rsidP="00475FEC">
      <w:pPr>
        <w:rPr>
          <w:rFonts w:ascii="Times New Roman" w:hAnsi="Times New Roman" w:cs="Times New Roman"/>
          <w:szCs w:val="20"/>
        </w:rPr>
      </w:pPr>
      <w:r w:rsidRPr="00A72E1B">
        <w:rPr>
          <w:rFonts w:ascii="Times New Roman" w:hAnsi="Times New Roman" w:cs="Times New Roman"/>
          <w:szCs w:val="20"/>
          <w:highlight w:val="yellow"/>
        </w:rPr>
        <w:t>[WHAT IS MCI AND WHY IT IS IMPORTANT TO PREDICT IT</w:t>
      </w:r>
      <w:r w:rsidR="009B40B8" w:rsidRPr="00A72E1B">
        <w:rPr>
          <w:rFonts w:ascii="Times New Roman" w:hAnsi="Times New Roman" w:cs="Times New Roman"/>
          <w:szCs w:val="20"/>
          <w:highlight w:val="yellow"/>
        </w:rPr>
        <w:t xml:space="preserve"> AND PREDICT DIAGNOSIS PROCEDURE</w:t>
      </w:r>
      <w:r w:rsidRPr="00A72E1B">
        <w:rPr>
          <w:rFonts w:ascii="Times New Roman" w:hAnsi="Times New Roman" w:cs="Times New Roman"/>
          <w:szCs w:val="20"/>
          <w:highlight w:val="yellow"/>
        </w:rPr>
        <w:t>]</w:t>
      </w:r>
    </w:p>
    <w:p w14:paraId="0E6CA56E" w14:textId="2B6ECE2E" w:rsidR="00280386" w:rsidRPr="00A72E1B" w:rsidRDefault="00410A00" w:rsidP="00B24F29">
      <w:pPr>
        <w:spacing w:after="0" w:line="276" w:lineRule="auto"/>
        <w:rPr>
          <w:rFonts w:ascii="Times New Roman" w:hAnsi="Times New Roman" w:cs="Times New Roman"/>
          <w:szCs w:val="20"/>
        </w:rPr>
      </w:pPr>
      <w:r w:rsidRPr="00A72E1B">
        <w:rPr>
          <w:rFonts w:ascii="Times New Roman" w:hAnsi="Times New Roman" w:cs="Times New Roman"/>
          <w:szCs w:val="20"/>
          <w:highlight w:val="white"/>
        </w:rPr>
        <w:t>Early detection of cognitive decline may be critical to the efforts to stop dementia progression, including Alzheimer’s disease (AD) and AD-related dementias (ADRD)</w:t>
      </w:r>
      <w:r w:rsidRPr="00A72E1B">
        <w:rPr>
          <w:rFonts w:ascii="Times New Roman" w:hAnsi="Times New Roman" w:cs="Times New Roman"/>
          <w:szCs w:val="20"/>
          <w:highlight w:val="white"/>
        </w:rPr>
        <w:fldChar w:fldCharType="begin"/>
      </w:r>
      <w:r w:rsidRPr="00A72E1B">
        <w:rPr>
          <w:rFonts w:ascii="Times New Roman" w:hAnsi="Times New Roman" w:cs="Times New Roman"/>
          <w:szCs w:val="20"/>
          <w:highlight w:val="white"/>
        </w:rPr>
        <w:instrText xml:space="preserve"> ADDIN ZOTERO_ITEM CSL_CITATION {"citationID":"ycSCOvqf","properties":{"formattedCitation":"(1)","plainCitation":"(1)","noteIndex":0},"citationItems":[{"id":1,"uris":["http://zotero.org/users/local/3oEVuZBY/items/KFI7AE7R"],"uri":["http://zotero.org/users/local/3oEVuZBY/items/KFI7AE7R"],"itemData":{"id":1,"type":"article-journal","abstract":"Alzheimer's disease is the leading cause of dementia. However, neither Alzheimer’s disease nor Alzheimer’s dementia are an inevitable consequence of aging. This review provides an overview of the issues involved in a diagnosis of Alzheimer’s disease before an individual meets the criteria for Alzheimer’s dementia. It examines how Alzheimer’s disease diagnosis rates can be improved, the implications of an early diagnosis for the individual, carer and society, and the importance of risk reduction to prevent or delay progression. Although no disease-modifying agents capable of reversing the initial pathological changes are currently available, it may be possible to prevent or delay the development of dementia in a proportion of the population by modifying exposure to common risk factors. In other individuals, diagnosing the disease or risk of disease early is still valuable so that the individual and their carers have time to make choices and plan for the future, and to allow access to treatments that can help manage symptoms. Primary healthcare professionals play a pivotal role in recognising individuals at risk, recommending lifestyle changes in mid-adult life that can prevent or slow down the disease, and in timely diagnosis. Early intervention is the optimal strategy, because the patient’s level of function is preserved for longer.","container-title":"Degenerative Neurological and Neuromuscular Disease","DOI":"10.2147/DNND.S228939","ISSN":"1179-9900","journalAbbreviation":"Degener Neurol Neuromuscul Dis","note":"PMID: 31920420\nPMCID: PMC6935598","page":"123-130","source":"PubMed Central","title":"Alzheimer’s Disease – Why We Need Early Diagnosis","volume":"9","author":[{"family":"Rasmussen","given":"Jill"},{"family":"Langerman","given":"Haya"}],"issued":{"date-parts":[["2019",12,24]]}}}],"schema":"https://github.com/citation-style-language/schema/raw/master/csl-citation.json"} </w:instrText>
      </w:r>
      <w:r w:rsidRPr="00A72E1B">
        <w:rPr>
          <w:rFonts w:ascii="Times New Roman" w:hAnsi="Times New Roman" w:cs="Times New Roman"/>
          <w:szCs w:val="20"/>
          <w:highlight w:val="white"/>
        </w:rPr>
        <w:fldChar w:fldCharType="separate"/>
      </w:r>
      <w:r w:rsidRPr="00A72E1B">
        <w:rPr>
          <w:rFonts w:ascii="Times New Roman" w:hAnsi="Times New Roman" w:cs="Times New Roman"/>
          <w:szCs w:val="20"/>
          <w:highlight w:val="white"/>
        </w:rPr>
        <w:t>(1)</w:t>
      </w:r>
      <w:r w:rsidRPr="00A72E1B">
        <w:rPr>
          <w:rFonts w:ascii="Times New Roman" w:hAnsi="Times New Roman" w:cs="Times New Roman"/>
          <w:szCs w:val="20"/>
          <w:highlight w:val="white"/>
        </w:rPr>
        <w:fldChar w:fldCharType="end"/>
      </w:r>
      <w:r w:rsidRPr="00A72E1B">
        <w:rPr>
          <w:rFonts w:ascii="Times New Roman" w:hAnsi="Times New Roman" w:cs="Times New Roman"/>
          <w:szCs w:val="20"/>
          <w:highlight w:val="white"/>
        </w:rPr>
        <w:t>. Dementia and mild cognitive impairment (MCI) are under-diagnosed even though dementia is one of the major causes of mortality and morbidity in older people worldwide. Early detection of cognitive decline may be critical to the efforts to stop dementia progression</w:t>
      </w:r>
      <w:r w:rsidR="00674E7F" w:rsidRPr="00A72E1B">
        <w:rPr>
          <w:rFonts w:ascii="Times New Roman" w:hAnsi="Times New Roman" w:cs="Times New Roman"/>
          <w:szCs w:val="20"/>
          <w:highlight w:val="white"/>
        </w:rPr>
        <w:t xml:space="preserve"> [</w:t>
      </w:r>
      <w:r w:rsidR="00674E7F" w:rsidRPr="00A72E1B">
        <w:rPr>
          <w:rFonts w:ascii="Times New Roman" w:hAnsi="Times New Roman" w:cs="Times New Roman"/>
          <w:szCs w:val="20"/>
          <w:highlight w:val="white"/>
        </w:rPr>
        <w:t>https://grants.nih.gov/grants/guide/rfa-files/RFA-AG-20-051.html</w:t>
      </w:r>
      <w:r w:rsidR="00674E7F" w:rsidRPr="00A72E1B">
        <w:rPr>
          <w:rFonts w:ascii="Times New Roman" w:hAnsi="Times New Roman" w:cs="Times New Roman"/>
          <w:szCs w:val="20"/>
          <w:highlight w:val="white"/>
        </w:rPr>
        <w:t>].</w:t>
      </w:r>
      <w:r w:rsidRPr="00A72E1B">
        <w:rPr>
          <w:rFonts w:ascii="Times New Roman" w:hAnsi="Times New Roman" w:cs="Times New Roman"/>
          <w:szCs w:val="20"/>
          <w:highlight w:val="white"/>
        </w:rPr>
        <w:t xml:space="preserve"> A recent research study based on the Medicare data showed that 85% of people first diagnosed with dementia were diagnosed by a non-dementia specialist physician, usually a primary care doctor, and an “unspecified dementia” diagnosis was common [</w:t>
      </w:r>
      <w:hyperlink r:id="rId5">
        <w:r w:rsidR="00674E7F" w:rsidRPr="00A72E1B">
          <w:rPr>
            <w:rFonts w:ascii="Times New Roman" w:hAnsi="Times New Roman" w:cs="Times New Roman"/>
            <w:color w:val="1155CC"/>
            <w:szCs w:val="20"/>
            <w:u w:val="single"/>
          </w:rPr>
          <w:t>https://news.usc.edu/160355/dementia-diagnosis-usc-study-specialty-care/</w:t>
        </w:r>
      </w:hyperlink>
      <w:r w:rsidR="00674E7F" w:rsidRPr="00A72E1B">
        <w:rPr>
          <w:rFonts w:ascii="Times New Roman" w:hAnsi="Times New Roman" w:cs="Times New Roman"/>
          <w:szCs w:val="20"/>
        </w:rPr>
        <w:t xml:space="preserve"> </w:t>
      </w:r>
      <w:r w:rsidRPr="00A72E1B">
        <w:rPr>
          <w:rFonts w:ascii="Times New Roman" w:hAnsi="Times New Roman" w:cs="Times New Roman"/>
          <w:szCs w:val="20"/>
          <w:highlight w:val="white"/>
        </w:rPr>
        <w:t xml:space="preserve">]. Among those diagnosed by a non-dementia specialist, 33% of patients were given a diagnosis that lacked a specific type of dementia, compared to 22% of patients diagnosed by a specialist. Diagnosis often occurs late in the illness trajectory. Inefficient identification of dementia type leads to low-value care including ineffective and burdensome treatments </w:t>
      </w:r>
      <w:r w:rsidR="00674E7F" w:rsidRPr="00A72E1B">
        <w:rPr>
          <w:rFonts w:ascii="Times New Roman" w:hAnsi="Times New Roman" w:cs="Times New Roman"/>
          <w:szCs w:val="20"/>
          <w:highlight w:val="white"/>
        </w:rPr>
        <w:t>and procedures</w:t>
      </w:r>
      <w:r w:rsidRPr="00A72E1B">
        <w:rPr>
          <w:rFonts w:ascii="Times New Roman" w:hAnsi="Times New Roman" w:cs="Times New Roman"/>
          <w:szCs w:val="20"/>
          <w:highlight w:val="white"/>
        </w:rPr>
        <w:t>.</w:t>
      </w:r>
    </w:p>
    <w:p w14:paraId="30CD2DD8" w14:textId="77777777" w:rsidR="00410A00" w:rsidRPr="00A72E1B" w:rsidRDefault="00410A00" w:rsidP="00410A00">
      <w:pPr>
        <w:rPr>
          <w:rFonts w:ascii="Times New Roman" w:hAnsi="Times New Roman" w:cs="Times New Roman"/>
          <w:szCs w:val="20"/>
        </w:rPr>
      </w:pPr>
    </w:p>
    <w:p w14:paraId="46B8D673" w14:textId="6A7340D4" w:rsidR="00475FEC" w:rsidRPr="00A72E1B" w:rsidRDefault="00DE43E9" w:rsidP="00475FEC">
      <w:pPr>
        <w:rPr>
          <w:rFonts w:ascii="Times New Roman" w:hAnsi="Times New Roman" w:cs="Times New Roman"/>
          <w:szCs w:val="20"/>
        </w:rPr>
      </w:pPr>
      <w:r w:rsidRPr="00A72E1B">
        <w:rPr>
          <w:rFonts w:ascii="Times New Roman" w:hAnsi="Times New Roman" w:cs="Times New Roman"/>
          <w:szCs w:val="20"/>
        </w:rPr>
        <w:t xml:space="preserve">[WHY IT IS IMPORTANT TO PREDICT MCI </w:t>
      </w:r>
      <w:r w:rsidR="009B40B8" w:rsidRPr="00A72E1B">
        <w:rPr>
          <w:rFonts w:ascii="Times New Roman" w:hAnsi="Times New Roman" w:cs="Times New Roman"/>
          <w:szCs w:val="20"/>
        </w:rPr>
        <w:t xml:space="preserve">AND DIAGNOSIS PROCEDURE </w:t>
      </w:r>
      <w:r w:rsidRPr="00A72E1B">
        <w:rPr>
          <w:rFonts w:ascii="Times New Roman" w:hAnsi="Times New Roman" w:cs="Times New Roman"/>
          <w:szCs w:val="20"/>
        </w:rPr>
        <w:t>WITH AI INSTEAD OF TRADITIONAL METHODS AND SCREENING]</w:t>
      </w:r>
    </w:p>
    <w:p w14:paraId="32E632C8" w14:textId="4436E831" w:rsidR="00DE43E9" w:rsidRPr="00A72E1B" w:rsidRDefault="00DE43E9" w:rsidP="00475FEC">
      <w:pPr>
        <w:rPr>
          <w:rFonts w:ascii="Times New Roman" w:hAnsi="Times New Roman" w:cs="Times New Roman"/>
          <w:szCs w:val="20"/>
        </w:rPr>
      </w:pPr>
    </w:p>
    <w:p w14:paraId="09767FDD" w14:textId="46BD9C50" w:rsidR="00DE43E9" w:rsidRPr="00A72E1B" w:rsidRDefault="00DE43E9" w:rsidP="00475FEC">
      <w:pPr>
        <w:rPr>
          <w:rFonts w:ascii="Times New Roman" w:hAnsi="Times New Roman" w:cs="Times New Roman"/>
          <w:szCs w:val="20"/>
        </w:rPr>
      </w:pPr>
      <w:r w:rsidRPr="00A72E1B">
        <w:rPr>
          <w:rFonts w:ascii="Times New Roman" w:hAnsi="Times New Roman" w:cs="Times New Roman"/>
          <w:szCs w:val="20"/>
        </w:rPr>
        <w:t>[LITRATURE REVIEW ON MCI PREDICTION USING AI]</w:t>
      </w:r>
    </w:p>
    <w:p w14:paraId="732270EA" w14:textId="0B52C8A2" w:rsidR="00DE43E9" w:rsidRPr="00A72E1B" w:rsidRDefault="00DE43E9" w:rsidP="00475FEC">
      <w:pPr>
        <w:rPr>
          <w:rFonts w:ascii="Times New Roman" w:hAnsi="Times New Roman" w:cs="Times New Roman"/>
          <w:szCs w:val="20"/>
        </w:rPr>
      </w:pPr>
    </w:p>
    <w:p w14:paraId="01E799A4" w14:textId="3AEBBE6B" w:rsidR="00DE43E9" w:rsidRPr="00A72E1B" w:rsidRDefault="00DE43E9" w:rsidP="00475FEC">
      <w:pPr>
        <w:rPr>
          <w:rFonts w:ascii="Times New Roman" w:hAnsi="Times New Roman" w:cs="Times New Roman"/>
          <w:szCs w:val="20"/>
        </w:rPr>
      </w:pPr>
      <w:r w:rsidRPr="00A72E1B">
        <w:rPr>
          <w:rFonts w:ascii="Times New Roman" w:hAnsi="Times New Roman" w:cs="Times New Roman"/>
          <w:szCs w:val="20"/>
        </w:rPr>
        <w:t>[WHAT DID WE DO IN THIS WORK]</w:t>
      </w:r>
    </w:p>
    <w:p w14:paraId="00F4F23B" w14:textId="77777777" w:rsidR="00DE43E9" w:rsidRPr="00A72E1B" w:rsidRDefault="00DE43E9" w:rsidP="00475FEC">
      <w:pPr>
        <w:rPr>
          <w:rFonts w:ascii="Times New Roman" w:hAnsi="Times New Roman" w:cs="Times New Roman"/>
          <w:szCs w:val="20"/>
        </w:rPr>
      </w:pPr>
    </w:p>
    <w:p w14:paraId="170D4352" w14:textId="1057ABF6" w:rsidR="00667DA9" w:rsidRPr="00A72E1B" w:rsidRDefault="00820F03">
      <w:pPr>
        <w:pStyle w:val="Heading1"/>
        <w:ind w:left="-5"/>
        <w:rPr>
          <w:rFonts w:ascii="Times New Roman" w:hAnsi="Times New Roman" w:cs="Times New Roman"/>
          <w:b/>
          <w:bCs/>
          <w:szCs w:val="20"/>
        </w:rPr>
      </w:pPr>
      <w:r w:rsidRPr="00A72E1B">
        <w:rPr>
          <w:rFonts w:ascii="Times New Roman" w:hAnsi="Times New Roman" w:cs="Times New Roman"/>
          <w:b/>
          <w:bCs/>
          <w:szCs w:val="20"/>
        </w:rPr>
        <w:lastRenderedPageBreak/>
        <w:t>Materials and Methods</w:t>
      </w:r>
    </w:p>
    <w:p w14:paraId="72DC4CB2" w14:textId="37C8069D" w:rsidR="00667DA9" w:rsidRPr="00A72E1B" w:rsidRDefault="00820F03">
      <w:pPr>
        <w:pStyle w:val="Heading2"/>
        <w:ind w:left="-5"/>
        <w:rPr>
          <w:rFonts w:ascii="Times New Roman" w:hAnsi="Times New Roman" w:cs="Times New Roman"/>
          <w:szCs w:val="20"/>
        </w:rPr>
      </w:pPr>
      <w:r w:rsidRPr="00A72E1B">
        <w:rPr>
          <w:rFonts w:ascii="Times New Roman" w:hAnsi="Times New Roman" w:cs="Times New Roman"/>
          <w:szCs w:val="20"/>
        </w:rPr>
        <w:t xml:space="preserve">Data </w:t>
      </w:r>
    </w:p>
    <w:p w14:paraId="3F2A295C" w14:textId="29B8C174" w:rsidR="00DE43E9" w:rsidRPr="00A72E1B" w:rsidRDefault="00DE43E9" w:rsidP="00280386">
      <w:pPr>
        <w:pStyle w:val="Heading2"/>
        <w:spacing w:after="133"/>
        <w:ind w:left="-5"/>
        <w:rPr>
          <w:rFonts w:ascii="Times New Roman" w:hAnsi="Times New Roman" w:cs="Times New Roman"/>
          <w:i w:val="0"/>
          <w:iCs/>
          <w:szCs w:val="20"/>
        </w:rPr>
      </w:pPr>
      <w:r w:rsidRPr="00A72E1B">
        <w:rPr>
          <w:rFonts w:ascii="Times New Roman" w:hAnsi="Times New Roman" w:cs="Times New Roman"/>
          <w:i w:val="0"/>
          <w:iCs/>
          <w:szCs w:val="20"/>
          <w:highlight w:val="yellow"/>
        </w:rPr>
        <w:t>[GENERAL INFORMATION ABOUT SHC_CORE DATA]</w:t>
      </w:r>
    </w:p>
    <w:p w14:paraId="5C0B49A7" w14:textId="1C85E872" w:rsidR="00F10248" w:rsidRPr="00A72E1B" w:rsidRDefault="00F10248" w:rsidP="00572E35">
      <w:pPr>
        <w:pStyle w:val="Heading2"/>
        <w:spacing w:after="133"/>
        <w:ind w:left="0" w:firstLine="0"/>
        <w:rPr>
          <w:rFonts w:ascii="Times New Roman" w:hAnsi="Times New Roman" w:cs="Times New Roman"/>
          <w:i w:val="0"/>
          <w:iCs/>
          <w:szCs w:val="20"/>
        </w:rPr>
      </w:pPr>
      <w:r w:rsidRPr="00A72E1B">
        <w:rPr>
          <w:rFonts w:ascii="Times New Roman" w:hAnsi="Times New Roman" w:cs="Times New Roman"/>
          <w:i w:val="0"/>
          <w:iCs/>
          <w:szCs w:val="20"/>
        </w:rPr>
        <w:t xml:space="preserve">The cases in this study include patients with </w:t>
      </w:r>
      <w:r w:rsidR="00B24F29" w:rsidRPr="00A72E1B">
        <w:rPr>
          <w:rFonts w:ascii="Times New Roman" w:hAnsi="Times New Roman" w:cs="Times New Roman"/>
          <w:i w:val="0"/>
          <w:iCs/>
          <w:szCs w:val="20"/>
        </w:rPr>
        <w:t>at least one ICD diagnosis of MCI (ICD10s=</w:t>
      </w:r>
      <w:r w:rsidR="00B24F29" w:rsidRPr="00A72E1B">
        <w:rPr>
          <w:rFonts w:ascii="Times New Roman" w:hAnsi="Times New Roman" w:cs="Times New Roman"/>
          <w:i w:val="0"/>
          <w:iCs/>
          <w:szCs w:val="20"/>
        </w:rPr>
        <w:t>G31.84</w:t>
      </w:r>
      <w:r w:rsidR="00B24F29" w:rsidRPr="00A72E1B">
        <w:rPr>
          <w:rFonts w:ascii="Times New Roman" w:hAnsi="Times New Roman" w:cs="Times New Roman"/>
          <w:i w:val="0"/>
          <w:iCs/>
          <w:szCs w:val="20"/>
        </w:rPr>
        <w:t xml:space="preserve">, </w:t>
      </w:r>
      <w:r w:rsidR="00B24F29" w:rsidRPr="00A72E1B">
        <w:rPr>
          <w:rFonts w:ascii="Times New Roman" w:hAnsi="Times New Roman" w:cs="Times New Roman"/>
          <w:i w:val="0"/>
          <w:iCs/>
          <w:szCs w:val="20"/>
        </w:rPr>
        <w:t>F09</w:t>
      </w:r>
      <w:r w:rsidR="00B24F29" w:rsidRPr="00A72E1B">
        <w:rPr>
          <w:rFonts w:ascii="Times New Roman" w:hAnsi="Times New Roman" w:cs="Times New Roman"/>
          <w:i w:val="0"/>
          <w:iCs/>
          <w:szCs w:val="20"/>
        </w:rPr>
        <w:t xml:space="preserve"> and ICD9s=</w:t>
      </w:r>
      <w:r w:rsidR="00B24F29" w:rsidRPr="00A72E1B">
        <w:rPr>
          <w:rFonts w:ascii="Times New Roman" w:hAnsi="Times New Roman" w:cs="Times New Roman"/>
          <w:i w:val="0"/>
          <w:iCs/>
          <w:szCs w:val="20"/>
        </w:rPr>
        <w:t>331.83</w:t>
      </w:r>
      <w:r w:rsidR="00B24F29" w:rsidRPr="00A72E1B">
        <w:rPr>
          <w:rFonts w:ascii="Times New Roman" w:hAnsi="Times New Roman" w:cs="Times New Roman"/>
          <w:i w:val="0"/>
          <w:iCs/>
          <w:szCs w:val="20"/>
        </w:rPr>
        <w:t xml:space="preserve">, </w:t>
      </w:r>
      <w:r w:rsidR="00B24F29" w:rsidRPr="00A72E1B">
        <w:rPr>
          <w:rFonts w:ascii="Times New Roman" w:hAnsi="Times New Roman" w:cs="Times New Roman"/>
          <w:i w:val="0"/>
          <w:iCs/>
          <w:szCs w:val="20"/>
        </w:rPr>
        <w:t>294.9</w:t>
      </w:r>
      <w:r w:rsidR="00B24F29" w:rsidRPr="00A72E1B">
        <w:rPr>
          <w:rFonts w:ascii="Times New Roman" w:hAnsi="Times New Roman" w:cs="Times New Roman"/>
          <w:i w:val="0"/>
          <w:iCs/>
          <w:szCs w:val="20"/>
        </w:rPr>
        <w:t>)</w:t>
      </w:r>
      <w:r w:rsidR="005A366F" w:rsidRPr="00A72E1B">
        <w:rPr>
          <w:rFonts w:ascii="Times New Roman" w:hAnsi="Times New Roman" w:cs="Times New Roman"/>
          <w:i w:val="0"/>
          <w:iCs/>
          <w:szCs w:val="20"/>
        </w:rPr>
        <w:t xml:space="preserve"> and two years of data availability. Controls are patients with no ICD diagnosis in their records and two years of data availability. Data availability is the time between patients first record date to an index date. The index date for cases is the first MCI diagnosis date and for the controls it’s one year before their last record in the data. </w:t>
      </w:r>
      <w:r w:rsidR="009A545B" w:rsidRPr="00A72E1B">
        <w:rPr>
          <w:rFonts w:ascii="Times New Roman" w:hAnsi="Times New Roman" w:cs="Times New Roman"/>
          <w:i w:val="0"/>
          <w:iCs/>
          <w:szCs w:val="20"/>
        </w:rPr>
        <w:t xml:space="preserve">Controls are matched with cases based on age and gender to create a balanced data set including </w:t>
      </w:r>
      <w:r w:rsidR="008771DF" w:rsidRPr="00A72E1B">
        <w:rPr>
          <w:rFonts w:ascii="Times New Roman" w:hAnsi="Times New Roman" w:cs="Times New Roman"/>
          <w:i w:val="0"/>
          <w:iCs/>
          <w:szCs w:val="20"/>
        </w:rPr>
        <w:t>9,274</w:t>
      </w:r>
      <w:r w:rsidR="009A545B" w:rsidRPr="00A72E1B">
        <w:rPr>
          <w:rFonts w:ascii="Times New Roman" w:hAnsi="Times New Roman" w:cs="Times New Roman"/>
          <w:i w:val="0"/>
          <w:iCs/>
          <w:szCs w:val="20"/>
        </w:rPr>
        <w:t xml:space="preserve"> </w:t>
      </w:r>
      <w:r w:rsidR="008771DF" w:rsidRPr="00A72E1B">
        <w:rPr>
          <w:rFonts w:ascii="Times New Roman" w:hAnsi="Times New Roman" w:cs="Times New Roman"/>
          <w:i w:val="0"/>
          <w:iCs/>
          <w:szCs w:val="20"/>
        </w:rPr>
        <w:t>patients with equal number of cases and controls. Note, o</w:t>
      </w:r>
      <w:r w:rsidR="008771DF" w:rsidRPr="00A72E1B">
        <w:rPr>
          <w:rFonts w:ascii="Times New Roman" w:hAnsi="Times New Roman" w:cs="Times New Roman"/>
          <w:i w:val="0"/>
          <w:iCs/>
          <w:szCs w:val="20"/>
        </w:rPr>
        <w:t xml:space="preserve">ur </w:t>
      </w:r>
      <w:r w:rsidR="001F0D5C" w:rsidRPr="00A72E1B">
        <w:rPr>
          <w:rFonts w:ascii="Times New Roman" w:hAnsi="Times New Roman" w:cs="Times New Roman"/>
          <w:i w:val="0"/>
          <w:iCs/>
          <w:szCs w:val="20"/>
        </w:rPr>
        <w:t xml:space="preserve">models are trained using balanced training dataset to predict MCI one year prior to the index date for cases and controls; however, our testing </w:t>
      </w:r>
      <w:r w:rsidR="008771DF" w:rsidRPr="00A72E1B">
        <w:rPr>
          <w:rFonts w:ascii="Times New Roman" w:hAnsi="Times New Roman" w:cs="Times New Roman"/>
          <w:i w:val="0"/>
          <w:iCs/>
          <w:szCs w:val="20"/>
        </w:rPr>
        <w:t xml:space="preserve">experiments include both balanced and imbalanced scenarios </w:t>
      </w:r>
      <w:r w:rsidR="008771DF" w:rsidRPr="00A72E1B">
        <w:rPr>
          <w:rFonts w:ascii="Times New Roman" w:hAnsi="Times New Roman" w:cs="Times New Roman"/>
          <w:i w:val="0"/>
          <w:iCs/>
          <w:szCs w:val="20"/>
        </w:rPr>
        <w:t xml:space="preserve">and the </w:t>
      </w:r>
      <w:r w:rsidR="001F0D5C" w:rsidRPr="00A72E1B">
        <w:rPr>
          <w:rFonts w:ascii="Times New Roman" w:hAnsi="Times New Roman" w:cs="Times New Roman"/>
          <w:i w:val="0"/>
          <w:iCs/>
          <w:szCs w:val="20"/>
        </w:rPr>
        <w:t>MCI prediction</w:t>
      </w:r>
      <w:r w:rsidR="008771DF" w:rsidRPr="00A72E1B">
        <w:rPr>
          <w:rFonts w:ascii="Times New Roman" w:hAnsi="Times New Roman" w:cs="Times New Roman"/>
          <w:i w:val="0"/>
          <w:iCs/>
          <w:szCs w:val="20"/>
        </w:rPr>
        <w:t xml:space="preserve"> models are tested on imbalanced test sets too. </w:t>
      </w:r>
    </w:p>
    <w:p w14:paraId="2F809592" w14:textId="780A2205" w:rsidR="00280386" w:rsidRPr="00A72E1B" w:rsidRDefault="00572E35" w:rsidP="00280386">
      <w:pPr>
        <w:pStyle w:val="Heading2"/>
        <w:spacing w:after="133"/>
        <w:ind w:left="-5"/>
        <w:rPr>
          <w:rFonts w:ascii="Times New Roman" w:hAnsi="Times New Roman" w:cs="Times New Roman"/>
          <w:szCs w:val="20"/>
        </w:rPr>
      </w:pPr>
      <w:r w:rsidRPr="00A72E1B">
        <w:rPr>
          <w:rFonts w:ascii="Times New Roman" w:hAnsi="Times New Roman" w:cs="Times New Roman"/>
          <w:szCs w:val="20"/>
        </w:rPr>
        <w:t>Cohort selection</w:t>
      </w:r>
    </w:p>
    <w:p w14:paraId="5742F8AD" w14:textId="7140C5DC" w:rsidR="000C3C4F" w:rsidRDefault="00212EBC" w:rsidP="006E51F7">
      <w:pPr>
        <w:rPr>
          <w:rFonts w:ascii="Times New Roman" w:hAnsi="Times New Roman" w:cs="Times New Roman"/>
          <w:szCs w:val="20"/>
        </w:rPr>
      </w:pPr>
      <w:r w:rsidRPr="00A72E1B">
        <w:rPr>
          <w:rFonts w:ascii="Times New Roman" w:hAnsi="Times New Roman" w:cs="Times New Roman"/>
          <w:szCs w:val="20"/>
        </w:rPr>
        <w:t xml:space="preserve">The </w:t>
      </w:r>
      <w:r w:rsidR="00CA546C" w:rsidRPr="00A72E1B">
        <w:rPr>
          <w:rFonts w:ascii="Times New Roman" w:hAnsi="Times New Roman" w:cs="Times New Roman"/>
          <w:szCs w:val="20"/>
        </w:rPr>
        <w:t xml:space="preserve">dataset includes n patients </w:t>
      </w:r>
      <m:oMath>
        <m:r>
          <w:rPr>
            <w:rFonts w:ascii="Cambria Math" w:hAnsi="Cambria Math" w:cs="Times New Roman"/>
            <w:szCs w:val="20"/>
          </w:rPr>
          <m:t>P=</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 xml:space="preserve">, …,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n</m:t>
            </m:r>
          </m:sub>
        </m:sSub>
        <m:r>
          <w:rPr>
            <w:rFonts w:ascii="Cambria Math" w:hAnsi="Cambria Math" w:cs="Times New Roman"/>
            <w:szCs w:val="20"/>
          </w:rPr>
          <m:t>}</m:t>
        </m:r>
      </m:oMath>
      <w:r w:rsidR="00CA546C" w:rsidRPr="00A72E1B">
        <w:rPr>
          <w:rFonts w:ascii="Times New Roman" w:hAnsi="Times New Roman" w:cs="Times New Roman"/>
          <w:szCs w:val="20"/>
        </w:rPr>
        <w:t xml:space="preserve">. For a patient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CA546C" w:rsidRPr="00A72E1B">
        <w:rPr>
          <w:rFonts w:ascii="Times New Roman" w:hAnsi="Times New Roman" w:cs="Times New Roman"/>
          <w:szCs w:val="20"/>
        </w:rPr>
        <w:t xml:space="preserve"> their diagnosis, medication, procedure and demographic records.</w:t>
      </w:r>
      <w:r w:rsidR="006D05E4" w:rsidRPr="00A72E1B">
        <w:rPr>
          <w:rFonts w:ascii="Times New Roman" w:hAnsi="Times New Roman" w:cs="Times New Roman"/>
          <w:szCs w:val="20"/>
        </w:rPr>
        <w:t xml:space="preserve"> Records for</w:t>
      </w:r>
      <m:oMath>
        <m:r>
          <w:rPr>
            <w:rFonts w:ascii="Cambria Math" w:hAnsi="Cambria Math" w:cs="Times New Roman"/>
            <w:szCs w:val="20"/>
          </w:rPr>
          <m:t xml:space="preserve"> </m:t>
        </m:r>
      </m:oMath>
      <w:r w:rsidR="006D05E4" w:rsidRPr="00A72E1B">
        <w:rPr>
          <w:rFonts w:ascii="Times New Roman" w:hAnsi="Times New Roman" w:cs="Times New Roman"/>
          <w:szCs w:val="20"/>
        </w:rPr>
        <w:t xml:space="preserve">are in a </w:t>
      </w:r>
      <m:oMath>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t</m:t>
            </m:r>
          </m:e>
          <m:sub>
            <m:r>
              <w:rPr>
                <w:rFonts w:ascii="Cambria Math" w:hAnsi="Cambria Math" w:cs="Times New Roman"/>
                <w:szCs w:val="20"/>
              </w:rPr>
              <m:t>j</m:t>
            </m:r>
          </m:sub>
          <m:sup>
            <m:r>
              <w:rPr>
                <w:rFonts w:ascii="Cambria Math" w:hAnsi="Cambria Math" w:cs="Times New Roman"/>
                <w:szCs w:val="20"/>
              </w:rPr>
              <m:t>i</m:t>
            </m:r>
          </m:sup>
        </m:sSubSup>
        <m:r>
          <w:rPr>
            <w:rFonts w:ascii="Cambria Math" w:hAnsi="Cambria Math" w:cs="Times New Roman"/>
            <w:szCs w:val="20"/>
          </w:rPr>
          <m:t xml:space="preserve">, </m:t>
        </m:r>
        <m:sSup>
          <m:sSupPr>
            <m:ctrlPr>
              <w:rPr>
                <w:rFonts w:ascii="Cambria Math" w:hAnsi="Cambria Math" w:cs="Times New Roman"/>
                <w:i/>
                <w:szCs w:val="20"/>
              </w:rPr>
            </m:ctrlPr>
          </m:sSupPr>
          <m:e>
            <m:r>
              <w:rPr>
                <w:rFonts w:ascii="Cambria Math" w:hAnsi="Cambria Math" w:cs="Times New Roman"/>
                <w:szCs w:val="20"/>
              </w:rPr>
              <m:t>C</m:t>
            </m:r>
          </m:e>
          <m:sup>
            <m:r>
              <w:rPr>
                <w:rFonts w:ascii="Cambria Math" w:hAnsi="Cambria Math" w:cs="Times New Roman"/>
                <w:szCs w:val="20"/>
              </w:rPr>
              <m:t>i</m:t>
            </m:r>
          </m:sup>
        </m:sSup>
        <m:r>
          <w:rPr>
            <w:rFonts w:ascii="Cambria Math" w:hAnsi="Cambria Math" w:cs="Times New Roman"/>
            <w:szCs w:val="20"/>
          </w:rPr>
          <m:t>)</m:t>
        </m:r>
      </m:oMath>
      <w:r w:rsidR="006D05E4" w:rsidRPr="00A72E1B">
        <w:rPr>
          <w:rFonts w:ascii="Times New Roman" w:hAnsi="Times New Roman" w:cs="Times New Roman"/>
          <w:szCs w:val="20"/>
        </w:rPr>
        <w:t xml:space="preserve"> format where </w:t>
      </w:r>
      <m:oMath>
        <m:sSubSup>
          <m:sSubSupPr>
            <m:ctrlPr>
              <w:rPr>
                <w:rFonts w:ascii="Cambria Math" w:hAnsi="Cambria Math" w:cs="Times New Roman"/>
                <w:i/>
                <w:szCs w:val="20"/>
              </w:rPr>
            </m:ctrlPr>
          </m:sSubSupPr>
          <m:e>
            <m:r>
              <w:rPr>
                <w:rFonts w:ascii="Cambria Math" w:hAnsi="Cambria Math" w:cs="Times New Roman"/>
                <w:szCs w:val="20"/>
              </w:rPr>
              <m:t>t</m:t>
            </m:r>
          </m:e>
          <m:sub>
            <m:r>
              <w:rPr>
                <w:rFonts w:ascii="Cambria Math" w:hAnsi="Cambria Math" w:cs="Times New Roman"/>
                <w:szCs w:val="20"/>
              </w:rPr>
              <m:t>j</m:t>
            </m:r>
          </m:sub>
          <m:sup>
            <m:r>
              <w:rPr>
                <w:rFonts w:ascii="Cambria Math" w:hAnsi="Cambria Math" w:cs="Times New Roman"/>
                <w:szCs w:val="20"/>
              </w:rPr>
              <m:t>i</m:t>
            </m:r>
          </m:sup>
        </m:sSubSup>
      </m:oMath>
      <w:r w:rsidR="00CA546C" w:rsidRPr="00A72E1B">
        <w:rPr>
          <w:rFonts w:ascii="Times New Roman" w:hAnsi="Times New Roman" w:cs="Times New Roman"/>
          <w:szCs w:val="20"/>
        </w:rPr>
        <w:t xml:space="preserve"> </w:t>
      </w:r>
      <w:r w:rsidR="006D05E4" w:rsidRPr="00A72E1B">
        <w:rPr>
          <w:rFonts w:ascii="Times New Roman" w:hAnsi="Times New Roman" w:cs="Times New Roman"/>
          <w:szCs w:val="20"/>
        </w:rPr>
        <w:t>is the</w:t>
      </w:r>
      <w:r w:rsidR="00472718" w:rsidRPr="00A72E1B">
        <w:rPr>
          <w:rFonts w:ascii="Times New Roman" w:hAnsi="Times New Roman"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j</m:t>
            </m:r>
          </m:e>
          <m:sup>
            <m:r>
              <w:rPr>
                <w:rFonts w:ascii="Cambria Math" w:hAnsi="Cambria Math" w:cs="Times New Roman"/>
                <w:szCs w:val="20"/>
              </w:rPr>
              <m:t>th</m:t>
            </m:r>
          </m:sup>
        </m:sSup>
      </m:oMath>
      <w:r w:rsidR="006D05E4" w:rsidRPr="00A72E1B">
        <w:rPr>
          <w:rFonts w:ascii="Times New Roman" w:hAnsi="Times New Roman" w:cs="Times New Roman"/>
          <w:szCs w:val="20"/>
        </w:rPr>
        <w:t xml:space="preserve"> </w:t>
      </w:r>
      <w:r w:rsidR="00472718" w:rsidRPr="00A72E1B">
        <w:rPr>
          <w:rFonts w:ascii="Times New Roman" w:hAnsi="Times New Roman" w:cs="Times New Roman"/>
          <w:szCs w:val="20"/>
        </w:rPr>
        <w:t xml:space="preserve">timestamp for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472718" w:rsidRPr="00A72E1B">
        <w:rPr>
          <w:rFonts w:ascii="Times New Roman" w:hAnsi="Times New Roman" w:cs="Times New Roman"/>
          <w:szCs w:val="20"/>
        </w:rPr>
        <w:t xml:space="preserve"> and </w:t>
      </w:r>
      <m:oMath>
        <m:sSup>
          <m:sSupPr>
            <m:ctrlPr>
              <w:rPr>
                <w:rFonts w:ascii="Cambria Math" w:hAnsi="Cambria Math" w:cs="Times New Roman"/>
                <w:i/>
                <w:szCs w:val="20"/>
              </w:rPr>
            </m:ctrlPr>
          </m:sSupPr>
          <m:e>
            <m:r>
              <w:rPr>
                <w:rFonts w:ascii="Cambria Math" w:hAnsi="Cambria Math" w:cs="Times New Roman"/>
                <w:szCs w:val="20"/>
              </w:rPr>
              <m:t>C</m:t>
            </m:r>
          </m:e>
          <m:sup>
            <m:r>
              <w:rPr>
                <w:rFonts w:ascii="Cambria Math" w:hAnsi="Cambria Math" w:cs="Times New Roman"/>
                <w:szCs w:val="20"/>
              </w:rPr>
              <m:t>i</m:t>
            </m:r>
          </m:sup>
        </m:sSup>
      </m:oMath>
      <w:r w:rsidR="00472718" w:rsidRPr="00A72E1B">
        <w:rPr>
          <w:rFonts w:ascii="Times New Roman" w:hAnsi="Times New Roman" w:cs="Times New Roman"/>
          <w:szCs w:val="20"/>
        </w:rPr>
        <w:t xml:space="preserve"> indicate medications, diagnosis or procedures codes for this patient at </w:t>
      </w:r>
      <m:oMath>
        <m:sSubSup>
          <m:sSubSupPr>
            <m:ctrlPr>
              <w:rPr>
                <w:rFonts w:ascii="Cambria Math" w:hAnsi="Cambria Math" w:cs="Times New Roman"/>
                <w:i/>
                <w:szCs w:val="20"/>
              </w:rPr>
            </m:ctrlPr>
          </m:sSubSupPr>
          <m:e>
            <m:r>
              <w:rPr>
                <w:rFonts w:ascii="Cambria Math" w:hAnsi="Cambria Math" w:cs="Times New Roman"/>
                <w:szCs w:val="20"/>
              </w:rPr>
              <m:t>t</m:t>
            </m:r>
          </m:e>
          <m:sub>
            <m:r>
              <w:rPr>
                <w:rFonts w:ascii="Cambria Math" w:hAnsi="Cambria Math" w:cs="Times New Roman"/>
                <w:szCs w:val="20"/>
              </w:rPr>
              <m:t>j</m:t>
            </m:r>
          </m:sub>
          <m:sup>
            <m:r>
              <w:rPr>
                <w:rFonts w:ascii="Cambria Math" w:hAnsi="Cambria Math" w:cs="Times New Roman"/>
                <w:szCs w:val="20"/>
              </w:rPr>
              <m:t>i</m:t>
            </m:r>
          </m:sup>
        </m:sSubSup>
      </m:oMath>
      <w:r w:rsidR="00472718" w:rsidRPr="00A72E1B">
        <w:rPr>
          <w:rFonts w:ascii="Times New Roman" w:hAnsi="Times New Roman" w:cs="Times New Roman"/>
          <w:szCs w:val="20"/>
        </w:rPr>
        <w:t xml:space="preserve">. We converted this longitudinal format to a stationary format for each patient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472718" w:rsidRPr="00A72E1B">
        <w:rPr>
          <w:rFonts w:ascii="Times New Roman" w:hAnsi="Times New Roman" w:cs="Times New Roman"/>
          <w:szCs w:val="20"/>
        </w:rPr>
        <w:t xml:space="preserve"> by computing the frequencies of the features across all patient’s timestamps and created a stationary dataset </w:t>
      </w:r>
      <m:oMath>
        <m:r>
          <w:rPr>
            <w:rFonts w:ascii="Cambria Math" w:hAnsi="Cambria Math" w:cs="Times New Roman"/>
            <w:szCs w:val="20"/>
          </w:rPr>
          <m:t>S={</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1</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 xml:space="preserve"> Y</m:t>
                </m:r>
              </m:e>
              <m:sup>
                <m:r>
                  <w:rPr>
                    <w:rFonts w:ascii="Cambria Math" w:hAnsi="Cambria Math" w:cs="Times New Roman"/>
                    <w:szCs w:val="20"/>
                  </w:rPr>
                  <m:t>2</m:t>
                </m:r>
              </m:sup>
            </m:sSup>
          </m:e>
        </m:d>
        <m:r>
          <w:rPr>
            <w:rFonts w:ascii="Cambria Math" w:hAnsi="Cambria Math" w:cs="Times New Roman"/>
            <w:szCs w:val="20"/>
          </w:rPr>
          <m:t>, …,</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i</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 xml:space="preserve"> </m:t>
                </m:r>
                <m:r>
                  <w:rPr>
                    <w:rFonts w:ascii="Cambria Math" w:hAnsi="Cambria Math" w:cs="Times New Roman"/>
                    <w:szCs w:val="20"/>
                  </w:rPr>
                  <m:t>Y</m:t>
                </m:r>
              </m:e>
              <m:sup>
                <m:r>
                  <w:rPr>
                    <w:rFonts w:ascii="Cambria Math" w:hAnsi="Cambria Math" w:cs="Times New Roman"/>
                    <w:szCs w:val="20"/>
                  </w:rPr>
                  <m:t>i</m:t>
                </m:r>
              </m:sup>
            </m:sSup>
          </m:e>
        </m:d>
        <m:r>
          <w:rPr>
            <w:rFonts w:ascii="Cambria Math" w:hAnsi="Cambria Math" w:cs="Times New Roman"/>
            <w:szCs w:val="20"/>
          </w:rPr>
          <m:t xml:space="preserve">, …, </m:t>
        </m:r>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n</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n</m:t>
            </m:r>
          </m:sup>
        </m:sSup>
        <m:r>
          <w:rPr>
            <w:rFonts w:ascii="Cambria Math" w:hAnsi="Cambria Math" w:cs="Times New Roman"/>
            <w:szCs w:val="20"/>
          </w:rPr>
          <m:t>)</m:t>
        </m:r>
        <m:r>
          <w:rPr>
            <w:rFonts w:ascii="Cambria Math" w:hAnsi="Cambria Math" w:cs="Times New Roman"/>
            <w:szCs w:val="20"/>
          </w:rPr>
          <m:t>}</m:t>
        </m:r>
      </m:oMath>
      <w:r w:rsidR="00E46CE5" w:rsidRPr="00A72E1B">
        <w:rPr>
          <w:rFonts w:ascii="Times New Roman" w:hAnsi="Times New Roman" w:cs="Times New Roman"/>
          <w:szCs w:val="20"/>
        </w:rPr>
        <w:t xml:space="preserve"> where </w:t>
      </w:r>
      <m:oMath>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i</m:t>
            </m:r>
          </m:sup>
        </m:sSup>
      </m:oMath>
      <w:r w:rsidR="00E46CE5" w:rsidRPr="00A72E1B">
        <w:rPr>
          <w:rFonts w:ascii="Times New Roman" w:hAnsi="Times New Roman" w:cs="Times New Roman"/>
          <w:szCs w:val="20"/>
        </w:rPr>
        <w:t xml:space="preserve"> is a vector including frequencies of each medication, diagnosis and procedure features concatenated with patient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E46CE5" w:rsidRPr="00A72E1B">
        <w:rPr>
          <w:rFonts w:ascii="Times New Roman" w:hAnsi="Times New Roman" w:cs="Times New Roman"/>
          <w:szCs w:val="20"/>
        </w:rPr>
        <w:t xml:space="preserve"> demographic features, age, gender and race, and </w:t>
      </w:r>
      <m:oMath>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i</m:t>
            </m:r>
          </m:sup>
        </m:sSup>
      </m:oMath>
      <w:r w:rsidR="00E46CE5" w:rsidRPr="00A72E1B">
        <w:rPr>
          <w:rFonts w:ascii="Times New Roman" w:hAnsi="Times New Roman" w:cs="Times New Roman"/>
          <w:szCs w:val="20"/>
        </w:rPr>
        <w:t xml:space="preserve"> is the target variable. For the MCI prediction </w:t>
      </w:r>
      <m:oMath>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i</m:t>
            </m:r>
          </m:sup>
        </m:sSup>
      </m:oMath>
      <w:r w:rsidR="00E46CE5" w:rsidRPr="00A72E1B">
        <w:rPr>
          <w:rFonts w:ascii="Times New Roman" w:hAnsi="Times New Roman" w:cs="Times New Roman"/>
          <w:szCs w:val="20"/>
        </w:rPr>
        <w:t xml:space="preserve"> is a binary variable indicating if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E46CE5" w:rsidRPr="00A72E1B">
        <w:rPr>
          <w:rFonts w:ascii="Times New Roman" w:hAnsi="Times New Roman" w:cs="Times New Roman"/>
          <w:szCs w:val="20"/>
        </w:rPr>
        <w:t xml:space="preserve"> will develop MCI in a year or not and for the MCI diagnosis procedure recommendation system </w:t>
      </w:r>
      <m:oMath>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i</m:t>
            </m:r>
          </m:sup>
        </m:sSup>
      </m:oMath>
      <w:r w:rsidR="00E46CE5" w:rsidRPr="00A72E1B">
        <w:rPr>
          <w:rFonts w:ascii="Times New Roman" w:hAnsi="Times New Roman" w:cs="Times New Roman"/>
          <w:szCs w:val="20"/>
        </w:rPr>
        <w:t xml:space="preserve"> is a multi-hot vector indicating the recommended procedure for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00E46CE5" w:rsidRPr="00A72E1B">
        <w:rPr>
          <w:rFonts w:ascii="Times New Roman" w:hAnsi="Times New Roman" w:cs="Times New Roman"/>
          <w:szCs w:val="20"/>
        </w:rPr>
        <w:t xml:space="preserve">. Note, the prediction window for MCI prediction task is </w:t>
      </w:r>
      <w:r w:rsidR="001D5667" w:rsidRPr="00A72E1B">
        <w:rPr>
          <w:rFonts w:ascii="Times New Roman" w:hAnsi="Times New Roman" w:cs="Times New Roman"/>
          <w:szCs w:val="20"/>
        </w:rPr>
        <w:t xml:space="preserve">one year and for the procedure recommendation task is two months. </w:t>
      </w:r>
      <w:r w:rsidR="00EC3247">
        <w:rPr>
          <w:rFonts w:ascii="Times New Roman" w:hAnsi="Times New Roman" w:cs="Times New Roman"/>
          <w:szCs w:val="20"/>
        </w:rPr>
        <w:t>Table 1 describes statistics of our final dataset</w:t>
      </w:r>
      <w:r w:rsidR="000C3C4F">
        <w:rPr>
          <w:rFonts w:ascii="Times New Roman" w:hAnsi="Times New Roman" w:cs="Times New Roman"/>
          <w:szCs w:val="20"/>
        </w:rPr>
        <w:t xml:space="preserve">. </w:t>
      </w:r>
      <w:r w:rsidR="000C3C4F">
        <w:rPr>
          <w:szCs w:val="20"/>
        </w:rPr>
        <w:t>D</w:t>
      </w:r>
      <w:r w:rsidR="00EC3247" w:rsidRPr="00EC3247">
        <w:rPr>
          <w:rFonts w:ascii="Times New Roman" w:hAnsi="Times New Roman" w:cs="Times New Roman"/>
          <w:szCs w:val="20"/>
        </w:rPr>
        <w:t>emographic</w:t>
      </w:r>
      <w:r w:rsidR="000C3C4F">
        <w:rPr>
          <w:rFonts w:ascii="Times New Roman" w:hAnsi="Times New Roman" w:cs="Times New Roman"/>
          <w:szCs w:val="20"/>
        </w:rPr>
        <w:t xml:space="preserve"> features</w:t>
      </w:r>
      <w:r w:rsidR="00EC3247" w:rsidRPr="00EC3247">
        <w:rPr>
          <w:rFonts w:ascii="Times New Roman" w:hAnsi="Times New Roman" w:cs="Times New Roman"/>
          <w:szCs w:val="20"/>
        </w:rPr>
        <w:t xml:space="preserve"> in terms of age</w:t>
      </w:r>
      <w:r w:rsidR="000C3C4F">
        <w:rPr>
          <w:rFonts w:ascii="Times New Roman" w:hAnsi="Times New Roman" w:cs="Times New Roman"/>
          <w:szCs w:val="20"/>
        </w:rPr>
        <w:t xml:space="preserve"> and gender</w:t>
      </w:r>
      <w:r w:rsidR="00EC3247" w:rsidRPr="00EC3247">
        <w:rPr>
          <w:rFonts w:ascii="Times New Roman" w:hAnsi="Times New Roman" w:cs="Times New Roman"/>
          <w:szCs w:val="20"/>
        </w:rPr>
        <w:t xml:space="preserve"> were similar among cases and controls </w:t>
      </w:r>
      <w:r w:rsidR="000C3C4F">
        <w:rPr>
          <w:rFonts w:ascii="Times New Roman" w:hAnsi="Times New Roman" w:cs="Times New Roman"/>
          <w:szCs w:val="20"/>
        </w:rPr>
        <w:t>as we matched based on these variables. The a</w:t>
      </w:r>
      <w:r w:rsidR="00EC3247" w:rsidRPr="00EC3247">
        <w:rPr>
          <w:rFonts w:ascii="Times New Roman" w:hAnsi="Times New Roman" w:cs="Times New Roman"/>
          <w:szCs w:val="20"/>
        </w:rPr>
        <w:t>verage age of cases</w:t>
      </w:r>
      <w:r w:rsidR="00A26449">
        <w:rPr>
          <w:rFonts w:ascii="Times New Roman" w:hAnsi="Times New Roman" w:cs="Times New Roman"/>
          <w:szCs w:val="20"/>
        </w:rPr>
        <w:t xml:space="preserve"> </w:t>
      </w:r>
      <w:r w:rsidR="00EC3247" w:rsidRPr="00EC3247">
        <w:rPr>
          <w:rFonts w:ascii="Times New Roman" w:hAnsi="Times New Roman" w:cs="Times New Roman"/>
          <w:szCs w:val="20"/>
        </w:rPr>
        <w:t xml:space="preserve">and controls were </w:t>
      </w:r>
      <w:r w:rsidR="00A26449">
        <w:rPr>
          <w:rFonts w:ascii="Times New Roman" w:hAnsi="Times New Roman" w:cs="Times New Roman"/>
          <w:szCs w:val="20"/>
        </w:rPr>
        <w:t>69.61</w:t>
      </w:r>
      <w:r w:rsidR="00EC3247" w:rsidRPr="00EC3247">
        <w:rPr>
          <w:rFonts w:ascii="Times New Roman" w:hAnsi="Times New Roman" w:cs="Times New Roman"/>
          <w:szCs w:val="20"/>
        </w:rPr>
        <w:t xml:space="preserve"> years (25</w:t>
      </w:r>
      <w:r w:rsidR="00EC3247" w:rsidRPr="00A26449">
        <w:rPr>
          <w:rFonts w:ascii="Times New Roman" w:hAnsi="Times New Roman" w:cs="Times New Roman"/>
          <w:szCs w:val="20"/>
          <w:vertAlign w:val="superscript"/>
        </w:rPr>
        <w:t>th</w:t>
      </w:r>
      <w:r w:rsidR="00EC3247" w:rsidRPr="00EC3247">
        <w:rPr>
          <w:rFonts w:ascii="Times New Roman" w:hAnsi="Times New Roman" w:cs="Times New Roman"/>
          <w:szCs w:val="20"/>
        </w:rPr>
        <w:t xml:space="preserve"> and 75</w:t>
      </w:r>
      <w:r w:rsidR="00EC3247" w:rsidRPr="00A26449">
        <w:rPr>
          <w:rFonts w:ascii="Times New Roman" w:hAnsi="Times New Roman" w:cs="Times New Roman"/>
          <w:szCs w:val="20"/>
          <w:vertAlign w:val="superscript"/>
        </w:rPr>
        <w:t>th</w:t>
      </w:r>
      <w:r w:rsidR="00EC3247" w:rsidRPr="00EC3247">
        <w:rPr>
          <w:rFonts w:ascii="Times New Roman" w:hAnsi="Times New Roman" w:cs="Times New Roman"/>
          <w:szCs w:val="20"/>
        </w:rPr>
        <w:t xml:space="preserve"> percentiles = </w:t>
      </w:r>
      <w:r w:rsidR="00A26449">
        <w:rPr>
          <w:rFonts w:ascii="Times New Roman" w:hAnsi="Times New Roman" w:cs="Times New Roman"/>
          <w:szCs w:val="20"/>
        </w:rPr>
        <w:t>62</w:t>
      </w:r>
      <w:r w:rsidR="00EC3247" w:rsidRPr="00EC3247">
        <w:rPr>
          <w:rFonts w:ascii="Times New Roman" w:hAnsi="Times New Roman" w:cs="Times New Roman"/>
          <w:szCs w:val="20"/>
        </w:rPr>
        <w:t xml:space="preserve">, </w:t>
      </w:r>
      <w:r w:rsidR="00A26449">
        <w:rPr>
          <w:rFonts w:ascii="Times New Roman" w:hAnsi="Times New Roman" w:cs="Times New Roman"/>
          <w:szCs w:val="20"/>
        </w:rPr>
        <w:t>82</w:t>
      </w:r>
      <w:r w:rsidR="00EC3247" w:rsidRPr="00EC3247">
        <w:rPr>
          <w:rFonts w:ascii="Times New Roman" w:hAnsi="Times New Roman" w:cs="Times New Roman"/>
          <w:szCs w:val="20"/>
        </w:rPr>
        <w:t xml:space="preserve">) and </w:t>
      </w:r>
      <w:r w:rsidR="00A26449">
        <w:rPr>
          <w:rFonts w:ascii="Times New Roman" w:hAnsi="Times New Roman" w:cs="Times New Roman"/>
          <w:szCs w:val="20"/>
        </w:rPr>
        <w:t>71.72</w:t>
      </w:r>
      <w:r w:rsidR="00EC3247" w:rsidRPr="00EC3247">
        <w:rPr>
          <w:rFonts w:ascii="Times New Roman" w:hAnsi="Times New Roman" w:cs="Times New Roman"/>
          <w:szCs w:val="20"/>
        </w:rPr>
        <w:t xml:space="preserve"> years (25</w:t>
      </w:r>
      <w:r w:rsidR="00EC3247" w:rsidRPr="00A26449">
        <w:rPr>
          <w:rFonts w:ascii="Times New Roman" w:hAnsi="Times New Roman" w:cs="Times New Roman"/>
          <w:szCs w:val="20"/>
          <w:vertAlign w:val="superscript"/>
        </w:rPr>
        <w:t>th</w:t>
      </w:r>
      <w:r w:rsidR="00EC3247" w:rsidRPr="00EC3247">
        <w:rPr>
          <w:rFonts w:ascii="Times New Roman" w:hAnsi="Times New Roman" w:cs="Times New Roman"/>
          <w:szCs w:val="20"/>
        </w:rPr>
        <w:t xml:space="preserve"> and 75</w:t>
      </w:r>
      <w:r w:rsidR="00EC3247" w:rsidRPr="00A26449">
        <w:rPr>
          <w:rFonts w:ascii="Times New Roman" w:hAnsi="Times New Roman" w:cs="Times New Roman"/>
          <w:szCs w:val="20"/>
          <w:vertAlign w:val="superscript"/>
        </w:rPr>
        <w:t>th</w:t>
      </w:r>
      <w:r w:rsidR="00A26449">
        <w:rPr>
          <w:rFonts w:ascii="Times New Roman" w:hAnsi="Times New Roman" w:cs="Times New Roman"/>
          <w:szCs w:val="20"/>
        </w:rPr>
        <w:t xml:space="preserve"> </w:t>
      </w:r>
      <w:r w:rsidR="00EC3247" w:rsidRPr="00EC3247">
        <w:rPr>
          <w:rFonts w:ascii="Times New Roman" w:hAnsi="Times New Roman" w:cs="Times New Roman"/>
          <w:szCs w:val="20"/>
        </w:rPr>
        <w:t xml:space="preserve">percentiles = </w:t>
      </w:r>
      <w:r w:rsidR="00A26449">
        <w:rPr>
          <w:rFonts w:ascii="Times New Roman" w:hAnsi="Times New Roman" w:cs="Times New Roman"/>
          <w:szCs w:val="20"/>
        </w:rPr>
        <w:t>66</w:t>
      </w:r>
      <w:r w:rsidR="00EC3247" w:rsidRPr="00EC3247">
        <w:rPr>
          <w:rFonts w:ascii="Times New Roman" w:hAnsi="Times New Roman" w:cs="Times New Roman"/>
          <w:szCs w:val="20"/>
        </w:rPr>
        <w:t>,</w:t>
      </w:r>
      <w:r w:rsidR="00A26449">
        <w:rPr>
          <w:rFonts w:ascii="Times New Roman" w:hAnsi="Times New Roman" w:cs="Times New Roman"/>
          <w:szCs w:val="20"/>
        </w:rPr>
        <w:t xml:space="preserve"> 83</w:t>
      </w:r>
      <w:r w:rsidR="00EC3247" w:rsidRPr="00EC3247">
        <w:rPr>
          <w:rFonts w:ascii="Times New Roman" w:hAnsi="Times New Roman" w:cs="Times New Roman"/>
          <w:szCs w:val="20"/>
        </w:rPr>
        <w:t>), respectively. The majority were female (5</w:t>
      </w:r>
      <w:r w:rsidR="00A26449">
        <w:rPr>
          <w:rFonts w:ascii="Times New Roman" w:hAnsi="Times New Roman" w:cs="Times New Roman"/>
          <w:szCs w:val="20"/>
        </w:rPr>
        <w:t>4</w:t>
      </w:r>
      <w:r w:rsidR="00EC3247" w:rsidRPr="00EC3247">
        <w:rPr>
          <w:rFonts w:ascii="Times New Roman" w:hAnsi="Times New Roman" w:cs="Times New Roman"/>
          <w:szCs w:val="20"/>
        </w:rPr>
        <w:t>.</w:t>
      </w:r>
      <w:r w:rsidR="00A26449">
        <w:rPr>
          <w:rFonts w:ascii="Times New Roman" w:hAnsi="Times New Roman" w:cs="Times New Roman"/>
          <w:szCs w:val="20"/>
        </w:rPr>
        <w:t>43</w:t>
      </w:r>
      <w:r w:rsidR="00EC3247" w:rsidRPr="00EC3247">
        <w:rPr>
          <w:rFonts w:ascii="Times New Roman" w:hAnsi="Times New Roman" w:cs="Times New Roman"/>
          <w:szCs w:val="20"/>
        </w:rPr>
        <w:t>% among both cases and</w:t>
      </w:r>
      <w:r w:rsidR="00A26449">
        <w:rPr>
          <w:rFonts w:ascii="Times New Roman" w:hAnsi="Times New Roman" w:cs="Times New Roman"/>
          <w:szCs w:val="20"/>
        </w:rPr>
        <w:t xml:space="preserve"> </w:t>
      </w:r>
      <w:r w:rsidR="00EC3247" w:rsidRPr="00EC3247">
        <w:rPr>
          <w:rFonts w:ascii="Times New Roman" w:hAnsi="Times New Roman" w:cs="Times New Roman"/>
          <w:szCs w:val="20"/>
        </w:rPr>
        <w:t xml:space="preserve">controls), cases had a higher </w:t>
      </w:r>
      <w:r w:rsidR="00A26449">
        <w:rPr>
          <w:rFonts w:ascii="Times New Roman" w:hAnsi="Times New Roman" w:cs="Times New Roman"/>
          <w:szCs w:val="20"/>
        </w:rPr>
        <w:t xml:space="preserve">number </w:t>
      </w:r>
      <w:r w:rsidR="00FB6C46">
        <w:rPr>
          <w:rFonts w:ascii="Times New Roman" w:hAnsi="Times New Roman" w:cs="Times New Roman"/>
          <w:szCs w:val="20"/>
        </w:rPr>
        <w:t xml:space="preserve">of patients with races as black, native American and white in cases than in controls and lower number of Asian patients in cases than controls. </w:t>
      </w:r>
      <w:r w:rsidR="006E51F7">
        <w:rPr>
          <w:rFonts w:ascii="Times New Roman" w:hAnsi="Times New Roman" w:cs="Times New Roman"/>
          <w:szCs w:val="20"/>
        </w:rPr>
        <w:t>Prevalence of the t</w:t>
      </w:r>
      <w:r w:rsidR="00B82C20">
        <w:rPr>
          <w:rFonts w:ascii="Times New Roman" w:hAnsi="Times New Roman" w:cs="Times New Roman"/>
          <w:szCs w:val="20"/>
        </w:rPr>
        <w:t xml:space="preserve">op-5 medications, diagnoses and procedures </w:t>
      </w:r>
      <w:r w:rsidR="008F2096">
        <w:rPr>
          <w:rFonts w:ascii="Times New Roman" w:hAnsi="Times New Roman" w:cs="Times New Roman"/>
          <w:szCs w:val="20"/>
        </w:rPr>
        <w:t xml:space="preserve">selected by a random forest model are also presented in Table 1. </w:t>
      </w:r>
    </w:p>
    <w:p w14:paraId="348CBCB9" w14:textId="77777777" w:rsidR="00572E35" w:rsidRPr="00A72E1B" w:rsidRDefault="00572E35" w:rsidP="00572E35">
      <w:pPr>
        <w:jc w:val="center"/>
        <w:rPr>
          <w:rFonts w:ascii="Times New Roman" w:hAnsi="Times New Roman" w:cs="Times New Roman"/>
          <w:szCs w:val="20"/>
        </w:rPr>
      </w:pPr>
      <w:r w:rsidRPr="00A72E1B">
        <w:rPr>
          <w:rFonts w:ascii="Times New Roman" w:hAnsi="Times New Roman" w:cs="Times New Roman"/>
          <w:b/>
          <w:bCs/>
          <w:szCs w:val="20"/>
        </w:rPr>
        <w:t>Table 1</w:t>
      </w:r>
      <w:r w:rsidRPr="00A72E1B">
        <w:rPr>
          <w:rFonts w:ascii="Times New Roman" w:hAnsi="Times New Roman" w:cs="Times New Roman"/>
          <w:szCs w:val="20"/>
        </w:rPr>
        <w:t xml:space="preserve">. Patient Characteristics among Cases and Controls. </w:t>
      </w:r>
    </w:p>
    <w:tbl>
      <w:tblPr>
        <w:tblStyle w:val="TableGrid0"/>
        <w:tblW w:w="9265" w:type="dxa"/>
        <w:jc w:val="center"/>
        <w:tblLayout w:type="fixed"/>
        <w:tblLook w:val="04A0" w:firstRow="1" w:lastRow="0" w:firstColumn="1" w:lastColumn="0" w:noHBand="0" w:noVBand="1"/>
      </w:tblPr>
      <w:tblGrid>
        <w:gridCol w:w="2245"/>
        <w:gridCol w:w="1005"/>
        <w:gridCol w:w="1065"/>
        <w:gridCol w:w="2790"/>
        <w:gridCol w:w="1080"/>
        <w:gridCol w:w="1080"/>
      </w:tblGrid>
      <w:tr w:rsidR="00572E35" w:rsidRPr="00A72E1B" w14:paraId="518E0EE8" w14:textId="77777777" w:rsidTr="00932503">
        <w:trPr>
          <w:jc w:val="center"/>
        </w:trPr>
        <w:tc>
          <w:tcPr>
            <w:tcW w:w="2245" w:type="dxa"/>
            <w:tcBorders>
              <w:top w:val="single" w:sz="12" w:space="0" w:color="000000"/>
              <w:bottom w:val="single" w:sz="12" w:space="0" w:color="000000"/>
            </w:tcBorders>
          </w:tcPr>
          <w:p w14:paraId="1630C9FE"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Variable</w:t>
            </w:r>
          </w:p>
        </w:tc>
        <w:tc>
          <w:tcPr>
            <w:tcW w:w="1005" w:type="dxa"/>
            <w:tcBorders>
              <w:top w:val="single" w:sz="12" w:space="0" w:color="000000"/>
              <w:bottom w:val="single" w:sz="12" w:space="0" w:color="000000"/>
            </w:tcBorders>
          </w:tcPr>
          <w:p w14:paraId="68C1E55F"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Case</w:t>
            </w:r>
          </w:p>
        </w:tc>
        <w:tc>
          <w:tcPr>
            <w:tcW w:w="1065" w:type="dxa"/>
            <w:tcBorders>
              <w:top w:val="single" w:sz="12" w:space="0" w:color="000000"/>
              <w:bottom w:val="single" w:sz="12" w:space="0" w:color="000000"/>
            </w:tcBorders>
          </w:tcPr>
          <w:p w14:paraId="71894E04"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Control</w:t>
            </w:r>
          </w:p>
        </w:tc>
        <w:tc>
          <w:tcPr>
            <w:tcW w:w="2790" w:type="dxa"/>
            <w:tcBorders>
              <w:top w:val="single" w:sz="12" w:space="0" w:color="000000"/>
              <w:bottom w:val="single" w:sz="12" w:space="0" w:color="000000"/>
            </w:tcBorders>
          </w:tcPr>
          <w:p w14:paraId="3B82EDDC"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Variable</w:t>
            </w:r>
          </w:p>
        </w:tc>
        <w:tc>
          <w:tcPr>
            <w:tcW w:w="1080" w:type="dxa"/>
            <w:tcBorders>
              <w:top w:val="single" w:sz="12" w:space="0" w:color="000000"/>
              <w:bottom w:val="single" w:sz="12" w:space="0" w:color="000000"/>
            </w:tcBorders>
          </w:tcPr>
          <w:p w14:paraId="28EBD4E2"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Case</w:t>
            </w:r>
          </w:p>
        </w:tc>
        <w:tc>
          <w:tcPr>
            <w:tcW w:w="1080" w:type="dxa"/>
            <w:tcBorders>
              <w:top w:val="single" w:sz="12" w:space="0" w:color="000000"/>
              <w:bottom w:val="single" w:sz="12" w:space="0" w:color="000000"/>
            </w:tcBorders>
          </w:tcPr>
          <w:p w14:paraId="7A52B246" w14:textId="77777777" w:rsidR="00572E35" w:rsidRPr="00A72E1B" w:rsidRDefault="00572E35" w:rsidP="00932503">
            <w:pPr>
              <w:spacing w:after="0" w:line="240" w:lineRule="auto"/>
              <w:ind w:left="0" w:firstLine="0"/>
              <w:jc w:val="left"/>
              <w:rPr>
                <w:rFonts w:ascii="Times New Roman" w:hAnsi="Times New Roman" w:cs="Times New Roman"/>
                <w:b/>
                <w:bCs/>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Control</w:t>
            </w:r>
          </w:p>
        </w:tc>
      </w:tr>
      <w:tr w:rsidR="00572E35" w:rsidRPr="00A72E1B" w14:paraId="53D1BE4C" w14:textId="77777777" w:rsidTr="00932503">
        <w:trPr>
          <w:trHeight w:val="472"/>
          <w:jc w:val="center"/>
        </w:trPr>
        <w:tc>
          <w:tcPr>
            <w:tcW w:w="2245" w:type="dxa"/>
            <w:tcBorders>
              <w:top w:val="single" w:sz="12" w:space="0" w:color="000000"/>
              <w:bottom w:val="single" w:sz="12" w:space="0" w:color="000000"/>
            </w:tcBorders>
          </w:tcPr>
          <w:p w14:paraId="51DEAE46"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Age</w:t>
            </w:r>
          </w:p>
        </w:tc>
        <w:tc>
          <w:tcPr>
            <w:tcW w:w="1005" w:type="dxa"/>
            <w:tcBorders>
              <w:top w:val="single" w:sz="12" w:space="0" w:color="000000"/>
              <w:bottom w:val="single" w:sz="12" w:space="0" w:color="000000"/>
            </w:tcBorders>
          </w:tcPr>
          <w:p w14:paraId="66D0A505"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vertAlign w:val="superscript"/>
              </w:rPr>
              <w:t>a</w:t>
            </w:r>
            <w:r w:rsidRPr="00A72E1B">
              <w:rPr>
                <w:rFonts w:ascii="Times New Roman" w:hAnsi="Times New Roman" w:cs="Times New Roman"/>
                <w:color w:val="000000" w:themeColor="text1"/>
                <w:szCs w:val="20"/>
                <w:shd w:val="clear" w:color="auto" w:fill="FFFFFF"/>
              </w:rPr>
              <w:t xml:space="preserve">69.61 </w:t>
            </w:r>
          </w:p>
          <w:p w14:paraId="6D5798BD"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(62, 82)</w:t>
            </w:r>
          </w:p>
        </w:tc>
        <w:tc>
          <w:tcPr>
            <w:tcW w:w="1065" w:type="dxa"/>
            <w:tcBorders>
              <w:top w:val="single" w:sz="12" w:space="0" w:color="000000"/>
              <w:bottom w:val="single" w:sz="12" w:space="0" w:color="000000"/>
            </w:tcBorders>
          </w:tcPr>
          <w:p w14:paraId="548B8864"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71.72 </w:t>
            </w:r>
          </w:p>
          <w:p w14:paraId="07FC3661"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(66, 83)</w:t>
            </w:r>
          </w:p>
        </w:tc>
        <w:tc>
          <w:tcPr>
            <w:tcW w:w="2790" w:type="dxa"/>
            <w:tcBorders>
              <w:top w:val="single" w:sz="12" w:space="0" w:color="000000"/>
              <w:bottom w:val="single" w:sz="12" w:space="0" w:color="000000"/>
            </w:tcBorders>
          </w:tcPr>
          <w:p w14:paraId="71BED6BD"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Female</w:t>
            </w:r>
          </w:p>
        </w:tc>
        <w:tc>
          <w:tcPr>
            <w:tcW w:w="1080" w:type="dxa"/>
            <w:tcBorders>
              <w:top w:val="single" w:sz="12" w:space="0" w:color="000000"/>
              <w:bottom w:val="single" w:sz="12" w:space="0" w:color="000000"/>
            </w:tcBorders>
          </w:tcPr>
          <w:p w14:paraId="41411702"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2,524 (54.43%)</w:t>
            </w:r>
          </w:p>
        </w:tc>
        <w:tc>
          <w:tcPr>
            <w:tcW w:w="1080" w:type="dxa"/>
            <w:tcBorders>
              <w:top w:val="single" w:sz="12" w:space="0" w:color="000000"/>
              <w:bottom w:val="single" w:sz="12" w:space="0" w:color="000000"/>
            </w:tcBorders>
          </w:tcPr>
          <w:p w14:paraId="791C756D"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2,524 (54.43%)</w:t>
            </w:r>
          </w:p>
        </w:tc>
      </w:tr>
      <w:tr w:rsidR="00572E35" w:rsidRPr="00A72E1B" w14:paraId="2217C642" w14:textId="77777777" w:rsidTr="00932503">
        <w:trPr>
          <w:trHeight w:val="274"/>
          <w:jc w:val="center"/>
        </w:trPr>
        <w:tc>
          <w:tcPr>
            <w:tcW w:w="4315" w:type="dxa"/>
            <w:gridSpan w:val="3"/>
            <w:tcBorders>
              <w:top w:val="single" w:sz="12" w:space="0" w:color="000000"/>
            </w:tcBorders>
          </w:tcPr>
          <w:p w14:paraId="307E526F"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Race</w:t>
            </w:r>
          </w:p>
        </w:tc>
        <w:tc>
          <w:tcPr>
            <w:tcW w:w="2790" w:type="dxa"/>
            <w:tcBorders>
              <w:top w:val="single" w:sz="12" w:space="0" w:color="000000"/>
            </w:tcBorders>
          </w:tcPr>
          <w:p w14:paraId="792D4A95"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Pacific Islander</w:t>
            </w:r>
          </w:p>
        </w:tc>
        <w:tc>
          <w:tcPr>
            <w:tcW w:w="1080" w:type="dxa"/>
            <w:tcBorders>
              <w:top w:val="single" w:sz="12" w:space="0" w:color="000000"/>
            </w:tcBorders>
          </w:tcPr>
          <w:p w14:paraId="5993234C"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35 (0.75%)</w:t>
            </w:r>
          </w:p>
        </w:tc>
        <w:tc>
          <w:tcPr>
            <w:tcW w:w="1080" w:type="dxa"/>
            <w:tcBorders>
              <w:top w:val="single" w:sz="12" w:space="0" w:color="000000"/>
            </w:tcBorders>
          </w:tcPr>
          <w:p w14:paraId="7CBE0D79"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36 (0.78%)</w:t>
            </w:r>
          </w:p>
        </w:tc>
      </w:tr>
      <w:tr w:rsidR="00572E35" w:rsidRPr="00A72E1B" w14:paraId="59F15939" w14:textId="77777777" w:rsidTr="00932503">
        <w:trPr>
          <w:jc w:val="center"/>
        </w:trPr>
        <w:tc>
          <w:tcPr>
            <w:tcW w:w="2245" w:type="dxa"/>
          </w:tcPr>
          <w:p w14:paraId="051D89A7"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Asian</w:t>
            </w:r>
          </w:p>
        </w:tc>
        <w:tc>
          <w:tcPr>
            <w:tcW w:w="1005" w:type="dxa"/>
          </w:tcPr>
          <w:p w14:paraId="59367D92"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vertAlign w:val="superscript"/>
              </w:rPr>
              <w:t>b</w:t>
            </w:r>
            <w:r w:rsidRPr="00A72E1B">
              <w:rPr>
                <w:rFonts w:ascii="Times New Roman" w:hAnsi="Times New Roman" w:cs="Times New Roman"/>
                <w:color w:val="000000" w:themeColor="text1"/>
                <w:szCs w:val="20"/>
                <w:shd w:val="clear" w:color="auto" w:fill="FFFFFF"/>
              </w:rPr>
              <w:t>544 (11.73%)</w:t>
            </w:r>
          </w:p>
        </w:tc>
        <w:tc>
          <w:tcPr>
            <w:tcW w:w="1065" w:type="dxa"/>
          </w:tcPr>
          <w:p w14:paraId="1A7C22D5"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719 (15.50%)</w:t>
            </w:r>
          </w:p>
        </w:tc>
        <w:tc>
          <w:tcPr>
            <w:tcW w:w="2790" w:type="dxa"/>
          </w:tcPr>
          <w:p w14:paraId="27510239"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White</w:t>
            </w:r>
          </w:p>
        </w:tc>
        <w:tc>
          <w:tcPr>
            <w:tcW w:w="1080" w:type="dxa"/>
          </w:tcPr>
          <w:p w14:paraId="69CF0B10"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3,091 (66.66%)</w:t>
            </w:r>
          </w:p>
        </w:tc>
        <w:tc>
          <w:tcPr>
            <w:tcW w:w="1080" w:type="dxa"/>
          </w:tcPr>
          <w:p w14:paraId="46E85428"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2,672 (57.62%)</w:t>
            </w:r>
          </w:p>
        </w:tc>
      </w:tr>
      <w:tr w:rsidR="00572E35" w:rsidRPr="00A72E1B" w14:paraId="4C2BB36E" w14:textId="77777777" w:rsidTr="00932503">
        <w:trPr>
          <w:jc w:val="center"/>
        </w:trPr>
        <w:tc>
          <w:tcPr>
            <w:tcW w:w="2245" w:type="dxa"/>
          </w:tcPr>
          <w:p w14:paraId="1AF8BF9E"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Black</w:t>
            </w:r>
          </w:p>
        </w:tc>
        <w:tc>
          <w:tcPr>
            <w:tcW w:w="1005" w:type="dxa"/>
          </w:tcPr>
          <w:p w14:paraId="53DBD70E"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262 (5.65%)</w:t>
            </w:r>
          </w:p>
        </w:tc>
        <w:tc>
          <w:tcPr>
            <w:tcW w:w="1065" w:type="dxa"/>
          </w:tcPr>
          <w:p w14:paraId="33D618F1"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167 (3.60%)</w:t>
            </w:r>
          </w:p>
        </w:tc>
        <w:tc>
          <w:tcPr>
            <w:tcW w:w="2790" w:type="dxa"/>
          </w:tcPr>
          <w:p w14:paraId="37879BC2"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Unknown</w:t>
            </w:r>
          </w:p>
        </w:tc>
        <w:tc>
          <w:tcPr>
            <w:tcW w:w="1080" w:type="dxa"/>
          </w:tcPr>
          <w:p w14:paraId="686F42E2"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140 (3.02%)</w:t>
            </w:r>
          </w:p>
        </w:tc>
        <w:tc>
          <w:tcPr>
            <w:tcW w:w="1080" w:type="dxa"/>
          </w:tcPr>
          <w:p w14:paraId="0F65B70A"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435 (9.38%)</w:t>
            </w:r>
          </w:p>
        </w:tc>
      </w:tr>
      <w:tr w:rsidR="00572E35" w:rsidRPr="00A72E1B" w14:paraId="72E55F85" w14:textId="77777777" w:rsidTr="00932503">
        <w:trPr>
          <w:jc w:val="center"/>
        </w:trPr>
        <w:tc>
          <w:tcPr>
            <w:tcW w:w="2245" w:type="dxa"/>
            <w:tcBorders>
              <w:bottom w:val="single" w:sz="12" w:space="0" w:color="000000"/>
            </w:tcBorders>
          </w:tcPr>
          <w:p w14:paraId="438F50A9"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Native American</w:t>
            </w:r>
          </w:p>
        </w:tc>
        <w:tc>
          <w:tcPr>
            <w:tcW w:w="1005" w:type="dxa"/>
            <w:tcBorders>
              <w:bottom w:val="single" w:sz="12" w:space="0" w:color="000000"/>
            </w:tcBorders>
          </w:tcPr>
          <w:p w14:paraId="6C164B18"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17 (0.37%)</w:t>
            </w:r>
          </w:p>
        </w:tc>
        <w:tc>
          <w:tcPr>
            <w:tcW w:w="1065" w:type="dxa"/>
            <w:tcBorders>
              <w:bottom w:val="single" w:sz="12" w:space="0" w:color="000000"/>
            </w:tcBorders>
          </w:tcPr>
          <w:p w14:paraId="2E4BC08B"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13 (0.28%)</w:t>
            </w:r>
          </w:p>
        </w:tc>
        <w:tc>
          <w:tcPr>
            <w:tcW w:w="2790" w:type="dxa"/>
            <w:tcBorders>
              <w:bottom w:val="single" w:sz="12" w:space="0" w:color="000000"/>
            </w:tcBorders>
          </w:tcPr>
          <w:p w14:paraId="2B2672D5"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     Other</w:t>
            </w:r>
          </w:p>
        </w:tc>
        <w:tc>
          <w:tcPr>
            <w:tcW w:w="1080" w:type="dxa"/>
            <w:tcBorders>
              <w:bottom w:val="single" w:sz="12" w:space="0" w:color="000000"/>
            </w:tcBorders>
          </w:tcPr>
          <w:p w14:paraId="7D102327"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548 (11.82%)</w:t>
            </w:r>
          </w:p>
        </w:tc>
        <w:tc>
          <w:tcPr>
            <w:tcW w:w="1080" w:type="dxa"/>
            <w:tcBorders>
              <w:bottom w:val="single" w:sz="12" w:space="0" w:color="000000"/>
            </w:tcBorders>
          </w:tcPr>
          <w:p w14:paraId="6F217DD6" w14:textId="77777777" w:rsidR="00572E35" w:rsidRPr="00A72E1B" w:rsidRDefault="00572E35" w:rsidP="0093250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595 (12.83%)</w:t>
            </w:r>
          </w:p>
        </w:tc>
      </w:tr>
      <w:tr w:rsidR="002173F3" w:rsidRPr="00A72E1B" w14:paraId="67370B9F" w14:textId="77777777" w:rsidTr="00932503">
        <w:trPr>
          <w:jc w:val="center"/>
        </w:trPr>
        <w:tc>
          <w:tcPr>
            <w:tcW w:w="4315" w:type="dxa"/>
            <w:gridSpan w:val="3"/>
            <w:tcBorders>
              <w:top w:val="single" w:sz="12" w:space="0" w:color="000000"/>
            </w:tcBorders>
          </w:tcPr>
          <w:p w14:paraId="648E56FE" w14:textId="77777777"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Diagnoses</w:t>
            </w:r>
          </w:p>
        </w:tc>
        <w:tc>
          <w:tcPr>
            <w:tcW w:w="2790" w:type="dxa"/>
            <w:tcBorders>
              <w:top w:val="single" w:sz="12" w:space="0" w:color="000000"/>
            </w:tcBorders>
          </w:tcPr>
          <w:p w14:paraId="415A51E0" w14:textId="5BF744E6"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Medical examination/evaluation</w:t>
            </w:r>
          </w:p>
        </w:tc>
        <w:tc>
          <w:tcPr>
            <w:tcW w:w="1080" w:type="dxa"/>
            <w:tcBorders>
              <w:top w:val="single" w:sz="12" w:space="0" w:color="000000"/>
            </w:tcBorders>
          </w:tcPr>
          <w:p w14:paraId="4103DD4F" w14:textId="18DE2FA4"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2,2</w:t>
            </w:r>
            <w:r>
              <w:rPr>
                <w:rFonts w:ascii="Times New Roman" w:hAnsi="Times New Roman" w:cs="Times New Roman"/>
                <w:color w:val="000000" w:themeColor="text1"/>
                <w:szCs w:val="20"/>
                <w:shd w:val="clear" w:color="auto" w:fill="FFFFFF"/>
              </w:rPr>
              <w:t>33</w:t>
            </w:r>
            <w:r w:rsidRPr="00A72E1B">
              <w:rPr>
                <w:rFonts w:ascii="Times New Roman" w:hAnsi="Times New Roman" w:cs="Times New Roman"/>
                <w:color w:val="000000" w:themeColor="text1"/>
                <w:szCs w:val="20"/>
                <w:shd w:val="clear" w:color="auto" w:fill="FFFFFF"/>
              </w:rPr>
              <w:t xml:space="preserve"> (48.</w:t>
            </w:r>
            <w:r>
              <w:rPr>
                <w:rFonts w:ascii="Times New Roman" w:hAnsi="Times New Roman" w:cs="Times New Roman"/>
                <w:color w:val="000000" w:themeColor="text1"/>
                <w:szCs w:val="20"/>
                <w:shd w:val="clear" w:color="auto" w:fill="FFFFFF"/>
              </w:rPr>
              <w:t>16</w:t>
            </w:r>
            <w:r w:rsidRPr="00A72E1B">
              <w:rPr>
                <w:rFonts w:ascii="Times New Roman" w:hAnsi="Times New Roman" w:cs="Times New Roman"/>
                <w:color w:val="000000" w:themeColor="text1"/>
                <w:szCs w:val="20"/>
                <w:shd w:val="clear" w:color="auto" w:fill="FFFFFF"/>
              </w:rPr>
              <w:t>%)</w:t>
            </w:r>
          </w:p>
        </w:tc>
        <w:tc>
          <w:tcPr>
            <w:tcW w:w="1080" w:type="dxa"/>
            <w:tcBorders>
              <w:top w:val="single" w:sz="12" w:space="0" w:color="000000"/>
            </w:tcBorders>
          </w:tcPr>
          <w:p w14:paraId="4C4DFEDC" w14:textId="0A9B10B4"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99</w:t>
            </w:r>
            <w:r w:rsidR="00187DE1">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 xml:space="preserve"> (21.4</w:t>
            </w:r>
            <w:r w:rsidR="00187DE1">
              <w:rPr>
                <w:rFonts w:ascii="Times New Roman" w:hAnsi="Times New Roman" w:cs="Times New Roman"/>
                <w:color w:val="000000" w:themeColor="text1"/>
                <w:szCs w:val="20"/>
                <w:shd w:val="clear" w:color="auto" w:fill="FFFFFF"/>
              </w:rPr>
              <w:t>1</w:t>
            </w:r>
            <w:r w:rsidRPr="00A72E1B">
              <w:rPr>
                <w:rFonts w:ascii="Times New Roman" w:hAnsi="Times New Roman" w:cs="Times New Roman"/>
                <w:color w:val="000000" w:themeColor="text1"/>
                <w:szCs w:val="20"/>
                <w:shd w:val="clear" w:color="auto" w:fill="FFFFFF"/>
              </w:rPr>
              <w:t>%)</w:t>
            </w:r>
          </w:p>
        </w:tc>
      </w:tr>
      <w:tr w:rsidR="002173F3" w:rsidRPr="00A72E1B" w14:paraId="6E5EDFDB" w14:textId="77777777" w:rsidTr="00932503">
        <w:trPr>
          <w:jc w:val="center"/>
        </w:trPr>
        <w:tc>
          <w:tcPr>
            <w:tcW w:w="2245" w:type="dxa"/>
          </w:tcPr>
          <w:p w14:paraId="45C5BA76" w14:textId="77777777"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Nervous system signs and symptoms </w:t>
            </w:r>
          </w:p>
        </w:tc>
        <w:tc>
          <w:tcPr>
            <w:tcW w:w="1005" w:type="dxa"/>
          </w:tcPr>
          <w:p w14:paraId="4D8F29B1" w14:textId="7149E226"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1,4</w:t>
            </w:r>
            <w:r>
              <w:rPr>
                <w:rFonts w:ascii="Times New Roman" w:hAnsi="Times New Roman" w:cs="Times New Roman"/>
                <w:color w:val="000000" w:themeColor="text1"/>
                <w:szCs w:val="20"/>
                <w:shd w:val="clear" w:color="auto" w:fill="FFFFFF"/>
              </w:rPr>
              <w:t>59</w:t>
            </w:r>
            <w:r w:rsidRPr="00A72E1B">
              <w:rPr>
                <w:rFonts w:ascii="Times New Roman" w:hAnsi="Times New Roman" w:cs="Times New Roman"/>
                <w:color w:val="000000" w:themeColor="text1"/>
                <w:szCs w:val="20"/>
                <w:shd w:val="clear" w:color="auto" w:fill="FFFFFF"/>
              </w:rPr>
              <w:t xml:space="preserve"> (31.</w:t>
            </w:r>
            <w:r>
              <w:rPr>
                <w:rFonts w:ascii="Times New Roman" w:hAnsi="Times New Roman" w:cs="Times New Roman"/>
                <w:color w:val="000000" w:themeColor="text1"/>
                <w:szCs w:val="20"/>
                <w:shd w:val="clear" w:color="auto" w:fill="FFFFFF"/>
              </w:rPr>
              <w:t>46</w:t>
            </w:r>
            <w:r w:rsidRPr="00A72E1B">
              <w:rPr>
                <w:rFonts w:ascii="Times New Roman" w:hAnsi="Times New Roman" w:cs="Times New Roman"/>
                <w:color w:val="000000" w:themeColor="text1"/>
                <w:szCs w:val="20"/>
                <w:shd w:val="clear" w:color="auto" w:fill="FFFFFF"/>
              </w:rPr>
              <w:t>%)</w:t>
            </w:r>
          </w:p>
        </w:tc>
        <w:tc>
          <w:tcPr>
            <w:tcW w:w="1065" w:type="dxa"/>
          </w:tcPr>
          <w:p w14:paraId="083F4990" w14:textId="77777777"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390 (8.41%)</w:t>
            </w:r>
          </w:p>
        </w:tc>
        <w:tc>
          <w:tcPr>
            <w:tcW w:w="2790" w:type="dxa"/>
          </w:tcPr>
          <w:p w14:paraId="7EF5E01E" w14:textId="77777777"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Musculoskeletal pain, not low back pain</w:t>
            </w:r>
          </w:p>
        </w:tc>
        <w:tc>
          <w:tcPr>
            <w:tcW w:w="1080" w:type="dxa"/>
          </w:tcPr>
          <w:p w14:paraId="39A3D1B0" w14:textId="1223D25E"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1,9</w:t>
            </w:r>
            <w:r w:rsidR="00187DE1">
              <w:rPr>
                <w:rFonts w:ascii="Times New Roman" w:hAnsi="Times New Roman" w:cs="Times New Roman"/>
                <w:color w:val="000000" w:themeColor="text1"/>
                <w:szCs w:val="20"/>
                <w:shd w:val="clear" w:color="auto" w:fill="FFFFFF"/>
              </w:rPr>
              <w:t>44</w:t>
            </w:r>
            <w:r w:rsidRPr="00A72E1B">
              <w:rPr>
                <w:rFonts w:ascii="Times New Roman" w:hAnsi="Times New Roman" w:cs="Times New Roman"/>
                <w:color w:val="000000" w:themeColor="text1"/>
                <w:szCs w:val="20"/>
                <w:shd w:val="clear" w:color="auto" w:fill="FFFFFF"/>
              </w:rPr>
              <w:t xml:space="preserve"> (4</w:t>
            </w:r>
            <w:r w:rsidR="00187DE1">
              <w:rPr>
                <w:rFonts w:ascii="Times New Roman" w:hAnsi="Times New Roman" w:cs="Times New Roman"/>
                <w:color w:val="000000" w:themeColor="text1"/>
                <w:szCs w:val="20"/>
                <w:shd w:val="clear" w:color="auto" w:fill="FFFFFF"/>
              </w:rPr>
              <w:t>1</w:t>
            </w:r>
            <w:r w:rsidRPr="00A72E1B">
              <w:rPr>
                <w:rFonts w:ascii="Times New Roman" w:hAnsi="Times New Roman" w:cs="Times New Roman"/>
                <w:color w:val="000000" w:themeColor="text1"/>
                <w:szCs w:val="20"/>
                <w:shd w:val="clear" w:color="auto" w:fill="FFFFFF"/>
              </w:rPr>
              <w:t>.</w:t>
            </w:r>
            <w:r w:rsidR="00187DE1">
              <w:rPr>
                <w:rFonts w:ascii="Times New Roman" w:hAnsi="Times New Roman" w:cs="Times New Roman"/>
                <w:color w:val="000000" w:themeColor="text1"/>
                <w:szCs w:val="20"/>
                <w:shd w:val="clear" w:color="auto" w:fill="FFFFFF"/>
              </w:rPr>
              <w:t>92</w:t>
            </w:r>
            <w:r w:rsidRPr="00A72E1B">
              <w:rPr>
                <w:rFonts w:ascii="Times New Roman" w:hAnsi="Times New Roman" w:cs="Times New Roman"/>
                <w:color w:val="000000" w:themeColor="text1"/>
                <w:szCs w:val="20"/>
                <w:shd w:val="clear" w:color="auto" w:fill="FFFFFF"/>
              </w:rPr>
              <w:t>%)</w:t>
            </w:r>
          </w:p>
        </w:tc>
        <w:tc>
          <w:tcPr>
            <w:tcW w:w="1080" w:type="dxa"/>
          </w:tcPr>
          <w:p w14:paraId="5CB03144" w14:textId="6277AD2F"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83</w:t>
            </w:r>
            <w:r w:rsidR="00187DE1">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 xml:space="preserve"> (1</w:t>
            </w:r>
            <w:r w:rsidR="00187DE1">
              <w:rPr>
                <w:rFonts w:ascii="Times New Roman" w:hAnsi="Times New Roman" w:cs="Times New Roman"/>
                <w:color w:val="000000" w:themeColor="text1"/>
                <w:szCs w:val="20"/>
                <w:shd w:val="clear" w:color="auto" w:fill="FFFFFF"/>
              </w:rPr>
              <w:t>7</w:t>
            </w:r>
            <w:r w:rsidRPr="00A72E1B">
              <w:rPr>
                <w:rFonts w:ascii="Times New Roman" w:hAnsi="Times New Roman" w:cs="Times New Roman"/>
                <w:color w:val="000000" w:themeColor="text1"/>
                <w:szCs w:val="20"/>
                <w:shd w:val="clear" w:color="auto" w:fill="FFFFFF"/>
              </w:rPr>
              <w:t>.</w:t>
            </w:r>
            <w:r w:rsidR="00187DE1">
              <w:rPr>
                <w:rFonts w:ascii="Times New Roman" w:hAnsi="Times New Roman" w:cs="Times New Roman"/>
                <w:color w:val="000000" w:themeColor="text1"/>
                <w:szCs w:val="20"/>
                <w:shd w:val="clear" w:color="auto" w:fill="FFFFFF"/>
              </w:rPr>
              <w:t>96</w:t>
            </w:r>
            <w:r w:rsidRPr="00A72E1B">
              <w:rPr>
                <w:rFonts w:ascii="Times New Roman" w:hAnsi="Times New Roman" w:cs="Times New Roman"/>
                <w:color w:val="000000" w:themeColor="text1"/>
                <w:szCs w:val="20"/>
                <w:shd w:val="clear" w:color="auto" w:fill="FFFFFF"/>
              </w:rPr>
              <w:t>%)</w:t>
            </w:r>
          </w:p>
        </w:tc>
      </w:tr>
      <w:tr w:rsidR="002173F3" w:rsidRPr="00A72E1B" w14:paraId="08F3BDED" w14:textId="77777777" w:rsidTr="00932503">
        <w:trPr>
          <w:jc w:val="center"/>
        </w:trPr>
        <w:tc>
          <w:tcPr>
            <w:tcW w:w="2245" w:type="dxa"/>
            <w:tcBorders>
              <w:bottom w:val="single" w:sz="12" w:space="0" w:color="000000"/>
            </w:tcBorders>
          </w:tcPr>
          <w:p w14:paraId="48BED2D0" w14:textId="5BA29515"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Exposure, encounters, screening or contact with infectious disease</w:t>
            </w:r>
          </w:p>
        </w:tc>
        <w:tc>
          <w:tcPr>
            <w:tcW w:w="1005" w:type="dxa"/>
            <w:tcBorders>
              <w:bottom w:val="single" w:sz="12" w:space="0" w:color="000000"/>
            </w:tcBorders>
          </w:tcPr>
          <w:p w14:paraId="5BAA51F3" w14:textId="70DD31B3" w:rsidR="002173F3" w:rsidRPr="00A72E1B" w:rsidRDefault="002173F3" w:rsidP="002173F3">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1,6</w:t>
            </w:r>
            <w:r>
              <w:rPr>
                <w:rFonts w:ascii="Times New Roman" w:hAnsi="Times New Roman" w:cs="Times New Roman"/>
                <w:color w:val="000000" w:themeColor="text1"/>
                <w:szCs w:val="20"/>
                <w:shd w:val="clear" w:color="auto" w:fill="FFFFFF"/>
              </w:rPr>
              <w:t>55</w:t>
            </w:r>
            <w:r w:rsidRPr="00A72E1B">
              <w:rPr>
                <w:rFonts w:ascii="Times New Roman" w:hAnsi="Times New Roman" w:cs="Times New Roman"/>
                <w:color w:val="000000" w:themeColor="text1"/>
                <w:szCs w:val="20"/>
                <w:shd w:val="clear" w:color="auto" w:fill="FFFFFF"/>
              </w:rPr>
              <w:t xml:space="preserve"> (35.</w:t>
            </w:r>
            <w:r>
              <w:rPr>
                <w:rFonts w:ascii="Times New Roman" w:hAnsi="Times New Roman" w:cs="Times New Roman"/>
                <w:color w:val="000000" w:themeColor="text1"/>
                <w:szCs w:val="20"/>
                <w:shd w:val="clear" w:color="auto" w:fill="FFFFFF"/>
              </w:rPr>
              <w:t>69</w:t>
            </w:r>
            <w:r w:rsidRPr="00A72E1B">
              <w:rPr>
                <w:rFonts w:ascii="Times New Roman" w:hAnsi="Times New Roman" w:cs="Times New Roman"/>
                <w:color w:val="000000" w:themeColor="text1"/>
                <w:szCs w:val="20"/>
                <w:shd w:val="clear" w:color="auto" w:fill="FFFFFF"/>
              </w:rPr>
              <w:t>%)</w:t>
            </w:r>
          </w:p>
        </w:tc>
        <w:tc>
          <w:tcPr>
            <w:tcW w:w="1065" w:type="dxa"/>
            <w:tcBorders>
              <w:bottom w:val="single" w:sz="12" w:space="0" w:color="000000"/>
            </w:tcBorders>
          </w:tcPr>
          <w:p w14:paraId="3016AFB2" w14:textId="5C2AC402" w:rsidR="002173F3" w:rsidRPr="00A72E1B" w:rsidRDefault="002173F3" w:rsidP="002173F3">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625 (13.4</w:t>
            </w:r>
            <w:r>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w:t>
            </w:r>
          </w:p>
        </w:tc>
        <w:tc>
          <w:tcPr>
            <w:tcW w:w="2790" w:type="dxa"/>
            <w:tcBorders>
              <w:bottom w:val="single" w:sz="12" w:space="0" w:color="000000"/>
            </w:tcBorders>
          </w:tcPr>
          <w:p w14:paraId="715F0006" w14:textId="77777777" w:rsidR="002173F3" w:rsidRPr="00A72E1B" w:rsidRDefault="002173F3" w:rsidP="002173F3">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Sleep wake disorders</w:t>
            </w:r>
          </w:p>
        </w:tc>
        <w:tc>
          <w:tcPr>
            <w:tcW w:w="1080" w:type="dxa"/>
            <w:tcBorders>
              <w:bottom w:val="single" w:sz="12" w:space="0" w:color="000000"/>
            </w:tcBorders>
          </w:tcPr>
          <w:p w14:paraId="6490E781" w14:textId="01BAC606" w:rsidR="002173F3" w:rsidRPr="00A72E1B" w:rsidRDefault="002173F3" w:rsidP="002173F3">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1,3</w:t>
            </w:r>
            <w:r w:rsidR="00187DE1">
              <w:rPr>
                <w:rFonts w:ascii="Times New Roman" w:hAnsi="Times New Roman" w:cs="Times New Roman"/>
                <w:color w:val="000000" w:themeColor="text1"/>
                <w:szCs w:val="20"/>
                <w:shd w:val="clear" w:color="auto" w:fill="FFFFFF"/>
              </w:rPr>
              <w:t>46</w:t>
            </w:r>
            <w:r w:rsidRPr="00A72E1B">
              <w:rPr>
                <w:rFonts w:ascii="Times New Roman" w:hAnsi="Times New Roman" w:cs="Times New Roman"/>
                <w:color w:val="000000" w:themeColor="text1"/>
                <w:szCs w:val="20"/>
                <w:shd w:val="clear" w:color="auto" w:fill="FFFFFF"/>
              </w:rPr>
              <w:t xml:space="preserve"> (29.</w:t>
            </w:r>
            <w:r w:rsidR="00187DE1">
              <w:rPr>
                <w:rFonts w:ascii="Times New Roman" w:hAnsi="Times New Roman" w:cs="Times New Roman"/>
                <w:color w:val="000000" w:themeColor="text1"/>
                <w:szCs w:val="20"/>
                <w:shd w:val="clear" w:color="auto" w:fill="FFFFFF"/>
              </w:rPr>
              <w:t>02</w:t>
            </w:r>
            <w:r w:rsidRPr="00A72E1B">
              <w:rPr>
                <w:rFonts w:ascii="Times New Roman" w:hAnsi="Times New Roman" w:cs="Times New Roman"/>
                <w:color w:val="000000" w:themeColor="text1"/>
                <w:szCs w:val="20"/>
                <w:shd w:val="clear" w:color="auto" w:fill="FFFFFF"/>
              </w:rPr>
              <w:t>%)</w:t>
            </w:r>
          </w:p>
        </w:tc>
        <w:tc>
          <w:tcPr>
            <w:tcW w:w="1080" w:type="dxa"/>
            <w:tcBorders>
              <w:bottom w:val="single" w:sz="12" w:space="0" w:color="000000"/>
            </w:tcBorders>
          </w:tcPr>
          <w:p w14:paraId="260E2D7C" w14:textId="1785BE2F" w:rsidR="002173F3" w:rsidRPr="00A72E1B" w:rsidRDefault="002173F3" w:rsidP="002173F3">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49</w:t>
            </w:r>
            <w:r w:rsidR="00187DE1">
              <w:rPr>
                <w:rFonts w:ascii="Times New Roman" w:hAnsi="Times New Roman" w:cs="Times New Roman"/>
                <w:color w:val="000000" w:themeColor="text1"/>
                <w:szCs w:val="20"/>
                <w:shd w:val="clear" w:color="auto" w:fill="FFFFFF"/>
              </w:rPr>
              <w:t>2</w:t>
            </w:r>
            <w:r w:rsidRPr="00A72E1B">
              <w:rPr>
                <w:rFonts w:ascii="Times New Roman" w:hAnsi="Times New Roman" w:cs="Times New Roman"/>
                <w:color w:val="000000" w:themeColor="text1"/>
                <w:szCs w:val="20"/>
                <w:shd w:val="clear" w:color="auto" w:fill="FFFFFF"/>
              </w:rPr>
              <w:t xml:space="preserve"> (10.6</w:t>
            </w:r>
            <w:r w:rsidR="00187DE1">
              <w:rPr>
                <w:rFonts w:ascii="Times New Roman" w:hAnsi="Times New Roman" w:cs="Times New Roman"/>
                <w:color w:val="000000" w:themeColor="text1"/>
                <w:szCs w:val="20"/>
                <w:shd w:val="clear" w:color="auto" w:fill="FFFFFF"/>
              </w:rPr>
              <w:t>1</w:t>
            </w:r>
            <w:r w:rsidRPr="00A72E1B">
              <w:rPr>
                <w:rFonts w:ascii="Times New Roman" w:hAnsi="Times New Roman" w:cs="Times New Roman"/>
                <w:color w:val="000000" w:themeColor="text1"/>
                <w:szCs w:val="20"/>
                <w:shd w:val="clear" w:color="auto" w:fill="FFFFFF"/>
              </w:rPr>
              <w:t>%)</w:t>
            </w:r>
          </w:p>
        </w:tc>
      </w:tr>
      <w:tr w:rsidR="00CF65A7" w:rsidRPr="00A72E1B" w14:paraId="0FFFF39B" w14:textId="77777777" w:rsidTr="00932503">
        <w:trPr>
          <w:jc w:val="center"/>
        </w:trPr>
        <w:tc>
          <w:tcPr>
            <w:tcW w:w="4315" w:type="dxa"/>
            <w:gridSpan w:val="3"/>
            <w:tcBorders>
              <w:top w:val="single" w:sz="12" w:space="0" w:color="000000"/>
            </w:tcBorders>
          </w:tcPr>
          <w:p w14:paraId="09C9D257"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lastRenderedPageBreak/>
              <w:t>Medications</w:t>
            </w:r>
          </w:p>
        </w:tc>
        <w:tc>
          <w:tcPr>
            <w:tcW w:w="2790" w:type="dxa"/>
            <w:tcBorders>
              <w:top w:val="single" w:sz="12" w:space="0" w:color="000000"/>
            </w:tcBorders>
          </w:tcPr>
          <w:p w14:paraId="2267DFB9"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SELECTIVE SEROTONIN REUPTAKE INHIBITOR (SSRIS)</w:t>
            </w:r>
          </w:p>
          <w:p w14:paraId="1E9711A6" w14:textId="2FC4C41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p>
        </w:tc>
        <w:tc>
          <w:tcPr>
            <w:tcW w:w="1080" w:type="dxa"/>
            <w:tcBorders>
              <w:top w:val="single" w:sz="12" w:space="0" w:color="000000"/>
            </w:tcBorders>
          </w:tcPr>
          <w:p w14:paraId="248CD011" w14:textId="14809774"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91</w:t>
            </w:r>
            <w:r>
              <w:rPr>
                <w:rFonts w:ascii="Times New Roman" w:hAnsi="Times New Roman" w:cs="Times New Roman"/>
                <w:color w:val="000000" w:themeColor="text1"/>
                <w:szCs w:val="20"/>
                <w:shd w:val="clear" w:color="auto" w:fill="FFFFFF"/>
              </w:rPr>
              <w:t>5</w:t>
            </w:r>
            <w:r w:rsidRPr="00A72E1B">
              <w:rPr>
                <w:rFonts w:ascii="Times New Roman" w:hAnsi="Times New Roman" w:cs="Times New Roman"/>
                <w:color w:val="000000" w:themeColor="text1"/>
                <w:szCs w:val="20"/>
                <w:shd w:val="clear" w:color="auto" w:fill="FFFFFF"/>
              </w:rPr>
              <w:t xml:space="preserve"> (19.</w:t>
            </w:r>
            <w:r>
              <w:rPr>
                <w:rFonts w:ascii="Times New Roman" w:hAnsi="Times New Roman" w:cs="Times New Roman"/>
                <w:color w:val="000000" w:themeColor="text1"/>
                <w:szCs w:val="20"/>
                <w:shd w:val="clear" w:color="auto" w:fill="FFFFFF"/>
              </w:rPr>
              <w:t>73</w:t>
            </w:r>
            <w:r w:rsidRPr="00A72E1B">
              <w:rPr>
                <w:rFonts w:ascii="Times New Roman" w:hAnsi="Times New Roman" w:cs="Times New Roman"/>
                <w:color w:val="000000" w:themeColor="text1"/>
                <w:szCs w:val="20"/>
                <w:shd w:val="clear" w:color="auto" w:fill="FFFFFF"/>
              </w:rPr>
              <w:t>%)</w:t>
            </w:r>
          </w:p>
        </w:tc>
        <w:tc>
          <w:tcPr>
            <w:tcW w:w="1080" w:type="dxa"/>
            <w:tcBorders>
              <w:top w:val="single" w:sz="12" w:space="0" w:color="000000"/>
            </w:tcBorders>
          </w:tcPr>
          <w:p w14:paraId="4916EFF2" w14:textId="060777D0"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26</w:t>
            </w:r>
            <w:r>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 xml:space="preserve"> (5.6</w:t>
            </w:r>
            <w:r>
              <w:rPr>
                <w:rFonts w:ascii="Times New Roman" w:hAnsi="Times New Roman" w:cs="Times New Roman"/>
                <w:color w:val="000000" w:themeColor="text1"/>
                <w:szCs w:val="20"/>
                <w:shd w:val="clear" w:color="auto" w:fill="FFFFFF"/>
              </w:rPr>
              <w:t>7</w:t>
            </w:r>
            <w:r w:rsidRPr="00A72E1B">
              <w:rPr>
                <w:rFonts w:ascii="Times New Roman" w:hAnsi="Times New Roman" w:cs="Times New Roman"/>
                <w:color w:val="000000" w:themeColor="text1"/>
                <w:szCs w:val="20"/>
                <w:shd w:val="clear" w:color="auto" w:fill="FFFFFF"/>
              </w:rPr>
              <w:t>%)</w:t>
            </w:r>
          </w:p>
        </w:tc>
      </w:tr>
      <w:tr w:rsidR="00CF65A7" w:rsidRPr="00A72E1B" w14:paraId="130E2752" w14:textId="77777777" w:rsidTr="00932503">
        <w:trPr>
          <w:jc w:val="center"/>
        </w:trPr>
        <w:tc>
          <w:tcPr>
            <w:tcW w:w="2245" w:type="dxa"/>
          </w:tcPr>
          <w:p w14:paraId="693128DE" w14:textId="7A39CEDC"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ANTICONVULSANTS</w:t>
            </w:r>
          </w:p>
        </w:tc>
        <w:tc>
          <w:tcPr>
            <w:tcW w:w="1005" w:type="dxa"/>
          </w:tcPr>
          <w:p w14:paraId="1DF9C942" w14:textId="7EC5D0AF"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1,2</w:t>
            </w:r>
            <w:r>
              <w:rPr>
                <w:rFonts w:ascii="Times New Roman" w:hAnsi="Times New Roman" w:cs="Times New Roman"/>
                <w:color w:val="000000" w:themeColor="text1"/>
                <w:szCs w:val="20"/>
                <w:shd w:val="clear" w:color="auto" w:fill="FFFFFF"/>
              </w:rPr>
              <w:t>04</w:t>
            </w:r>
            <w:r w:rsidRPr="00A72E1B">
              <w:rPr>
                <w:rFonts w:ascii="Times New Roman" w:hAnsi="Times New Roman" w:cs="Times New Roman"/>
                <w:color w:val="000000" w:themeColor="text1"/>
                <w:szCs w:val="20"/>
                <w:shd w:val="clear" w:color="auto" w:fill="FFFFFF"/>
              </w:rPr>
              <w:t xml:space="preserve"> (2</w:t>
            </w:r>
            <w:r>
              <w:rPr>
                <w:rFonts w:ascii="Times New Roman" w:hAnsi="Times New Roman" w:cs="Times New Roman"/>
                <w:color w:val="000000" w:themeColor="text1"/>
                <w:szCs w:val="20"/>
                <w:shd w:val="clear" w:color="auto" w:fill="FFFFFF"/>
              </w:rPr>
              <w:t>5</w:t>
            </w:r>
            <w:r w:rsidRPr="00A72E1B">
              <w:rPr>
                <w:rFonts w:ascii="Times New Roman" w:hAnsi="Times New Roman" w:cs="Times New Roman"/>
                <w:color w:val="000000" w:themeColor="text1"/>
                <w:szCs w:val="20"/>
                <w:shd w:val="clear" w:color="auto" w:fill="FFFFFF"/>
              </w:rPr>
              <w:t>.</w:t>
            </w:r>
            <w:r>
              <w:rPr>
                <w:rFonts w:ascii="Times New Roman" w:hAnsi="Times New Roman" w:cs="Times New Roman"/>
                <w:color w:val="000000" w:themeColor="text1"/>
                <w:szCs w:val="20"/>
                <w:shd w:val="clear" w:color="auto" w:fill="FFFFFF"/>
              </w:rPr>
              <w:t>96</w:t>
            </w:r>
            <w:r w:rsidRPr="00A72E1B">
              <w:rPr>
                <w:rFonts w:ascii="Times New Roman" w:hAnsi="Times New Roman" w:cs="Times New Roman"/>
                <w:color w:val="000000" w:themeColor="text1"/>
                <w:szCs w:val="20"/>
                <w:shd w:val="clear" w:color="auto" w:fill="FFFFFF"/>
              </w:rPr>
              <w:t>%)</w:t>
            </w:r>
          </w:p>
        </w:tc>
        <w:tc>
          <w:tcPr>
            <w:tcW w:w="1065" w:type="dxa"/>
          </w:tcPr>
          <w:p w14:paraId="12AA9F14" w14:textId="210B1609"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408 (8.80%)</w:t>
            </w:r>
          </w:p>
        </w:tc>
        <w:tc>
          <w:tcPr>
            <w:tcW w:w="2790" w:type="dxa"/>
          </w:tcPr>
          <w:p w14:paraId="36A57B49" w14:textId="70ABFFAC"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OPIOID ANALGESIC AND NON-SALICYLATE ANALGESICS</w:t>
            </w:r>
          </w:p>
        </w:tc>
        <w:tc>
          <w:tcPr>
            <w:tcW w:w="1080" w:type="dxa"/>
          </w:tcPr>
          <w:p w14:paraId="05778221" w14:textId="4A5A91F9"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1,8</w:t>
            </w:r>
            <w:r>
              <w:rPr>
                <w:rFonts w:ascii="Times New Roman" w:hAnsi="Times New Roman" w:cs="Times New Roman"/>
                <w:color w:val="000000" w:themeColor="text1"/>
                <w:szCs w:val="20"/>
                <w:shd w:val="clear" w:color="auto" w:fill="FFFFFF"/>
              </w:rPr>
              <w:t>21</w:t>
            </w:r>
            <w:r w:rsidRPr="00A72E1B">
              <w:rPr>
                <w:rFonts w:ascii="Times New Roman" w:hAnsi="Times New Roman" w:cs="Times New Roman"/>
                <w:color w:val="000000" w:themeColor="text1"/>
                <w:szCs w:val="20"/>
                <w:shd w:val="clear" w:color="auto" w:fill="FFFFFF"/>
              </w:rPr>
              <w:t xml:space="preserve"> (39.</w:t>
            </w:r>
            <w:r>
              <w:rPr>
                <w:rFonts w:ascii="Times New Roman" w:hAnsi="Times New Roman" w:cs="Times New Roman"/>
                <w:color w:val="000000" w:themeColor="text1"/>
                <w:szCs w:val="20"/>
                <w:shd w:val="clear" w:color="auto" w:fill="FFFFFF"/>
              </w:rPr>
              <w:t>27</w:t>
            </w:r>
            <w:r w:rsidRPr="00A72E1B">
              <w:rPr>
                <w:rFonts w:ascii="Times New Roman" w:hAnsi="Times New Roman" w:cs="Times New Roman"/>
                <w:color w:val="000000" w:themeColor="text1"/>
                <w:szCs w:val="20"/>
                <w:shd w:val="clear" w:color="auto" w:fill="FFFFFF"/>
              </w:rPr>
              <w:t>%)</w:t>
            </w:r>
          </w:p>
        </w:tc>
        <w:tc>
          <w:tcPr>
            <w:tcW w:w="1080" w:type="dxa"/>
          </w:tcPr>
          <w:p w14:paraId="54C7E0F6" w14:textId="1B2D165E"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8</w:t>
            </w:r>
            <w:r>
              <w:rPr>
                <w:rFonts w:ascii="Times New Roman" w:hAnsi="Times New Roman" w:cs="Times New Roman"/>
                <w:color w:val="000000" w:themeColor="text1"/>
                <w:szCs w:val="20"/>
                <w:shd w:val="clear" w:color="auto" w:fill="FFFFFF"/>
              </w:rPr>
              <w:t>39</w:t>
            </w:r>
            <w:r w:rsidRPr="00A72E1B">
              <w:rPr>
                <w:rFonts w:ascii="Times New Roman" w:hAnsi="Times New Roman" w:cs="Times New Roman"/>
                <w:color w:val="000000" w:themeColor="text1"/>
                <w:szCs w:val="20"/>
                <w:shd w:val="clear" w:color="auto" w:fill="FFFFFF"/>
              </w:rPr>
              <w:t xml:space="preserve"> (18.</w:t>
            </w:r>
            <w:r>
              <w:rPr>
                <w:rFonts w:ascii="Times New Roman" w:hAnsi="Times New Roman" w:cs="Times New Roman"/>
                <w:color w:val="000000" w:themeColor="text1"/>
                <w:szCs w:val="20"/>
                <w:shd w:val="clear" w:color="auto" w:fill="FFFFFF"/>
              </w:rPr>
              <w:t>09</w:t>
            </w:r>
            <w:r w:rsidRPr="00A72E1B">
              <w:rPr>
                <w:rFonts w:ascii="Times New Roman" w:hAnsi="Times New Roman" w:cs="Times New Roman"/>
                <w:color w:val="000000" w:themeColor="text1"/>
                <w:szCs w:val="20"/>
                <w:shd w:val="clear" w:color="auto" w:fill="FFFFFF"/>
              </w:rPr>
              <w:t>%)</w:t>
            </w:r>
          </w:p>
        </w:tc>
      </w:tr>
      <w:tr w:rsidR="00CF65A7" w:rsidRPr="00A72E1B" w14:paraId="3FEE134A" w14:textId="77777777" w:rsidTr="00932503">
        <w:trPr>
          <w:jc w:val="center"/>
        </w:trPr>
        <w:tc>
          <w:tcPr>
            <w:tcW w:w="2245" w:type="dxa"/>
            <w:tcBorders>
              <w:bottom w:val="single" w:sz="12" w:space="0" w:color="000000"/>
            </w:tcBorders>
          </w:tcPr>
          <w:p w14:paraId="2107221F" w14:textId="63424C45"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ANTIHYPERLIPIDEMIC-HMGCOA REDUCTASE INHIB(STATINS)</w:t>
            </w:r>
          </w:p>
        </w:tc>
        <w:tc>
          <w:tcPr>
            <w:tcW w:w="1005" w:type="dxa"/>
            <w:tcBorders>
              <w:bottom w:val="single" w:sz="12" w:space="0" w:color="000000"/>
            </w:tcBorders>
          </w:tcPr>
          <w:p w14:paraId="29B4D4FB" w14:textId="2E562FDC"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1,9</w:t>
            </w:r>
            <w:r>
              <w:rPr>
                <w:rFonts w:ascii="Times New Roman" w:hAnsi="Times New Roman" w:cs="Times New Roman"/>
                <w:color w:val="000000" w:themeColor="text1"/>
                <w:szCs w:val="20"/>
                <w:shd w:val="clear" w:color="auto" w:fill="FFFFFF"/>
              </w:rPr>
              <w:t>35</w:t>
            </w:r>
            <w:r w:rsidRPr="00A72E1B">
              <w:rPr>
                <w:rFonts w:ascii="Times New Roman" w:hAnsi="Times New Roman" w:cs="Times New Roman"/>
                <w:color w:val="000000" w:themeColor="text1"/>
                <w:szCs w:val="20"/>
                <w:shd w:val="clear" w:color="auto" w:fill="FFFFFF"/>
              </w:rPr>
              <w:t xml:space="preserve"> (41.</w:t>
            </w:r>
            <w:r>
              <w:rPr>
                <w:rFonts w:ascii="Times New Roman" w:hAnsi="Times New Roman" w:cs="Times New Roman"/>
                <w:color w:val="000000" w:themeColor="text1"/>
                <w:szCs w:val="20"/>
                <w:shd w:val="clear" w:color="auto" w:fill="FFFFFF"/>
              </w:rPr>
              <w:t>73</w:t>
            </w:r>
            <w:r w:rsidRPr="00A72E1B">
              <w:rPr>
                <w:rFonts w:ascii="Times New Roman" w:hAnsi="Times New Roman" w:cs="Times New Roman"/>
                <w:color w:val="000000" w:themeColor="text1"/>
                <w:szCs w:val="20"/>
                <w:shd w:val="clear" w:color="auto" w:fill="FFFFFF"/>
              </w:rPr>
              <w:t>%)</w:t>
            </w:r>
          </w:p>
        </w:tc>
        <w:tc>
          <w:tcPr>
            <w:tcW w:w="1065" w:type="dxa"/>
            <w:tcBorders>
              <w:bottom w:val="single" w:sz="12" w:space="0" w:color="000000"/>
            </w:tcBorders>
          </w:tcPr>
          <w:p w14:paraId="195B733C" w14:textId="51F17096"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1,06</w:t>
            </w:r>
            <w:r>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 xml:space="preserve"> (22.9</w:t>
            </w:r>
            <w:r>
              <w:rPr>
                <w:rFonts w:ascii="Times New Roman" w:hAnsi="Times New Roman" w:cs="Times New Roman"/>
                <w:color w:val="000000" w:themeColor="text1"/>
                <w:szCs w:val="20"/>
                <w:shd w:val="clear" w:color="auto" w:fill="FFFFFF"/>
              </w:rPr>
              <w:t>2</w:t>
            </w:r>
            <w:r w:rsidRPr="00A72E1B">
              <w:rPr>
                <w:rFonts w:ascii="Times New Roman" w:hAnsi="Times New Roman" w:cs="Times New Roman"/>
                <w:color w:val="000000" w:themeColor="text1"/>
                <w:szCs w:val="20"/>
                <w:shd w:val="clear" w:color="auto" w:fill="FFFFFF"/>
              </w:rPr>
              <w:t>%)</w:t>
            </w:r>
          </w:p>
        </w:tc>
        <w:tc>
          <w:tcPr>
            <w:tcW w:w="2790" w:type="dxa"/>
            <w:tcBorders>
              <w:bottom w:val="single" w:sz="12" w:space="0" w:color="000000"/>
            </w:tcBorders>
          </w:tcPr>
          <w:p w14:paraId="635A8DF4" w14:textId="59B1EB28"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ANTIEMETIC/ANTIVERTIGO AGENTS</w:t>
            </w:r>
          </w:p>
        </w:tc>
        <w:tc>
          <w:tcPr>
            <w:tcW w:w="1080" w:type="dxa"/>
            <w:tcBorders>
              <w:bottom w:val="single" w:sz="12" w:space="0" w:color="000000"/>
            </w:tcBorders>
          </w:tcPr>
          <w:p w14:paraId="2404BDA2" w14:textId="0A3FD19B"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1,8</w:t>
            </w:r>
            <w:r w:rsidR="008A17E0">
              <w:rPr>
                <w:rFonts w:ascii="Times New Roman" w:hAnsi="Times New Roman" w:cs="Times New Roman"/>
                <w:color w:val="000000" w:themeColor="text1"/>
                <w:szCs w:val="20"/>
                <w:shd w:val="clear" w:color="auto" w:fill="FFFFFF"/>
              </w:rPr>
              <w:t>84</w:t>
            </w:r>
            <w:r w:rsidRPr="00A72E1B">
              <w:rPr>
                <w:rFonts w:ascii="Times New Roman" w:hAnsi="Times New Roman" w:cs="Times New Roman"/>
                <w:color w:val="000000" w:themeColor="text1"/>
                <w:szCs w:val="20"/>
                <w:shd w:val="clear" w:color="auto" w:fill="FFFFFF"/>
              </w:rPr>
              <w:t xml:space="preserve"> (40.</w:t>
            </w:r>
            <w:r w:rsidR="008A17E0">
              <w:rPr>
                <w:rFonts w:ascii="Times New Roman" w:hAnsi="Times New Roman" w:cs="Times New Roman"/>
                <w:color w:val="000000" w:themeColor="text1"/>
                <w:szCs w:val="20"/>
                <w:shd w:val="clear" w:color="auto" w:fill="FFFFFF"/>
              </w:rPr>
              <w:t>63</w:t>
            </w:r>
            <w:r w:rsidRPr="00A72E1B">
              <w:rPr>
                <w:rFonts w:ascii="Times New Roman" w:hAnsi="Times New Roman" w:cs="Times New Roman"/>
                <w:color w:val="000000" w:themeColor="text1"/>
                <w:szCs w:val="20"/>
                <w:shd w:val="clear" w:color="auto" w:fill="FFFFFF"/>
              </w:rPr>
              <w:t>%)</w:t>
            </w:r>
          </w:p>
        </w:tc>
        <w:tc>
          <w:tcPr>
            <w:tcW w:w="1080" w:type="dxa"/>
            <w:tcBorders>
              <w:bottom w:val="single" w:sz="12" w:space="0" w:color="000000"/>
            </w:tcBorders>
          </w:tcPr>
          <w:p w14:paraId="64EBAA38" w14:textId="66EFDC3E"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86</w:t>
            </w:r>
            <w:r w:rsidR="008A17E0">
              <w:rPr>
                <w:rFonts w:ascii="Times New Roman" w:hAnsi="Times New Roman" w:cs="Times New Roman"/>
                <w:color w:val="000000" w:themeColor="text1"/>
                <w:szCs w:val="20"/>
                <w:shd w:val="clear" w:color="auto" w:fill="FFFFFF"/>
              </w:rPr>
              <w:t>1</w:t>
            </w:r>
            <w:r w:rsidRPr="00A72E1B">
              <w:rPr>
                <w:rFonts w:ascii="Times New Roman" w:hAnsi="Times New Roman" w:cs="Times New Roman"/>
                <w:color w:val="000000" w:themeColor="text1"/>
                <w:szCs w:val="20"/>
                <w:shd w:val="clear" w:color="auto" w:fill="FFFFFF"/>
              </w:rPr>
              <w:t xml:space="preserve"> (18.</w:t>
            </w:r>
            <w:r w:rsidR="008A17E0">
              <w:rPr>
                <w:rFonts w:ascii="Times New Roman" w:hAnsi="Times New Roman" w:cs="Times New Roman"/>
                <w:color w:val="000000" w:themeColor="text1"/>
                <w:szCs w:val="20"/>
                <w:shd w:val="clear" w:color="auto" w:fill="FFFFFF"/>
              </w:rPr>
              <w:t>57</w:t>
            </w:r>
            <w:r w:rsidRPr="00A72E1B">
              <w:rPr>
                <w:rFonts w:ascii="Times New Roman" w:hAnsi="Times New Roman" w:cs="Times New Roman"/>
                <w:color w:val="000000" w:themeColor="text1"/>
                <w:szCs w:val="20"/>
                <w:shd w:val="clear" w:color="auto" w:fill="FFFFFF"/>
              </w:rPr>
              <w:t>%)</w:t>
            </w:r>
          </w:p>
        </w:tc>
      </w:tr>
      <w:tr w:rsidR="00CF65A7" w:rsidRPr="00A72E1B" w14:paraId="01A349AA" w14:textId="77777777" w:rsidTr="00932503">
        <w:trPr>
          <w:jc w:val="center"/>
        </w:trPr>
        <w:tc>
          <w:tcPr>
            <w:tcW w:w="4315" w:type="dxa"/>
            <w:gridSpan w:val="3"/>
            <w:tcBorders>
              <w:top w:val="single" w:sz="12" w:space="0" w:color="000000"/>
            </w:tcBorders>
          </w:tcPr>
          <w:p w14:paraId="2B66DBC5"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b/>
                <w:bCs/>
                <w:color w:val="000000" w:themeColor="text1"/>
                <w:szCs w:val="20"/>
                <w:shd w:val="clear" w:color="auto" w:fill="FFFFFF"/>
              </w:rPr>
              <w:t>Procedure</w:t>
            </w:r>
          </w:p>
        </w:tc>
        <w:tc>
          <w:tcPr>
            <w:tcW w:w="2790" w:type="dxa"/>
            <w:tcBorders>
              <w:top w:val="single" w:sz="12" w:space="0" w:color="000000"/>
            </w:tcBorders>
          </w:tcPr>
          <w:p w14:paraId="2409DEE6" w14:textId="2273EE63"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CBC WITH DIFFERENTIAL </w:t>
            </w:r>
          </w:p>
        </w:tc>
        <w:tc>
          <w:tcPr>
            <w:tcW w:w="1080" w:type="dxa"/>
            <w:tcBorders>
              <w:top w:val="single" w:sz="12" w:space="0" w:color="000000"/>
            </w:tcBorders>
          </w:tcPr>
          <w:p w14:paraId="29B8D83A" w14:textId="68221154"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2,86</w:t>
            </w:r>
            <w:r>
              <w:rPr>
                <w:rFonts w:ascii="Times New Roman" w:hAnsi="Times New Roman" w:cs="Times New Roman"/>
                <w:color w:val="000000" w:themeColor="text1"/>
                <w:szCs w:val="20"/>
                <w:shd w:val="clear" w:color="auto" w:fill="FFFFFF"/>
              </w:rPr>
              <w:t>0</w:t>
            </w:r>
            <w:r w:rsidRPr="00A72E1B">
              <w:rPr>
                <w:rFonts w:ascii="Times New Roman" w:hAnsi="Times New Roman" w:cs="Times New Roman"/>
                <w:color w:val="000000" w:themeColor="text1"/>
                <w:szCs w:val="20"/>
                <w:shd w:val="clear" w:color="auto" w:fill="FFFFFF"/>
              </w:rPr>
              <w:t xml:space="preserve"> (61.</w:t>
            </w:r>
            <w:r>
              <w:rPr>
                <w:rFonts w:ascii="Times New Roman" w:hAnsi="Times New Roman" w:cs="Times New Roman"/>
                <w:color w:val="000000" w:themeColor="text1"/>
                <w:szCs w:val="20"/>
                <w:shd w:val="clear" w:color="auto" w:fill="FFFFFF"/>
              </w:rPr>
              <w:t>68</w:t>
            </w:r>
            <w:r w:rsidRPr="00A72E1B">
              <w:rPr>
                <w:rFonts w:ascii="Times New Roman" w:hAnsi="Times New Roman" w:cs="Times New Roman"/>
                <w:color w:val="000000" w:themeColor="text1"/>
                <w:szCs w:val="20"/>
                <w:shd w:val="clear" w:color="auto" w:fill="FFFFFF"/>
              </w:rPr>
              <w:t>%)</w:t>
            </w:r>
          </w:p>
        </w:tc>
        <w:tc>
          <w:tcPr>
            <w:tcW w:w="1080" w:type="dxa"/>
            <w:tcBorders>
              <w:top w:val="single" w:sz="12" w:space="0" w:color="000000"/>
            </w:tcBorders>
          </w:tcPr>
          <w:p w14:paraId="334BE52A" w14:textId="4DD39984"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135</w:t>
            </w:r>
            <w:r>
              <w:rPr>
                <w:rFonts w:ascii="Times New Roman" w:hAnsi="Times New Roman" w:cs="Times New Roman"/>
                <w:color w:val="000000" w:themeColor="text1"/>
                <w:szCs w:val="20"/>
                <w:shd w:val="clear" w:color="auto" w:fill="FFFFFF"/>
              </w:rPr>
              <w:t>1</w:t>
            </w:r>
            <w:r w:rsidRPr="00A72E1B">
              <w:rPr>
                <w:rFonts w:ascii="Times New Roman" w:hAnsi="Times New Roman" w:cs="Times New Roman"/>
                <w:color w:val="000000" w:themeColor="text1"/>
                <w:szCs w:val="20"/>
                <w:shd w:val="clear" w:color="auto" w:fill="FFFFFF"/>
              </w:rPr>
              <w:t xml:space="preserve"> (29.</w:t>
            </w:r>
            <w:r>
              <w:rPr>
                <w:rFonts w:ascii="Times New Roman" w:hAnsi="Times New Roman" w:cs="Times New Roman"/>
                <w:color w:val="000000" w:themeColor="text1"/>
                <w:szCs w:val="20"/>
                <w:shd w:val="clear" w:color="auto" w:fill="FFFFFF"/>
              </w:rPr>
              <w:t>13</w:t>
            </w:r>
            <w:r w:rsidRPr="00A72E1B">
              <w:rPr>
                <w:rFonts w:ascii="Times New Roman" w:hAnsi="Times New Roman" w:cs="Times New Roman"/>
                <w:color w:val="000000" w:themeColor="text1"/>
                <w:szCs w:val="20"/>
                <w:shd w:val="clear" w:color="auto" w:fill="FFFFFF"/>
              </w:rPr>
              <w:t>%))</w:t>
            </w:r>
          </w:p>
        </w:tc>
      </w:tr>
      <w:tr w:rsidR="00CF65A7" w:rsidRPr="00A72E1B" w14:paraId="3A32F383" w14:textId="77777777" w:rsidTr="00932503">
        <w:trPr>
          <w:jc w:val="center"/>
        </w:trPr>
        <w:tc>
          <w:tcPr>
            <w:tcW w:w="2245" w:type="dxa"/>
          </w:tcPr>
          <w:p w14:paraId="704DA438"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METABOLIC PANEL, COMPREHENSIVE </w:t>
            </w:r>
          </w:p>
        </w:tc>
        <w:tc>
          <w:tcPr>
            <w:tcW w:w="1005" w:type="dxa"/>
          </w:tcPr>
          <w:p w14:paraId="6DA1F1A7" w14:textId="725CBF0C"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2,8</w:t>
            </w:r>
            <w:r>
              <w:rPr>
                <w:rFonts w:ascii="Times New Roman" w:hAnsi="Times New Roman" w:cs="Times New Roman"/>
                <w:color w:val="000000" w:themeColor="text1"/>
                <w:szCs w:val="20"/>
                <w:shd w:val="clear" w:color="auto" w:fill="FFFFFF"/>
              </w:rPr>
              <w:t>44</w:t>
            </w:r>
            <w:r w:rsidRPr="00A72E1B">
              <w:rPr>
                <w:rFonts w:ascii="Times New Roman" w:hAnsi="Times New Roman" w:cs="Times New Roman"/>
                <w:color w:val="000000" w:themeColor="text1"/>
                <w:szCs w:val="20"/>
                <w:shd w:val="clear" w:color="auto" w:fill="FFFFFF"/>
              </w:rPr>
              <w:t xml:space="preserve"> (61.</w:t>
            </w:r>
            <w:r>
              <w:rPr>
                <w:rFonts w:ascii="Times New Roman" w:hAnsi="Times New Roman" w:cs="Times New Roman"/>
                <w:color w:val="000000" w:themeColor="text1"/>
                <w:szCs w:val="20"/>
                <w:shd w:val="clear" w:color="auto" w:fill="FFFFFF"/>
              </w:rPr>
              <w:t>33</w:t>
            </w:r>
            <w:r w:rsidRPr="00A72E1B">
              <w:rPr>
                <w:rFonts w:ascii="Times New Roman" w:hAnsi="Times New Roman" w:cs="Times New Roman"/>
                <w:color w:val="000000" w:themeColor="text1"/>
                <w:szCs w:val="20"/>
                <w:shd w:val="clear" w:color="auto" w:fill="FFFFFF"/>
              </w:rPr>
              <w:t>%)</w:t>
            </w:r>
          </w:p>
        </w:tc>
        <w:tc>
          <w:tcPr>
            <w:tcW w:w="1065" w:type="dxa"/>
          </w:tcPr>
          <w:p w14:paraId="78C07C0A"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1,219 (26.29%)</w:t>
            </w:r>
          </w:p>
        </w:tc>
        <w:tc>
          <w:tcPr>
            <w:tcW w:w="2790" w:type="dxa"/>
          </w:tcPr>
          <w:p w14:paraId="0B638CE3" w14:textId="6E9CE7F0"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External Lab Results </w:t>
            </w:r>
          </w:p>
        </w:tc>
        <w:tc>
          <w:tcPr>
            <w:tcW w:w="1080" w:type="dxa"/>
          </w:tcPr>
          <w:p w14:paraId="0520A0AF" w14:textId="40819436"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4</w:t>
            </w:r>
            <w:r>
              <w:rPr>
                <w:rFonts w:ascii="Times New Roman" w:hAnsi="Times New Roman" w:cs="Times New Roman"/>
                <w:color w:val="000000" w:themeColor="text1"/>
                <w:szCs w:val="20"/>
                <w:shd w:val="clear" w:color="auto" w:fill="FFFFFF"/>
              </w:rPr>
              <w:t>2</w:t>
            </w:r>
            <w:r w:rsidRPr="00A72E1B">
              <w:rPr>
                <w:rFonts w:ascii="Times New Roman" w:hAnsi="Times New Roman" w:cs="Times New Roman"/>
                <w:color w:val="000000" w:themeColor="text1"/>
                <w:szCs w:val="20"/>
                <w:shd w:val="clear" w:color="auto" w:fill="FFFFFF"/>
              </w:rPr>
              <w:t xml:space="preserve"> (</w:t>
            </w:r>
            <w:r>
              <w:rPr>
                <w:rFonts w:ascii="Times New Roman" w:hAnsi="Times New Roman" w:cs="Times New Roman"/>
                <w:color w:val="000000" w:themeColor="text1"/>
                <w:szCs w:val="20"/>
                <w:shd w:val="clear" w:color="auto" w:fill="FFFFFF"/>
              </w:rPr>
              <w:t>0</w:t>
            </w:r>
            <w:r w:rsidRPr="00A72E1B">
              <w:rPr>
                <w:rFonts w:ascii="Times New Roman" w:hAnsi="Times New Roman" w:cs="Times New Roman"/>
                <w:color w:val="000000" w:themeColor="text1"/>
                <w:szCs w:val="20"/>
                <w:shd w:val="clear" w:color="auto" w:fill="FFFFFF"/>
              </w:rPr>
              <w:t>.</w:t>
            </w:r>
            <w:r>
              <w:rPr>
                <w:rFonts w:ascii="Times New Roman" w:hAnsi="Times New Roman" w:cs="Times New Roman"/>
                <w:color w:val="000000" w:themeColor="text1"/>
                <w:szCs w:val="20"/>
                <w:shd w:val="clear" w:color="auto" w:fill="FFFFFF"/>
              </w:rPr>
              <w:t>90</w:t>
            </w:r>
            <w:r w:rsidRPr="00A72E1B">
              <w:rPr>
                <w:rFonts w:ascii="Times New Roman" w:hAnsi="Times New Roman" w:cs="Times New Roman"/>
                <w:color w:val="000000" w:themeColor="text1"/>
                <w:szCs w:val="20"/>
                <w:shd w:val="clear" w:color="auto" w:fill="FFFFFF"/>
              </w:rPr>
              <w:t>%)</w:t>
            </w:r>
          </w:p>
        </w:tc>
        <w:tc>
          <w:tcPr>
            <w:tcW w:w="1080" w:type="dxa"/>
          </w:tcPr>
          <w:p w14:paraId="4FC1003D" w14:textId="50B86FC9"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572</w:t>
            </w:r>
            <w:r w:rsidRPr="00A72E1B">
              <w:rPr>
                <w:rFonts w:ascii="Times New Roman" w:hAnsi="Times New Roman" w:cs="Times New Roman"/>
                <w:color w:val="000000" w:themeColor="text1"/>
                <w:szCs w:val="20"/>
                <w:shd w:val="clear" w:color="auto" w:fill="FFFFFF"/>
              </w:rPr>
              <w:t xml:space="preserve"> (1</w:t>
            </w:r>
            <w:r>
              <w:rPr>
                <w:rFonts w:ascii="Times New Roman" w:hAnsi="Times New Roman" w:cs="Times New Roman"/>
                <w:color w:val="000000" w:themeColor="text1"/>
                <w:szCs w:val="20"/>
                <w:shd w:val="clear" w:color="auto" w:fill="FFFFFF"/>
              </w:rPr>
              <w:t>2</w:t>
            </w:r>
            <w:r w:rsidRPr="00A72E1B">
              <w:rPr>
                <w:rFonts w:ascii="Times New Roman" w:hAnsi="Times New Roman" w:cs="Times New Roman"/>
                <w:color w:val="000000" w:themeColor="text1"/>
                <w:szCs w:val="20"/>
                <w:shd w:val="clear" w:color="auto" w:fill="FFFFFF"/>
              </w:rPr>
              <w:t>.</w:t>
            </w:r>
            <w:r>
              <w:rPr>
                <w:rFonts w:ascii="Times New Roman" w:hAnsi="Times New Roman" w:cs="Times New Roman"/>
                <w:color w:val="000000" w:themeColor="text1"/>
                <w:szCs w:val="20"/>
                <w:shd w:val="clear" w:color="auto" w:fill="FFFFFF"/>
              </w:rPr>
              <w:t>33</w:t>
            </w:r>
            <w:r w:rsidRPr="00A72E1B">
              <w:rPr>
                <w:rFonts w:ascii="Times New Roman" w:hAnsi="Times New Roman" w:cs="Times New Roman"/>
                <w:color w:val="000000" w:themeColor="text1"/>
                <w:szCs w:val="20"/>
                <w:shd w:val="clear" w:color="auto" w:fill="FFFFFF"/>
              </w:rPr>
              <w:t>%)</w:t>
            </w:r>
          </w:p>
        </w:tc>
      </w:tr>
      <w:tr w:rsidR="00CF65A7" w:rsidRPr="00A72E1B" w14:paraId="4FEE722C" w14:textId="77777777" w:rsidTr="00932503">
        <w:trPr>
          <w:jc w:val="center"/>
        </w:trPr>
        <w:tc>
          <w:tcPr>
            <w:tcW w:w="2245" w:type="dxa"/>
            <w:tcBorders>
              <w:bottom w:val="single" w:sz="12" w:space="0" w:color="000000"/>
            </w:tcBorders>
          </w:tcPr>
          <w:p w14:paraId="4FB4A9C7" w14:textId="77777777" w:rsidR="00CF65A7" w:rsidRPr="00A72E1B" w:rsidRDefault="00CF65A7" w:rsidP="00CF65A7">
            <w:pPr>
              <w:spacing w:after="0"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TSH </w:t>
            </w:r>
          </w:p>
        </w:tc>
        <w:tc>
          <w:tcPr>
            <w:tcW w:w="1005" w:type="dxa"/>
            <w:tcBorders>
              <w:bottom w:val="single" w:sz="12" w:space="0" w:color="000000"/>
            </w:tcBorders>
          </w:tcPr>
          <w:p w14:paraId="60E2122E" w14:textId="5BB36748"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w:t>
            </w:r>
            <w:r>
              <w:rPr>
                <w:rFonts w:ascii="Times New Roman" w:hAnsi="Times New Roman" w:cs="Times New Roman"/>
                <w:color w:val="000000" w:themeColor="text1"/>
                <w:szCs w:val="20"/>
                <w:shd w:val="clear" w:color="auto" w:fill="FFFFFF"/>
              </w:rPr>
              <w:t>,196</w:t>
            </w:r>
            <w:r w:rsidRPr="00A72E1B">
              <w:rPr>
                <w:rFonts w:ascii="Times New Roman" w:hAnsi="Times New Roman" w:cs="Times New Roman"/>
                <w:color w:val="000000" w:themeColor="text1"/>
                <w:szCs w:val="20"/>
                <w:shd w:val="clear" w:color="auto" w:fill="FFFFFF"/>
              </w:rPr>
              <w:t xml:space="preserve"> (47.</w:t>
            </w:r>
            <w:r>
              <w:rPr>
                <w:rFonts w:ascii="Times New Roman" w:hAnsi="Times New Roman" w:cs="Times New Roman"/>
                <w:color w:val="000000" w:themeColor="text1"/>
                <w:szCs w:val="20"/>
                <w:shd w:val="clear" w:color="auto" w:fill="FFFFFF"/>
              </w:rPr>
              <w:t>36</w:t>
            </w:r>
            <w:r w:rsidRPr="00A72E1B">
              <w:rPr>
                <w:rFonts w:ascii="Times New Roman" w:hAnsi="Times New Roman" w:cs="Times New Roman"/>
                <w:color w:val="000000" w:themeColor="text1"/>
                <w:szCs w:val="20"/>
                <w:shd w:val="clear" w:color="auto" w:fill="FFFFFF"/>
              </w:rPr>
              <w:t>%)</w:t>
            </w:r>
          </w:p>
        </w:tc>
        <w:tc>
          <w:tcPr>
            <w:tcW w:w="1065" w:type="dxa"/>
            <w:tcBorders>
              <w:bottom w:val="single" w:sz="12" w:space="0" w:color="000000"/>
            </w:tcBorders>
          </w:tcPr>
          <w:p w14:paraId="5BE05536" w14:textId="761E1770"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75</w:t>
            </w:r>
            <w:r>
              <w:rPr>
                <w:rFonts w:ascii="Times New Roman" w:hAnsi="Times New Roman" w:cs="Times New Roman"/>
                <w:color w:val="000000" w:themeColor="text1"/>
                <w:szCs w:val="20"/>
                <w:shd w:val="clear" w:color="auto" w:fill="FFFFFF"/>
              </w:rPr>
              <w:t>6</w:t>
            </w:r>
            <w:r w:rsidRPr="00A72E1B">
              <w:rPr>
                <w:rFonts w:ascii="Times New Roman" w:hAnsi="Times New Roman" w:cs="Times New Roman"/>
                <w:color w:val="000000" w:themeColor="text1"/>
                <w:szCs w:val="20"/>
                <w:shd w:val="clear" w:color="auto" w:fill="FFFFFF"/>
              </w:rPr>
              <w:t xml:space="preserve"> (16.3</w:t>
            </w:r>
            <w:r>
              <w:rPr>
                <w:rFonts w:ascii="Times New Roman" w:hAnsi="Times New Roman" w:cs="Times New Roman"/>
                <w:color w:val="000000" w:themeColor="text1"/>
                <w:szCs w:val="20"/>
                <w:shd w:val="clear" w:color="auto" w:fill="FFFFFF"/>
              </w:rPr>
              <w:t>0</w:t>
            </w:r>
            <w:r w:rsidRPr="00A72E1B">
              <w:rPr>
                <w:rFonts w:ascii="Times New Roman" w:hAnsi="Times New Roman" w:cs="Times New Roman"/>
                <w:color w:val="000000" w:themeColor="text1"/>
                <w:szCs w:val="20"/>
                <w:shd w:val="clear" w:color="auto" w:fill="FFFFFF"/>
              </w:rPr>
              <w:t>%)</w:t>
            </w:r>
          </w:p>
        </w:tc>
        <w:tc>
          <w:tcPr>
            <w:tcW w:w="2790" w:type="dxa"/>
            <w:tcBorders>
              <w:bottom w:val="single" w:sz="12" w:space="0" w:color="000000"/>
            </w:tcBorders>
          </w:tcPr>
          <w:p w14:paraId="4831E50A" w14:textId="77777777"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 xml:space="preserve">OTHER ORDER SCANNED REPORT </w:t>
            </w:r>
          </w:p>
        </w:tc>
        <w:tc>
          <w:tcPr>
            <w:tcW w:w="1080" w:type="dxa"/>
            <w:tcBorders>
              <w:bottom w:val="single" w:sz="12" w:space="0" w:color="000000"/>
            </w:tcBorders>
          </w:tcPr>
          <w:p w14:paraId="3D2C841A" w14:textId="7791AD9B"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2,12</w:t>
            </w:r>
            <w:r>
              <w:rPr>
                <w:rFonts w:ascii="Times New Roman" w:hAnsi="Times New Roman" w:cs="Times New Roman"/>
                <w:color w:val="000000" w:themeColor="text1"/>
                <w:szCs w:val="20"/>
                <w:shd w:val="clear" w:color="auto" w:fill="FFFFFF"/>
              </w:rPr>
              <w:t>3</w:t>
            </w:r>
            <w:r w:rsidRPr="00A72E1B">
              <w:rPr>
                <w:rFonts w:ascii="Times New Roman" w:hAnsi="Times New Roman" w:cs="Times New Roman"/>
                <w:color w:val="000000" w:themeColor="text1"/>
                <w:szCs w:val="20"/>
                <w:shd w:val="clear" w:color="auto" w:fill="FFFFFF"/>
              </w:rPr>
              <w:t xml:space="preserve"> (45.</w:t>
            </w:r>
            <w:r>
              <w:rPr>
                <w:rFonts w:ascii="Times New Roman" w:hAnsi="Times New Roman" w:cs="Times New Roman"/>
                <w:color w:val="000000" w:themeColor="text1"/>
                <w:szCs w:val="20"/>
                <w:shd w:val="clear" w:color="auto" w:fill="FFFFFF"/>
              </w:rPr>
              <w:t>78</w:t>
            </w:r>
            <w:r w:rsidRPr="00A72E1B">
              <w:rPr>
                <w:rFonts w:ascii="Times New Roman" w:hAnsi="Times New Roman" w:cs="Times New Roman"/>
                <w:color w:val="000000" w:themeColor="text1"/>
                <w:szCs w:val="20"/>
                <w:shd w:val="clear" w:color="auto" w:fill="FFFFFF"/>
              </w:rPr>
              <w:t>%)</w:t>
            </w:r>
          </w:p>
        </w:tc>
        <w:tc>
          <w:tcPr>
            <w:tcW w:w="1080" w:type="dxa"/>
            <w:tcBorders>
              <w:bottom w:val="single" w:sz="12" w:space="0" w:color="000000"/>
            </w:tcBorders>
          </w:tcPr>
          <w:p w14:paraId="6FD4C09E" w14:textId="68D2EDD7" w:rsidR="00CF65A7" w:rsidRPr="00A72E1B" w:rsidRDefault="00CF65A7" w:rsidP="00CF65A7">
            <w:pPr>
              <w:spacing w:after="231" w:line="240" w:lineRule="auto"/>
              <w:ind w:left="0" w:firstLine="0"/>
              <w:jc w:val="left"/>
              <w:rPr>
                <w:rFonts w:ascii="Times New Roman" w:hAnsi="Times New Roman" w:cs="Times New Roman"/>
                <w:color w:val="000000" w:themeColor="text1"/>
                <w:szCs w:val="20"/>
                <w:shd w:val="clear" w:color="auto" w:fill="FFFFFF"/>
              </w:rPr>
            </w:pPr>
            <w:r w:rsidRPr="00A72E1B">
              <w:rPr>
                <w:rFonts w:ascii="Times New Roman" w:hAnsi="Times New Roman" w:cs="Times New Roman"/>
                <w:color w:val="000000" w:themeColor="text1"/>
                <w:szCs w:val="20"/>
                <w:shd w:val="clear" w:color="auto" w:fill="FFFFFF"/>
              </w:rPr>
              <w:t>92</w:t>
            </w:r>
            <w:r>
              <w:rPr>
                <w:rFonts w:ascii="Times New Roman" w:hAnsi="Times New Roman" w:cs="Times New Roman"/>
                <w:color w:val="000000" w:themeColor="text1"/>
                <w:szCs w:val="20"/>
                <w:shd w:val="clear" w:color="auto" w:fill="FFFFFF"/>
              </w:rPr>
              <w:t>5</w:t>
            </w:r>
            <w:r w:rsidRPr="00A72E1B">
              <w:rPr>
                <w:rFonts w:ascii="Times New Roman" w:hAnsi="Times New Roman" w:cs="Times New Roman"/>
                <w:color w:val="000000" w:themeColor="text1"/>
                <w:szCs w:val="20"/>
                <w:shd w:val="clear" w:color="auto" w:fill="FFFFFF"/>
              </w:rPr>
              <w:t xml:space="preserve"> (19.9</w:t>
            </w:r>
            <w:r>
              <w:rPr>
                <w:rFonts w:ascii="Times New Roman" w:hAnsi="Times New Roman" w:cs="Times New Roman"/>
                <w:color w:val="000000" w:themeColor="text1"/>
                <w:szCs w:val="20"/>
                <w:shd w:val="clear" w:color="auto" w:fill="FFFFFF"/>
              </w:rPr>
              <w:t>5</w:t>
            </w:r>
            <w:r w:rsidRPr="00A72E1B">
              <w:rPr>
                <w:rFonts w:ascii="Times New Roman" w:hAnsi="Times New Roman" w:cs="Times New Roman"/>
                <w:color w:val="000000" w:themeColor="text1"/>
                <w:szCs w:val="20"/>
                <w:shd w:val="clear" w:color="auto" w:fill="FFFFFF"/>
              </w:rPr>
              <w:t>%)</w:t>
            </w:r>
          </w:p>
        </w:tc>
      </w:tr>
    </w:tbl>
    <w:p w14:paraId="099ED6BB" w14:textId="77777777" w:rsidR="00572E35" w:rsidRPr="00A72E1B" w:rsidRDefault="00572E35" w:rsidP="00572E35">
      <w:pPr>
        <w:jc w:val="left"/>
        <w:rPr>
          <w:rFonts w:ascii="Times New Roman" w:hAnsi="Times New Roman" w:cs="Times New Roman"/>
          <w:szCs w:val="20"/>
        </w:rPr>
      </w:pPr>
      <w:r w:rsidRPr="00A72E1B">
        <w:rPr>
          <w:rFonts w:ascii="Times New Roman" w:hAnsi="Times New Roman" w:cs="Times New Roman"/>
          <w:szCs w:val="20"/>
          <w:vertAlign w:val="superscript"/>
        </w:rPr>
        <w:t xml:space="preserve">a </w:t>
      </w:r>
      <w:r w:rsidRPr="00A72E1B">
        <w:rPr>
          <w:rFonts w:ascii="Times New Roman" w:hAnsi="Times New Roman" w:cs="Times New Roman"/>
          <w:szCs w:val="20"/>
        </w:rPr>
        <w:t xml:space="preserve">Numbers are in </w:t>
      </w:r>
      <w:proofErr w:type="gramStart"/>
      <w:r w:rsidRPr="00A72E1B">
        <w:rPr>
          <w:rFonts w:ascii="Times New Roman" w:hAnsi="Times New Roman" w:cs="Times New Roman"/>
          <w:szCs w:val="20"/>
        </w:rPr>
        <w:t>V(</w:t>
      </w:r>
      <w:proofErr w:type="gramEnd"/>
      <w:r w:rsidRPr="00A72E1B">
        <w:rPr>
          <w:rFonts w:ascii="Times New Roman" w:hAnsi="Times New Roman" w:cs="Times New Roman"/>
          <w:szCs w:val="20"/>
        </w:rPr>
        <w:t>x, y) format, where V is the average and x and y are 25</w:t>
      </w:r>
      <w:r w:rsidRPr="00A72E1B">
        <w:rPr>
          <w:rFonts w:ascii="Times New Roman" w:hAnsi="Times New Roman" w:cs="Times New Roman"/>
          <w:szCs w:val="20"/>
          <w:vertAlign w:val="superscript"/>
        </w:rPr>
        <w:t>th</w:t>
      </w:r>
      <w:r w:rsidRPr="00A72E1B">
        <w:rPr>
          <w:rFonts w:ascii="Times New Roman" w:hAnsi="Times New Roman" w:cs="Times New Roman"/>
          <w:szCs w:val="20"/>
        </w:rPr>
        <w:t xml:space="preserve"> and 75</w:t>
      </w:r>
      <w:r w:rsidRPr="00A72E1B">
        <w:rPr>
          <w:rFonts w:ascii="Times New Roman" w:hAnsi="Times New Roman" w:cs="Times New Roman"/>
          <w:szCs w:val="20"/>
          <w:vertAlign w:val="superscript"/>
        </w:rPr>
        <w:t>th</w:t>
      </w:r>
      <w:r w:rsidRPr="00A72E1B">
        <w:rPr>
          <w:rFonts w:ascii="Times New Roman" w:hAnsi="Times New Roman" w:cs="Times New Roman"/>
          <w:szCs w:val="20"/>
        </w:rPr>
        <w:t xml:space="preserve"> percentile, respectively.  </w:t>
      </w:r>
      <w:r w:rsidRPr="00A72E1B">
        <w:rPr>
          <w:rFonts w:ascii="Times New Roman" w:hAnsi="Times New Roman" w:cs="Times New Roman"/>
          <w:szCs w:val="20"/>
          <w:vertAlign w:val="superscript"/>
        </w:rPr>
        <w:t xml:space="preserve">b </w:t>
      </w:r>
      <w:r w:rsidRPr="00A72E1B">
        <w:rPr>
          <w:rFonts w:ascii="Times New Roman" w:hAnsi="Times New Roman" w:cs="Times New Roman"/>
          <w:szCs w:val="20"/>
        </w:rPr>
        <w:t>Numbers are in N (p%) format, where N is the number of patient and p% shows the percentage in the cohort.</w:t>
      </w:r>
    </w:p>
    <w:p w14:paraId="7B4BB301" w14:textId="16A40DF7" w:rsidR="00B30183" w:rsidRPr="00A72E1B" w:rsidRDefault="00B30183" w:rsidP="00B30183">
      <w:pPr>
        <w:rPr>
          <w:rFonts w:ascii="Times New Roman" w:hAnsi="Times New Roman" w:cs="Times New Roman"/>
          <w:szCs w:val="20"/>
        </w:rPr>
      </w:pPr>
      <w:r w:rsidRPr="00A72E1B">
        <w:rPr>
          <w:rFonts w:ascii="Times New Roman" w:hAnsi="Times New Roman" w:cs="Times New Roman"/>
          <w:szCs w:val="20"/>
        </w:rPr>
        <w:t xml:space="preserve">Predictors in this study include medications, diagnosis, procedure and demographic features for each patient. Note, we grouped medications and diagnosis using pharmaceutical class and clinical classification software (CCS) codes, respectively. We included top-100 most frequent medications, diagnoses and procedures codes as well as the demographic features. Therefore, the feature set, </w:t>
      </w:r>
      <m:oMath>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i</m:t>
            </m:r>
          </m:sup>
        </m:sSup>
      </m:oMath>
      <w:r w:rsidRPr="00A72E1B">
        <w:rPr>
          <w:rFonts w:ascii="Times New Roman" w:hAnsi="Times New Roman" w:cs="Times New Roman"/>
          <w:szCs w:val="20"/>
        </w:rPr>
        <w:t xml:space="preserve"> for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oMath>
      <w:r w:rsidRPr="00A72E1B">
        <w:rPr>
          <w:rFonts w:ascii="Times New Roman" w:hAnsi="Times New Roman" w:cs="Times New Roman"/>
          <w:szCs w:val="20"/>
        </w:rPr>
        <w:t xml:space="preserve"> for example, includes 300 medication, diagnosis and procedure codes plus 3 demographic feature, age, gender and race. This feature set size then further reduced to 30 features using random forest algorithm. </w:t>
      </w:r>
      <w:r>
        <w:rPr>
          <w:rFonts w:ascii="Times New Roman" w:hAnsi="Times New Roman" w:cs="Times New Roman"/>
          <w:szCs w:val="20"/>
        </w:rPr>
        <w:t xml:space="preserve">These predictors were used to train </w:t>
      </w:r>
      <w:r>
        <w:rPr>
          <w:rFonts w:ascii="Times New Roman" w:hAnsi="Times New Roman" w:cs="Times New Roman"/>
          <w:szCs w:val="20"/>
        </w:rPr>
        <w:t xml:space="preserve">logistic regression, random forest and </w:t>
      </w:r>
      <w:proofErr w:type="spellStart"/>
      <w:r>
        <w:rPr>
          <w:rFonts w:ascii="Times New Roman" w:hAnsi="Times New Roman" w:cs="Times New Roman"/>
          <w:szCs w:val="20"/>
        </w:rPr>
        <w:t>xgboost</w:t>
      </w:r>
      <w:proofErr w:type="spellEnd"/>
      <w:r>
        <w:rPr>
          <w:rFonts w:ascii="Times New Roman" w:hAnsi="Times New Roman" w:cs="Times New Roman"/>
          <w:szCs w:val="20"/>
        </w:rPr>
        <w:t xml:space="preserve">. </w:t>
      </w:r>
      <w:r w:rsidR="0098741E">
        <w:rPr>
          <w:rFonts w:ascii="Times New Roman" w:hAnsi="Times New Roman" w:cs="Times New Roman"/>
          <w:szCs w:val="20"/>
        </w:rPr>
        <w:t>These models were tuned on the train set including 6,491</w:t>
      </w:r>
      <w:r w:rsidR="00040673">
        <w:rPr>
          <w:rFonts w:ascii="Times New Roman" w:hAnsi="Times New Roman" w:cs="Times New Roman"/>
          <w:szCs w:val="20"/>
        </w:rPr>
        <w:t xml:space="preserve"> </w:t>
      </w:r>
      <w:r w:rsidR="0098741E">
        <w:rPr>
          <w:rFonts w:ascii="Times New Roman" w:hAnsi="Times New Roman" w:cs="Times New Roman"/>
          <w:szCs w:val="20"/>
        </w:rPr>
        <w:t xml:space="preserve">patients’ data and a randomized parameter search with a 5-fold cross validation. The trained models were tested held out </w:t>
      </w:r>
      <w:r w:rsidR="00F324F3">
        <w:rPr>
          <w:rFonts w:ascii="Times New Roman" w:hAnsi="Times New Roman" w:cs="Times New Roman"/>
          <w:szCs w:val="20"/>
        </w:rPr>
        <w:t xml:space="preserve">balanced and imbalanced test sets including </w:t>
      </w:r>
      <w:r w:rsidR="00797D73">
        <w:rPr>
          <w:rFonts w:ascii="Times New Roman" w:hAnsi="Times New Roman" w:cs="Times New Roman"/>
          <w:szCs w:val="20"/>
        </w:rPr>
        <w:t xml:space="preserve">2,783 and 91,729 (with </w:t>
      </w:r>
      <w:r w:rsidR="007D360B">
        <w:rPr>
          <w:rFonts w:ascii="Times New Roman" w:hAnsi="Times New Roman" w:cs="Times New Roman"/>
          <w:szCs w:val="20"/>
        </w:rPr>
        <w:t>1,391 cases and 90,338 controls</w:t>
      </w:r>
      <w:r w:rsidR="00797D73">
        <w:rPr>
          <w:rFonts w:ascii="Times New Roman" w:hAnsi="Times New Roman" w:cs="Times New Roman"/>
          <w:szCs w:val="20"/>
        </w:rPr>
        <w:t>)</w:t>
      </w:r>
      <w:r w:rsidR="007D360B">
        <w:rPr>
          <w:rFonts w:ascii="Times New Roman" w:hAnsi="Times New Roman" w:cs="Times New Roman"/>
          <w:szCs w:val="20"/>
        </w:rPr>
        <w:t xml:space="preserve"> patients’ data. </w:t>
      </w:r>
      <w:r w:rsidR="007D360B" w:rsidRPr="007D360B">
        <w:rPr>
          <w:rFonts w:ascii="Times New Roman" w:hAnsi="Times New Roman" w:cs="Times New Roman"/>
          <w:szCs w:val="20"/>
        </w:rPr>
        <w:t xml:space="preserve">The optimum logistic regression has a sag as it’s solver with no penalty and </w:t>
      </w:r>
      <m:oMath>
        <m:r>
          <w:rPr>
            <w:rFonts w:ascii="Cambria Math" w:hAnsi="Cambria Math" w:cs="Times New Roman"/>
            <w:szCs w:val="20"/>
          </w:rPr>
          <m:t>C</m:t>
        </m:r>
        <m:r>
          <m:rPr>
            <m:sty m:val="p"/>
          </m:rPr>
          <w:rPr>
            <w:rFonts w:ascii="Cambria Math" w:hAnsi="Cambria Math" w:cs="Times New Roman"/>
            <w:szCs w:val="20"/>
          </w:rPr>
          <m:t>=0.0001</m:t>
        </m:r>
      </m:oMath>
      <w:r w:rsidR="007D360B" w:rsidRPr="007D360B">
        <w:rPr>
          <w:rFonts w:ascii="Times New Roman" w:hAnsi="Times New Roman" w:cs="Times New Roman"/>
          <w:szCs w:val="20"/>
        </w:rPr>
        <w:t xml:space="preserve">. The optimum random forest model </w:t>
      </w:r>
      <w:r w:rsidR="00F2036C">
        <w:rPr>
          <w:rFonts w:ascii="Times New Roman" w:hAnsi="Times New Roman" w:cs="Times New Roman"/>
          <w:szCs w:val="20"/>
        </w:rPr>
        <w:t>has</w:t>
      </w:r>
      <w:r w:rsidR="007D360B" w:rsidRPr="007D360B">
        <w:rPr>
          <w:rFonts w:ascii="Times New Roman" w:hAnsi="Times New Roman" w:cs="Times New Roman"/>
          <w:szCs w:val="20"/>
        </w:rPr>
        <w:t xml:space="preserve"> </w:t>
      </w:r>
      <w:r w:rsidR="00F2036C">
        <w:rPr>
          <w:rFonts w:ascii="Times New Roman" w:hAnsi="Times New Roman" w:cs="Times New Roman"/>
          <w:szCs w:val="20"/>
        </w:rPr>
        <w:t>8</w:t>
      </w:r>
      <w:r w:rsidR="007D360B" w:rsidRPr="007D360B">
        <w:rPr>
          <w:rFonts w:ascii="Times New Roman" w:hAnsi="Times New Roman" w:cs="Times New Roman"/>
          <w:szCs w:val="20"/>
        </w:rPr>
        <w:t xml:space="preserve">00 estimators with maximum depth of </w:t>
      </w:r>
      <w:r w:rsidR="00F2036C">
        <w:rPr>
          <w:rFonts w:ascii="Times New Roman" w:hAnsi="Times New Roman" w:cs="Times New Roman"/>
          <w:szCs w:val="20"/>
        </w:rPr>
        <w:t>110</w:t>
      </w:r>
      <w:r w:rsidR="007D360B" w:rsidRPr="007D360B">
        <w:rPr>
          <w:rFonts w:ascii="Times New Roman" w:hAnsi="Times New Roman" w:cs="Times New Roman"/>
          <w:szCs w:val="20"/>
        </w:rPr>
        <w:t xml:space="preserve">. The optimum values for the number of estimators, maximum depth, learning rate and gamma for the </w:t>
      </w:r>
      <w:proofErr w:type="spellStart"/>
      <w:r w:rsidR="00F2036C">
        <w:rPr>
          <w:rFonts w:ascii="Times New Roman" w:hAnsi="Times New Roman" w:cs="Times New Roman"/>
          <w:szCs w:val="20"/>
        </w:rPr>
        <w:t>xgboost</w:t>
      </w:r>
      <w:proofErr w:type="spellEnd"/>
      <w:r w:rsidR="007D360B" w:rsidRPr="007D360B">
        <w:rPr>
          <w:rFonts w:ascii="Times New Roman" w:hAnsi="Times New Roman" w:cs="Times New Roman"/>
          <w:szCs w:val="20"/>
        </w:rPr>
        <w:t xml:space="preserve"> model used are </w:t>
      </w:r>
      <w:r w:rsidR="00F2036C">
        <w:rPr>
          <w:rFonts w:ascii="Times New Roman" w:hAnsi="Times New Roman" w:cs="Times New Roman"/>
          <w:szCs w:val="20"/>
        </w:rPr>
        <w:t>600</w:t>
      </w:r>
      <w:r w:rsidR="007D360B" w:rsidRPr="007D360B">
        <w:rPr>
          <w:rFonts w:ascii="Times New Roman" w:hAnsi="Times New Roman" w:cs="Times New Roman"/>
          <w:szCs w:val="20"/>
        </w:rPr>
        <w:t xml:space="preserve">, </w:t>
      </w:r>
      <w:r w:rsidR="00F2036C">
        <w:rPr>
          <w:rFonts w:ascii="Times New Roman" w:hAnsi="Times New Roman" w:cs="Times New Roman"/>
          <w:szCs w:val="20"/>
        </w:rPr>
        <w:t>8</w:t>
      </w:r>
      <w:r w:rsidR="007D360B" w:rsidRPr="007D360B">
        <w:rPr>
          <w:rFonts w:ascii="Times New Roman" w:hAnsi="Times New Roman" w:cs="Times New Roman"/>
          <w:szCs w:val="20"/>
        </w:rPr>
        <w:t>, 0.01, and 0.</w:t>
      </w:r>
      <w:r w:rsidR="00F2036C">
        <w:rPr>
          <w:rFonts w:ascii="Times New Roman" w:hAnsi="Times New Roman" w:cs="Times New Roman"/>
          <w:szCs w:val="20"/>
        </w:rPr>
        <w:t>0</w:t>
      </w:r>
      <w:r w:rsidR="007D360B" w:rsidRPr="007D360B">
        <w:rPr>
          <w:rFonts w:ascii="Times New Roman" w:hAnsi="Times New Roman" w:cs="Times New Roman"/>
          <w:szCs w:val="20"/>
        </w:rPr>
        <w:t>1.</w:t>
      </w:r>
      <w:r w:rsidR="000B7122">
        <w:rPr>
          <w:rFonts w:ascii="Times New Roman" w:hAnsi="Times New Roman" w:cs="Times New Roman"/>
          <w:szCs w:val="20"/>
        </w:rPr>
        <w:t xml:space="preserve"> The optimized models were assessed using different methods including accuracy, precision, recall, F1-score and ROCAUC. </w:t>
      </w:r>
    </w:p>
    <w:p w14:paraId="5CB55BB9" w14:textId="77777777" w:rsidR="00572E35" w:rsidRPr="00A72E1B" w:rsidRDefault="00572E35" w:rsidP="001D5667">
      <w:pPr>
        <w:rPr>
          <w:rFonts w:ascii="Times New Roman" w:hAnsi="Times New Roman" w:cs="Times New Roman"/>
          <w:szCs w:val="20"/>
        </w:rPr>
      </w:pPr>
    </w:p>
    <w:p w14:paraId="2E8439FC" w14:textId="77777777" w:rsidR="00CF6809" w:rsidRPr="00A72E1B" w:rsidRDefault="00CF6809" w:rsidP="00443303">
      <w:pPr>
        <w:spacing w:after="10"/>
        <w:ind w:left="0" w:firstLine="0"/>
        <w:rPr>
          <w:rFonts w:ascii="Times New Roman" w:hAnsi="Times New Roman" w:cs="Times New Roman"/>
          <w:szCs w:val="20"/>
        </w:rPr>
      </w:pPr>
    </w:p>
    <w:p w14:paraId="73AEB202" w14:textId="31253C25" w:rsidR="00D67258" w:rsidRDefault="00820F03" w:rsidP="00897F2D">
      <w:pPr>
        <w:pStyle w:val="Heading1"/>
        <w:ind w:left="-5"/>
        <w:rPr>
          <w:rFonts w:ascii="Times New Roman" w:hAnsi="Times New Roman" w:cs="Times New Roman"/>
          <w:b/>
          <w:bCs/>
          <w:szCs w:val="20"/>
        </w:rPr>
      </w:pPr>
      <w:r w:rsidRPr="00A72E1B">
        <w:rPr>
          <w:rFonts w:ascii="Times New Roman" w:hAnsi="Times New Roman" w:cs="Times New Roman"/>
          <w:b/>
          <w:bCs/>
          <w:szCs w:val="20"/>
        </w:rPr>
        <w:t>Experimental Results</w:t>
      </w:r>
    </w:p>
    <w:p w14:paraId="7C81194D" w14:textId="77777777" w:rsidR="00897F2D" w:rsidRPr="00897F2D" w:rsidRDefault="00897F2D" w:rsidP="00897F2D"/>
    <w:p w14:paraId="0096A02E" w14:textId="77777777" w:rsidR="00D67258" w:rsidRPr="00A72E1B" w:rsidRDefault="00D67258">
      <w:pPr>
        <w:spacing w:after="2"/>
        <w:ind w:left="-5"/>
        <w:rPr>
          <w:rFonts w:ascii="Times New Roman" w:hAnsi="Times New Roman" w:cs="Times New Roman"/>
          <w:szCs w:val="20"/>
        </w:rPr>
      </w:pPr>
    </w:p>
    <w:p w14:paraId="0EF3DE93" w14:textId="594D4E99" w:rsidR="00667DA9" w:rsidRPr="00A72E1B" w:rsidRDefault="00820F03" w:rsidP="00F60DFD">
      <w:pPr>
        <w:spacing w:after="2"/>
        <w:ind w:left="-5"/>
        <w:jc w:val="center"/>
        <w:rPr>
          <w:rFonts w:ascii="Times New Roman" w:hAnsi="Times New Roman" w:cs="Times New Roman"/>
          <w:szCs w:val="20"/>
        </w:rPr>
      </w:pPr>
      <w:r w:rsidRPr="00A72E1B">
        <w:rPr>
          <w:rFonts w:ascii="Times New Roman" w:hAnsi="Times New Roman" w:cs="Times New Roman"/>
          <w:b/>
          <w:bCs/>
          <w:szCs w:val="20"/>
        </w:rPr>
        <w:t xml:space="preserve">Table </w:t>
      </w:r>
      <w:r w:rsidR="00E75F8B" w:rsidRPr="00A72E1B">
        <w:rPr>
          <w:rFonts w:ascii="Times New Roman" w:hAnsi="Times New Roman" w:cs="Times New Roman"/>
          <w:b/>
          <w:bCs/>
          <w:szCs w:val="20"/>
        </w:rPr>
        <w:t>2.</w:t>
      </w:r>
      <w:r w:rsidRPr="00A72E1B">
        <w:rPr>
          <w:rFonts w:ascii="Times New Roman" w:hAnsi="Times New Roman" w:cs="Times New Roman"/>
          <w:szCs w:val="20"/>
        </w:rPr>
        <w:t xml:space="preserve"> Performance of </w:t>
      </w:r>
      <w:r w:rsidR="00F60DFD" w:rsidRPr="00A72E1B">
        <w:rPr>
          <w:rFonts w:ascii="Times New Roman" w:hAnsi="Times New Roman" w:cs="Times New Roman"/>
          <w:szCs w:val="20"/>
        </w:rPr>
        <w:t>MCI</w:t>
      </w:r>
      <w:r w:rsidRPr="00A72E1B">
        <w:rPr>
          <w:rFonts w:ascii="Times New Roman" w:hAnsi="Times New Roman" w:cs="Times New Roman"/>
          <w:szCs w:val="20"/>
        </w:rPr>
        <w:t xml:space="preserve"> </w:t>
      </w:r>
      <w:r w:rsidR="00F60DFD" w:rsidRPr="00A72E1B">
        <w:rPr>
          <w:rFonts w:ascii="Times New Roman" w:hAnsi="Times New Roman" w:cs="Times New Roman"/>
          <w:szCs w:val="20"/>
        </w:rPr>
        <w:t>prediction</w:t>
      </w:r>
      <w:r w:rsidRPr="00A72E1B">
        <w:rPr>
          <w:rFonts w:ascii="Times New Roman" w:hAnsi="Times New Roman" w:cs="Times New Roman"/>
          <w:szCs w:val="20"/>
        </w:rPr>
        <w:t xml:space="preserve"> using </w:t>
      </w:r>
      <w:r w:rsidR="00F60DFD" w:rsidRPr="00A72E1B">
        <w:rPr>
          <w:rFonts w:ascii="Times New Roman" w:hAnsi="Times New Roman" w:cs="Times New Roman"/>
          <w:szCs w:val="20"/>
        </w:rPr>
        <w:t>machine learning</w:t>
      </w:r>
      <w:r w:rsidR="00D67258" w:rsidRPr="00A72E1B">
        <w:rPr>
          <w:rFonts w:ascii="Times New Roman" w:hAnsi="Times New Roman" w:cs="Times New Roman"/>
          <w:szCs w:val="20"/>
        </w:rPr>
        <w:t xml:space="preserve"> on unseen test sets</w:t>
      </w:r>
      <w:r w:rsidRPr="00A72E1B">
        <w:rPr>
          <w:rFonts w:ascii="Times New Roman" w:hAnsi="Times New Roman" w:cs="Times New Roman"/>
          <w:szCs w:val="20"/>
        </w:rPr>
        <w:t>.</w:t>
      </w:r>
      <w:r w:rsidR="0020757E" w:rsidRPr="00A72E1B">
        <w:rPr>
          <w:rFonts w:ascii="Times New Roman" w:hAnsi="Times New Roman" w:cs="Times New Roman"/>
          <w:szCs w:val="20"/>
        </w:rPr>
        <w:t xml:space="preserve"> </w:t>
      </w:r>
      <w:r w:rsidR="00B64064" w:rsidRPr="00A72E1B">
        <w:rPr>
          <w:rFonts w:ascii="Times New Roman" w:hAnsi="Times New Roman" w:cs="Times New Roman"/>
          <w:szCs w:val="20"/>
        </w:rPr>
        <w:t xml:space="preserve">Balanced test set </w:t>
      </w:r>
    </w:p>
    <w:tbl>
      <w:tblPr>
        <w:tblStyle w:val="TableGrid"/>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3" w:type="dxa"/>
          <w:right w:w="115" w:type="dxa"/>
        </w:tblCellMar>
        <w:tblLook w:val="04A0" w:firstRow="1" w:lastRow="0" w:firstColumn="1" w:lastColumn="0" w:noHBand="0" w:noVBand="1"/>
      </w:tblPr>
      <w:tblGrid>
        <w:gridCol w:w="2160"/>
        <w:gridCol w:w="720"/>
        <w:gridCol w:w="630"/>
        <w:gridCol w:w="691"/>
        <w:gridCol w:w="564"/>
        <w:gridCol w:w="725"/>
        <w:gridCol w:w="630"/>
        <w:gridCol w:w="720"/>
        <w:gridCol w:w="720"/>
        <w:gridCol w:w="720"/>
        <w:gridCol w:w="720"/>
      </w:tblGrid>
      <w:tr w:rsidR="00D67258" w:rsidRPr="00A72E1B" w14:paraId="5B2143BF" w14:textId="77777777" w:rsidTr="00D67258">
        <w:trPr>
          <w:trHeight w:val="92"/>
        </w:trPr>
        <w:tc>
          <w:tcPr>
            <w:tcW w:w="2160" w:type="dxa"/>
            <w:vMerge w:val="restart"/>
          </w:tcPr>
          <w:p w14:paraId="3CAE5710" w14:textId="77777777" w:rsidR="00D67258" w:rsidRPr="00A72E1B" w:rsidRDefault="00D67258">
            <w:pPr>
              <w:spacing w:after="0" w:line="259" w:lineRule="auto"/>
              <w:ind w:left="120" w:firstLine="0"/>
              <w:jc w:val="left"/>
              <w:rPr>
                <w:rFonts w:ascii="Times New Roman" w:hAnsi="Times New Roman" w:cs="Times New Roman"/>
                <w:b/>
                <w:bCs/>
                <w:szCs w:val="20"/>
              </w:rPr>
            </w:pPr>
            <w:r w:rsidRPr="00A72E1B">
              <w:rPr>
                <w:rFonts w:ascii="Times New Roman" w:hAnsi="Times New Roman" w:cs="Times New Roman"/>
                <w:b/>
                <w:bCs/>
                <w:szCs w:val="20"/>
              </w:rPr>
              <w:t>Model</w:t>
            </w:r>
          </w:p>
        </w:tc>
        <w:tc>
          <w:tcPr>
            <w:tcW w:w="1350" w:type="dxa"/>
            <w:gridSpan w:val="2"/>
          </w:tcPr>
          <w:p w14:paraId="074EDA5B" w14:textId="6E78AD7C" w:rsidR="00D67258" w:rsidRPr="00A72E1B" w:rsidRDefault="00D67258">
            <w:pPr>
              <w:spacing w:after="0" w:line="259" w:lineRule="auto"/>
              <w:ind w:left="0" w:firstLine="0"/>
              <w:jc w:val="left"/>
              <w:rPr>
                <w:rFonts w:ascii="Times New Roman" w:hAnsi="Times New Roman" w:cs="Times New Roman"/>
                <w:b/>
                <w:bCs/>
                <w:szCs w:val="20"/>
              </w:rPr>
            </w:pPr>
            <w:r w:rsidRPr="00A72E1B">
              <w:rPr>
                <w:rFonts w:ascii="Times New Roman" w:hAnsi="Times New Roman" w:cs="Times New Roman"/>
                <w:b/>
                <w:bCs/>
                <w:szCs w:val="20"/>
              </w:rPr>
              <w:t>Accuracy</w:t>
            </w:r>
          </w:p>
        </w:tc>
        <w:tc>
          <w:tcPr>
            <w:tcW w:w="1255" w:type="dxa"/>
            <w:gridSpan w:val="2"/>
          </w:tcPr>
          <w:p w14:paraId="771B8ADB" w14:textId="1138E04D" w:rsidR="00D67258" w:rsidRPr="00A72E1B" w:rsidRDefault="00D67258">
            <w:pPr>
              <w:spacing w:after="0" w:line="259" w:lineRule="auto"/>
              <w:ind w:left="0" w:firstLine="0"/>
              <w:jc w:val="left"/>
              <w:rPr>
                <w:rFonts w:ascii="Times New Roman" w:hAnsi="Times New Roman" w:cs="Times New Roman"/>
                <w:b/>
                <w:bCs/>
                <w:szCs w:val="20"/>
              </w:rPr>
            </w:pPr>
            <w:r w:rsidRPr="00A72E1B">
              <w:rPr>
                <w:rFonts w:ascii="Times New Roman" w:hAnsi="Times New Roman" w:cs="Times New Roman"/>
                <w:b/>
                <w:bCs/>
                <w:szCs w:val="20"/>
              </w:rPr>
              <w:t>Precision</w:t>
            </w:r>
          </w:p>
        </w:tc>
        <w:tc>
          <w:tcPr>
            <w:tcW w:w="1355" w:type="dxa"/>
            <w:gridSpan w:val="2"/>
          </w:tcPr>
          <w:p w14:paraId="76AADD6E" w14:textId="471F7F1F" w:rsidR="00D67258" w:rsidRPr="00A72E1B" w:rsidRDefault="00D67258">
            <w:pPr>
              <w:spacing w:after="0" w:line="259" w:lineRule="auto"/>
              <w:ind w:left="0" w:firstLine="0"/>
              <w:jc w:val="left"/>
              <w:rPr>
                <w:rFonts w:ascii="Times New Roman" w:hAnsi="Times New Roman" w:cs="Times New Roman"/>
                <w:b/>
                <w:bCs/>
                <w:szCs w:val="20"/>
              </w:rPr>
            </w:pPr>
            <w:r w:rsidRPr="00A72E1B">
              <w:rPr>
                <w:rFonts w:ascii="Times New Roman" w:hAnsi="Times New Roman" w:cs="Times New Roman"/>
                <w:b/>
                <w:bCs/>
                <w:szCs w:val="20"/>
              </w:rPr>
              <w:t>Recall</w:t>
            </w:r>
          </w:p>
        </w:tc>
        <w:tc>
          <w:tcPr>
            <w:tcW w:w="1440" w:type="dxa"/>
            <w:gridSpan w:val="2"/>
          </w:tcPr>
          <w:p w14:paraId="13FDB821" w14:textId="77777777" w:rsidR="00D67258" w:rsidRPr="00A72E1B" w:rsidRDefault="00D67258">
            <w:pPr>
              <w:spacing w:after="0" w:line="259" w:lineRule="auto"/>
              <w:ind w:left="0" w:firstLine="0"/>
              <w:jc w:val="left"/>
              <w:rPr>
                <w:rFonts w:ascii="Times New Roman" w:hAnsi="Times New Roman" w:cs="Times New Roman"/>
                <w:b/>
                <w:bCs/>
                <w:szCs w:val="20"/>
              </w:rPr>
            </w:pPr>
            <w:r w:rsidRPr="00A72E1B">
              <w:rPr>
                <w:rFonts w:ascii="Times New Roman" w:hAnsi="Times New Roman" w:cs="Times New Roman"/>
                <w:b/>
                <w:bCs/>
                <w:szCs w:val="20"/>
              </w:rPr>
              <w:t>F1-score</w:t>
            </w:r>
          </w:p>
        </w:tc>
        <w:tc>
          <w:tcPr>
            <w:tcW w:w="1440" w:type="dxa"/>
            <w:gridSpan w:val="2"/>
          </w:tcPr>
          <w:p w14:paraId="078D8483" w14:textId="77777777" w:rsidR="00D67258" w:rsidRPr="00A72E1B" w:rsidRDefault="00D67258">
            <w:pPr>
              <w:spacing w:after="0" w:line="259" w:lineRule="auto"/>
              <w:ind w:left="0" w:firstLine="0"/>
              <w:jc w:val="left"/>
              <w:rPr>
                <w:rFonts w:ascii="Times New Roman" w:hAnsi="Times New Roman" w:cs="Times New Roman"/>
                <w:b/>
                <w:bCs/>
                <w:szCs w:val="20"/>
              </w:rPr>
            </w:pPr>
            <w:r w:rsidRPr="00A72E1B">
              <w:rPr>
                <w:rFonts w:ascii="Times New Roman" w:hAnsi="Times New Roman" w:cs="Times New Roman"/>
                <w:b/>
                <w:bCs/>
                <w:szCs w:val="20"/>
              </w:rPr>
              <w:t>AUC</w:t>
            </w:r>
          </w:p>
        </w:tc>
      </w:tr>
      <w:tr w:rsidR="00D67258" w:rsidRPr="00A72E1B" w14:paraId="6AC8003D" w14:textId="77777777" w:rsidTr="00D67258">
        <w:trPr>
          <w:trHeight w:val="92"/>
        </w:trPr>
        <w:tc>
          <w:tcPr>
            <w:tcW w:w="2160" w:type="dxa"/>
            <w:vMerge/>
          </w:tcPr>
          <w:p w14:paraId="1DAFFC19" w14:textId="77777777" w:rsidR="00D67258" w:rsidRPr="00A72E1B" w:rsidRDefault="00D67258">
            <w:pPr>
              <w:spacing w:after="0" w:line="259" w:lineRule="auto"/>
              <w:ind w:left="120" w:firstLine="0"/>
              <w:jc w:val="left"/>
              <w:rPr>
                <w:rFonts w:ascii="Times New Roman" w:hAnsi="Times New Roman" w:cs="Times New Roman"/>
                <w:szCs w:val="20"/>
              </w:rPr>
            </w:pPr>
          </w:p>
        </w:tc>
        <w:tc>
          <w:tcPr>
            <w:tcW w:w="720" w:type="dxa"/>
          </w:tcPr>
          <w:p w14:paraId="6651E136" w14:textId="4E2588E7" w:rsidR="00D67258" w:rsidRPr="00A72E1B" w:rsidRDefault="00B64064">
            <w:pPr>
              <w:spacing w:after="0" w:line="259" w:lineRule="auto"/>
              <w:ind w:left="0" w:firstLine="0"/>
              <w:jc w:val="left"/>
              <w:rPr>
                <w:rFonts w:ascii="Times New Roman" w:hAnsi="Times New Roman" w:cs="Times New Roman"/>
                <w:szCs w:val="20"/>
              </w:rPr>
            </w:pPr>
            <w:proofErr w:type="spellStart"/>
            <w:r w:rsidRPr="00A72E1B">
              <w:rPr>
                <w:rFonts w:ascii="Times New Roman" w:hAnsi="Times New Roman" w:cs="Times New Roman"/>
                <w:szCs w:val="20"/>
                <w:vertAlign w:val="superscript"/>
              </w:rPr>
              <w:t>a</w:t>
            </w:r>
            <w:r w:rsidRPr="00A72E1B">
              <w:rPr>
                <w:rFonts w:ascii="Times New Roman" w:hAnsi="Times New Roman" w:cs="Times New Roman"/>
                <w:szCs w:val="20"/>
              </w:rPr>
              <w:t>BLN</w:t>
            </w:r>
            <w:proofErr w:type="spellEnd"/>
          </w:p>
        </w:tc>
        <w:tc>
          <w:tcPr>
            <w:tcW w:w="630" w:type="dxa"/>
          </w:tcPr>
          <w:p w14:paraId="0367078E" w14:textId="1101D7D1" w:rsidR="00D67258" w:rsidRPr="00A72E1B" w:rsidRDefault="00B64064">
            <w:pPr>
              <w:spacing w:after="0" w:line="259" w:lineRule="auto"/>
              <w:ind w:left="0" w:firstLine="0"/>
              <w:jc w:val="left"/>
              <w:rPr>
                <w:rFonts w:ascii="Times New Roman" w:hAnsi="Times New Roman" w:cs="Times New Roman"/>
                <w:szCs w:val="20"/>
              </w:rPr>
            </w:pPr>
            <w:proofErr w:type="spellStart"/>
            <w:r w:rsidRPr="00A72E1B">
              <w:rPr>
                <w:rFonts w:ascii="Times New Roman" w:hAnsi="Times New Roman" w:cs="Times New Roman"/>
                <w:szCs w:val="20"/>
                <w:vertAlign w:val="superscript"/>
              </w:rPr>
              <w:t>b</w:t>
            </w:r>
            <w:r w:rsidRPr="00A72E1B">
              <w:rPr>
                <w:rFonts w:ascii="Times New Roman" w:hAnsi="Times New Roman" w:cs="Times New Roman"/>
                <w:szCs w:val="20"/>
              </w:rPr>
              <w:t>IMB</w:t>
            </w:r>
            <w:proofErr w:type="spellEnd"/>
          </w:p>
        </w:tc>
        <w:tc>
          <w:tcPr>
            <w:tcW w:w="691" w:type="dxa"/>
          </w:tcPr>
          <w:p w14:paraId="0631209B" w14:textId="1CF1211A"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BLN</w:t>
            </w:r>
          </w:p>
        </w:tc>
        <w:tc>
          <w:tcPr>
            <w:tcW w:w="564" w:type="dxa"/>
          </w:tcPr>
          <w:p w14:paraId="2299761B" w14:textId="5E2EC5F4"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IMB</w:t>
            </w:r>
          </w:p>
        </w:tc>
        <w:tc>
          <w:tcPr>
            <w:tcW w:w="725" w:type="dxa"/>
          </w:tcPr>
          <w:p w14:paraId="2057774A" w14:textId="457CE4A3"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BLN</w:t>
            </w:r>
          </w:p>
        </w:tc>
        <w:tc>
          <w:tcPr>
            <w:tcW w:w="630" w:type="dxa"/>
          </w:tcPr>
          <w:p w14:paraId="7454A107" w14:textId="4BBE1864"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IMB</w:t>
            </w:r>
          </w:p>
        </w:tc>
        <w:tc>
          <w:tcPr>
            <w:tcW w:w="720" w:type="dxa"/>
          </w:tcPr>
          <w:p w14:paraId="15EC9CCA" w14:textId="60C00BA9"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BLN</w:t>
            </w:r>
          </w:p>
        </w:tc>
        <w:tc>
          <w:tcPr>
            <w:tcW w:w="720" w:type="dxa"/>
          </w:tcPr>
          <w:p w14:paraId="6DB284B9" w14:textId="4FD8632D"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IMB</w:t>
            </w:r>
          </w:p>
        </w:tc>
        <w:tc>
          <w:tcPr>
            <w:tcW w:w="720" w:type="dxa"/>
          </w:tcPr>
          <w:p w14:paraId="04A8E784" w14:textId="1824D8FA"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BLN</w:t>
            </w:r>
          </w:p>
        </w:tc>
        <w:tc>
          <w:tcPr>
            <w:tcW w:w="720" w:type="dxa"/>
          </w:tcPr>
          <w:p w14:paraId="749A9EB8" w14:textId="2C4E2D1D" w:rsidR="00D67258" w:rsidRPr="00A72E1B" w:rsidRDefault="00B64064">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IMB</w:t>
            </w:r>
          </w:p>
        </w:tc>
      </w:tr>
      <w:tr w:rsidR="00D67258" w:rsidRPr="00A72E1B" w14:paraId="095E7544" w14:textId="77777777" w:rsidTr="00D67258">
        <w:trPr>
          <w:trHeight w:val="339"/>
        </w:trPr>
        <w:tc>
          <w:tcPr>
            <w:tcW w:w="2160" w:type="dxa"/>
          </w:tcPr>
          <w:p w14:paraId="2630CC08" w14:textId="0D9DEE6A" w:rsidR="00D67258" w:rsidRPr="00A72E1B" w:rsidRDefault="00D67258" w:rsidP="00C937A5">
            <w:pPr>
              <w:tabs>
                <w:tab w:val="center" w:pos="978"/>
              </w:tabs>
              <w:spacing w:after="0" w:line="259" w:lineRule="auto"/>
              <w:ind w:left="120" w:firstLine="0"/>
              <w:jc w:val="left"/>
              <w:rPr>
                <w:rFonts w:ascii="Times New Roman" w:hAnsi="Times New Roman" w:cs="Times New Roman"/>
                <w:szCs w:val="20"/>
              </w:rPr>
            </w:pPr>
            <w:r w:rsidRPr="00A72E1B">
              <w:rPr>
                <w:rFonts w:ascii="Times New Roman" w:hAnsi="Times New Roman" w:cs="Times New Roman"/>
                <w:szCs w:val="20"/>
              </w:rPr>
              <w:t>Logistic Regression</w:t>
            </w:r>
          </w:p>
        </w:tc>
        <w:tc>
          <w:tcPr>
            <w:tcW w:w="720" w:type="dxa"/>
          </w:tcPr>
          <w:p w14:paraId="6EF16AF1"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 xml:space="preserve">0.72 </w:t>
            </w:r>
          </w:p>
        </w:tc>
        <w:tc>
          <w:tcPr>
            <w:tcW w:w="630" w:type="dxa"/>
          </w:tcPr>
          <w:p w14:paraId="391019FC" w14:textId="62B132F6"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0.63</w:t>
            </w:r>
          </w:p>
        </w:tc>
        <w:tc>
          <w:tcPr>
            <w:tcW w:w="691" w:type="dxa"/>
          </w:tcPr>
          <w:p w14:paraId="566E1565"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564" w:type="dxa"/>
          </w:tcPr>
          <w:p w14:paraId="39C1B289" w14:textId="18C1ED58"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0.03</w:t>
            </w:r>
          </w:p>
        </w:tc>
        <w:tc>
          <w:tcPr>
            <w:tcW w:w="725" w:type="dxa"/>
          </w:tcPr>
          <w:p w14:paraId="0FA37B96"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0.64</w:t>
            </w:r>
          </w:p>
        </w:tc>
        <w:tc>
          <w:tcPr>
            <w:tcW w:w="630" w:type="dxa"/>
          </w:tcPr>
          <w:p w14:paraId="56EB1161" w14:textId="3E4B4125"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0.64</w:t>
            </w:r>
          </w:p>
        </w:tc>
        <w:tc>
          <w:tcPr>
            <w:tcW w:w="720" w:type="dxa"/>
          </w:tcPr>
          <w:p w14:paraId="3FEAAF90"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0.70</w:t>
            </w:r>
          </w:p>
        </w:tc>
        <w:tc>
          <w:tcPr>
            <w:tcW w:w="720" w:type="dxa"/>
          </w:tcPr>
          <w:p w14:paraId="13068764" w14:textId="5A38BEEA"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0.05</w:t>
            </w:r>
          </w:p>
        </w:tc>
        <w:tc>
          <w:tcPr>
            <w:tcW w:w="720" w:type="dxa"/>
          </w:tcPr>
          <w:p w14:paraId="6FD16FB0"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0.79</w:t>
            </w:r>
          </w:p>
        </w:tc>
        <w:tc>
          <w:tcPr>
            <w:tcW w:w="720" w:type="dxa"/>
          </w:tcPr>
          <w:p w14:paraId="7C84AFF0" w14:textId="2042ED51"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0.70</w:t>
            </w:r>
          </w:p>
        </w:tc>
      </w:tr>
      <w:tr w:rsidR="00D67258" w:rsidRPr="00A72E1B" w14:paraId="08AEE0E4" w14:textId="77777777" w:rsidTr="00D67258">
        <w:trPr>
          <w:trHeight w:val="339"/>
        </w:trPr>
        <w:tc>
          <w:tcPr>
            <w:tcW w:w="2160" w:type="dxa"/>
          </w:tcPr>
          <w:p w14:paraId="69B975BC" w14:textId="4E1BD42C" w:rsidR="00D67258" w:rsidRPr="00A72E1B" w:rsidRDefault="00D67258">
            <w:pPr>
              <w:spacing w:after="0" w:line="259" w:lineRule="auto"/>
              <w:ind w:left="120" w:firstLine="0"/>
              <w:jc w:val="left"/>
              <w:rPr>
                <w:rFonts w:ascii="Times New Roman" w:hAnsi="Times New Roman" w:cs="Times New Roman"/>
                <w:szCs w:val="20"/>
              </w:rPr>
            </w:pPr>
            <w:proofErr w:type="spellStart"/>
            <w:r w:rsidRPr="00A72E1B">
              <w:rPr>
                <w:rFonts w:ascii="Times New Roman" w:hAnsi="Times New Roman" w:cs="Times New Roman"/>
                <w:szCs w:val="20"/>
              </w:rPr>
              <w:t>XGBoost</w:t>
            </w:r>
            <w:proofErr w:type="spellEnd"/>
          </w:p>
        </w:tc>
        <w:tc>
          <w:tcPr>
            <w:tcW w:w="720" w:type="dxa"/>
          </w:tcPr>
          <w:p w14:paraId="3A1FC8DA"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630" w:type="dxa"/>
          </w:tcPr>
          <w:p w14:paraId="0AE6985F" w14:textId="227E2322"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0.53</w:t>
            </w:r>
          </w:p>
        </w:tc>
        <w:tc>
          <w:tcPr>
            <w:tcW w:w="691" w:type="dxa"/>
          </w:tcPr>
          <w:p w14:paraId="2E8E4033"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0.79</w:t>
            </w:r>
          </w:p>
        </w:tc>
        <w:tc>
          <w:tcPr>
            <w:tcW w:w="564" w:type="dxa"/>
          </w:tcPr>
          <w:p w14:paraId="4B703DA4" w14:textId="00B08149"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0.02</w:t>
            </w:r>
          </w:p>
        </w:tc>
        <w:tc>
          <w:tcPr>
            <w:tcW w:w="725" w:type="dxa"/>
          </w:tcPr>
          <w:p w14:paraId="7B3DF72E"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0.74</w:t>
            </w:r>
          </w:p>
        </w:tc>
        <w:tc>
          <w:tcPr>
            <w:tcW w:w="630" w:type="dxa"/>
          </w:tcPr>
          <w:p w14:paraId="2BF9A135" w14:textId="1AEC9477"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0.74</w:t>
            </w:r>
          </w:p>
        </w:tc>
        <w:tc>
          <w:tcPr>
            <w:tcW w:w="720" w:type="dxa"/>
          </w:tcPr>
          <w:p w14:paraId="30405933"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720" w:type="dxa"/>
          </w:tcPr>
          <w:p w14:paraId="22AA45EC" w14:textId="3CAB71D3"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0.05</w:t>
            </w:r>
          </w:p>
        </w:tc>
        <w:tc>
          <w:tcPr>
            <w:tcW w:w="720" w:type="dxa"/>
          </w:tcPr>
          <w:p w14:paraId="759658B7"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0.85</w:t>
            </w:r>
          </w:p>
        </w:tc>
        <w:tc>
          <w:tcPr>
            <w:tcW w:w="720" w:type="dxa"/>
          </w:tcPr>
          <w:p w14:paraId="79493623" w14:textId="540F7C8E"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0.71</w:t>
            </w:r>
          </w:p>
        </w:tc>
      </w:tr>
      <w:tr w:rsidR="00D67258" w:rsidRPr="00A72E1B" w14:paraId="6BE92F3E" w14:textId="77777777" w:rsidTr="00D67258">
        <w:trPr>
          <w:trHeight w:val="339"/>
        </w:trPr>
        <w:tc>
          <w:tcPr>
            <w:tcW w:w="2160" w:type="dxa"/>
          </w:tcPr>
          <w:p w14:paraId="615C1652" w14:textId="0C7DE23D" w:rsidR="00D67258" w:rsidRPr="00A72E1B" w:rsidRDefault="00D67258">
            <w:pPr>
              <w:spacing w:after="0" w:line="259" w:lineRule="auto"/>
              <w:ind w:left="120" w:firstLine="0"/>
              <w:jc w:val="left"/>
              <w:rPr>
                <w:rFonts w:ascii="Times New Roman" w:hAnsi="Times New Roman" w:cs="Times New Roman"/>
                <w:szCs w:val="20"/>
              </w:rPr>
            </w:pPr>
            <w:r w:rsidRPr="00A72E1B">
              <w:rPr>
                <w:rFonts w:ascii="Times New Roman" w:hAnsi="Times New Roman" w:cs="Times New Roman"/>
                <w:szCs w:val="20"/>
              </w:rPr>
              <w:t>Random Forest</w:t>
            </w:r>
          </w:p>
        </w:tc>
        <w:tc>
          <w:tcPr>
            <w:tcW w:w="720" w:type="dxa"/>
          </w:tcPr>
          <w:p w14:paraId="43F55BF5"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630" w:type="dxa"/>
          </w:tcPr>
          <w:p w14:paraId="24D13B1B" w14:textId="676C9CAA"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0.48</w:t>
            </w:r>
          </w:p>
        </w:tc>
        <w:tc>
          <w:tcPr>
            <w:tcW w:w="691" w:type="dxa"/>
          </w:tcPr>
          <w:p w14:paraId="6C6CE91D"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0.78</w:t>
            </w:r>
          </w:p>
        </w:tc>
        <w:tc>
          <w:tcPr>
            <w:tcW w:w="564" w:type="dxa"/>
          </w:tcPr>
          <w:p w14:paraId="09D54331" w14:textId="2F7B9B90"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0.02</w:t>
            </w:r>
          </w:p>
        </w:tc>
        <w:tc>
          <w:tcPr>
            <w:tcW w:w="725" w:type="dxa"/>
          </w:tcPr>
          <w:p w14:paraId="079A5660"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630" w:type="dxa"/>
          </w:tcPr>
          <w:p w14:paraId="557F741C" w14:textId="55487F3E"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0.77</w:t>
            </w:r>
          </w:p>
        </w:tc>
        <w:tc>
          <w:tcPr>
            <w:tcW w:w="720" w:type="dxa"/>
          </w:tcPr>
          <w:p w14:paraId="6AA86601"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0.78</w:t>
            </w:r>
          </w:p>
        </w:tc>
        <w:tc>
          <w:tcPr>
            <w:tcW w:w="720" w:type="dxa"/>
          </w:tcPr>
          <w:p w14:paraId="159630B0" w14:textId="7142BD22"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0.04</w:t>
            </w:r>
          </w:p>
        </w:tc>
        <w:tc>
          <w:tcPr>
            <w:tcW w:w="720" w:type="dxa"/>
          </w:tcPr>
          <w:p w14:paraId="37781235" w14:textId="77777777" w:rsidR="00D67258" w:rsidRPr="00A72E1B" w:rsidRDefault="00D6725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0.86</w:t>
            </w:r>
          </w:p>
        </w:tc>
        <w:tc>
          <w:tcPr>
            <w:tcW w:w="720" w:type="dxa"/>
          </w:tcPr>
          <w:p w14:paraId="3DD69399" w14:textId="0B6CBEB7" w:rsidR="00D67258" w:rsidRPr="00A72E1B" w:rsidRDefault="007D04A8">
            <w:pPr>
              <w:spacing w:after="0" w:line="259" w:lineRule="auto"/>
              <w:ind w:left="0" w:firstLine="0"/>
              <w:jc w:val="left"/>
              <w:rPr>
                <w:rFonts w:ascii="Times New Roman" w:hAnsi="Times New Roman" w:cs="Times New Roman"/>
                <w:szCs w:val="20"/>
              </w:rPr>
            </w:pPr>
            <w:r w:rsidRPr="00A72E1B">
              <w:rPr>
                <w:rFonts w:ascii="Times New Roman" w:hAnsi="Times New Roman" w:cs="Times New Roman"/>
                <w:szCs w:val="20"/>
              </w:rPr>
              <w:t>0.70</w:t>
            </w:r>
          </w:p>
        </w:tc>
      </w:tr>
    </w:tbl>
    <w:p w14:paraId="67E31C41" w14:textId="72BD905E" w:rsidR="00E75F8B" w:rsidRPr="00A72E1B" w:rsidRDefault="00B64064">
      <w:pPr>
        <w:spacing w:after="10"/>
        <w:ind w:left="-5"/>
        <w:rPr>
          <w:rFonts w:ascii="Times New Roman" w:hAnsi="Times New Roman" w:cs="Times New Roman"/>
          <w:szCs w:val="20"/>
        </w:rPr>
      </w:pPr>
      <w:r w:rsidRPr="00A72E1B">
        <w:rPr>
          <w:rFonts w:ascii="Times New Roman" w:hAnsi="Times New Roman" w:cs="Times New Roman"/>
          <w:szCs w:val="20"/>
          <w:vertAlign w:val="superscript"/>
        </w:rPr>
        <w:lastRenderedPageBreak/>
        <w:t>a</w:t>
      </w:r>
      <w:r w:rsidRPr="00A72E1B">
        <w:rPr>
          <w:rFonts w:ascii="Times New Roman" w:hAnsi="Times New Roman" w:cs="Times New Roman"/>
          <w:szCs w:val="20"/>
        </w:rPr>
        <w:t xml:space="preserve"> BLN shows the performance of the model on a balanced test set. </w:t>
      </w:r>
      <w:r w:rsidRPr="00A72E1B">
        <w:rPr>
          <w:rFonts w:ascii="Times New Roman" w:hAnsi="Times New Roman" w:cs="Times New Roman"/>
          <w:szCs w:val="20"/>
          <w:vertAlign w:val="superscript"/>
        </w:rPr>
        <w:t>b</w:t>
      </w:r>
      <w:r w:rsidRPr="00A72E1B">
        <w:rPr>
          <w:rFonts w:ascii="Times New Roman" w:hAnsi="Times New Roman" w:cs="Times New Roman"/>
          <w:szCs w:val="20"/>
        </w:rPr>
        <w:t xml:space="preserve"> IMB shoes the model performance on imbalanced test set.</w:t>
      </w:r>
    </w:p>
    <w:p w14:paraId="48FE5358" w14:textId="77777777" w:rsidR="00F76848" w:rsidRPr="00A72E1B" w:rsidRDefault="00F76848">
      <w:pPr>
        <w:spacing w:after="10"/>
        <w:ind w:left="-5"/>
        <w:rPr>
          <w:rFonts w:ascii="Times New Roman" w:hAnsi="Times New Roman" w:cs="Times New Roman"/>
          <w:szCs w:val="20"/>
        </w:rPr>
      </w:pPr>
    </w:p>
    <w:p w14:paraId="1C30475C" w14:textId="3B6A903F" w:rsidR="00667DA9" w:rsidRPr="00A72E1B" w:rsidRDefault="00F41D60" w:rsidP="00F41D60">
      <w:pPr>
        <w:spacing w:after="2"/>
        <w:ind w:left="-5"/>
        <w:jc w:val="center"/>
        <w:rPr>
          <w:rFonts w:ascii="Times New Roman" w:hAnsi="Times New Roman" w:cs="Times New Roman"/>
          <w:szCs w:val="20"/>
        </w:rPr>
      </w:pPr>
      <w:r w:rsidRPr="00A72E1B">
        <w:rPr>
          <w:rFonts w:ascii="Times New Roman" w:hAnsi="Times New Roman" w:cs="Times New Roman"/>
          <w:b/>
          <w:bCs/>
          <w:szCs w:val="20"/>
        </w:rPr>
        <w:t xml:space="preserve">Table </w:t>
      </w:r>
      <w:r w:rsidR="00F43671" w:rsidRPr="00A72E1B">
        <w:rPr>
          <w:rFonts w:ascii="Times New Roman" w:hAnsi="Times New Roman" w:cs="Times New Roman"/>
          <w:b/>
          <w:bCs/>
          <w:szCs w:val="20"/>
        </w:rPr>
        <w:t>3</w:t>
      </w:r>
      <w:r w:rsidRPr="00A72E1B">
        <w:rPr>
          <w:rFonts w:ascii="Times New Roman" w:hAnsi="Times New Roman" w:cs="Times New Roman"/>
          <w:b/>
          <w:bCs/>
          <w:szCs w:val="20"/>
        </w:rPr>
        <w:t>.</w:t>
      </w:r>
      <w:r w:rsidRPr="00A72E1B">
        <w:rPr>
          <w:rFonts w:ascii="Times New Roman" w:hAnsi="Times New Roman" w:cs="Times New Roman"/>
          <w:szCs w:val="20"/>
        </w:rPr>
        <w:t xml:space="preserve"> </w:t>
      </w:r>
      <w:r w:rsidR="00A13E1E" w:rsidRPr="00A72E1B">
        <w:rPr>
          <w:rFonts w:ascii="Times New Roman" w:hAnsi="Times New Roman" w:cs="Times New Roman"/>
          <w:szCs w:val="20"/>
        </w:rPr>
        <w:t xml:space="preserve">Machine learning prediction of top-10 procedures for </w:t>
      </w:r>
      <w:r w:rsidR="00EF39B1" w:rsidRPr="00A72E1B">
        <w:rPr>
          <w:rFonts w:ascii="Times New Roman" w:hAnsi="Times New Roman" w:cs="Times New Roman"/>
          <w:szCs w:val="20"/>
        </w:rPr>
        <w:t xml:space="preserve">MCI patients. </w:t>
      </w:r>
      <w:r w:rsidR="001B3A05" w:rsidRPr="00A72E1B">
        <w:rPr>
          <w:rFonts w:ascii="Times New Roman" w:hAnsi="Times New Roman" w:cs="Times New Roman"/>
          <w:szCs w:val="20"/>
        </w:rPr>
        <w:t xml:space="preserve">NOTE, THIS TABLE IS GOING TO </w:t>
      </w:r>
      <w:r w:rsidR="006A5AB4" w:rsidRPr="00A72E1B">
        <w:rPr>
          <w:rFonts w:ascii="Times New Roman" w:hAnsi="Times New Roman" w:cs="Times New Roman"/>
          <w:szCs w:val="20"/>
        </w:rPr>
        <w:t xml:space="preserve">BE </w:t>
      </w:r>
      <w:r w:rsidR="001B3A05" w:rsidRPr="00A72E1B">
        <w:rPr>
          <w:rFonts w:ascii="Times New Roman" w:hAnsi="Times New Roman" w:cs="Times New Roman"/>
          <w:szCs w:val="20"/>
        </w:rPr>
        <w:t>UPDATED</w:t>
      </w:r>
      <w:r w:rsidR="006A5AB4" w:rsidRPr="00A72E1B">
        <w:rPr>
          <w:rFonts w:ascii="Times New Roman" w:hAnsi="Times New Roman" w:cs="Times New Roman"/>
          <w:szCs w:val="20"/>
        </w:rPr>
        <w:t xml:space="preserve"> SOON</w:t>
      </w:r>
      <w:r w:rsidR="00EF39B1" w:rsidRPr="00A72E1B">
        <w:rPr>
          <w:rFonts w:ascii="Times New Roman" w:hAnsi="Times New Roman" w:cs="Times New Roman"/>
          <w:szCs w:val="20"/>
        </w:rPr>
        <w:t>.</w:t>
      </w:r>
    </w:p>
    <w:tbl>
      <w:tblPr>
        <w:tblW w:w="556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332"/>
        <w:gridCol w:w="1493"/>
        <w:gridCol w:w="1372"/>
        <w:gridCol w:w="1372"/>
      </w:tblGrid>
      <w:tr w:rsidR="00FE7A6C" w:rsidRPr="00A72E1B" w14:paraId="620A053B" w14:textId="77777777" w:rsidTr="00FE7A6C">
        <w:trPr>
          <w:trHeight w:val="320"/>
          <w:jc w:val="center"/>
        </w:trPr>
        <w:tc>
          <w:tcPr>
            <w:tcW w:w="1332" w:type="dxa"/>
            <w:shd w:val="clear" w:color="auto" w:fill="auto"/>
            <w:noWrap/>
            <w:vAlign w:val="bottom"/>
            <w:hideMark/>
          </w:tcPr>
          <w:p w14:paraId="3310D7D9" w14:textId="6C5457CF" w:rsidR="00FE7A6C" w:rsidRPr="00A72E1B" w:rsidRDefault="00FE7A6C" w:rsidP="001B3A05">
            <w:pPr>
              <w:spacing w:after="0" w:line="259" w:lineRule="auto"/>
              <w:ind w:left="120" w:firstLine="0"/>
              <w:jc w:val="left"/>
              <w:rPr>
                <w:rFonts w:ascii="Times New Roman" w:hAnsi="Times New Roman" w:cs="Times New Roman"/>
                <w:b/>
                <w:bCs/>
                <w:szCs w:val="20"/>
              </w:rPr>
            </w:pPr>
            <w:r w:rsidRPr="00A72E1B">
              <w:rPr>
                <w:rFonts w:ascii="Times New Roman" w:hAnsi="Times New Roman" w:cs="Times New Roman"/>
                <w:b/>
                <w:bCs/>
                <w:szCs w:val="20"/>
              </w:rPr>
              <w:t>Targets</w:t>
            </w:r>
          </w:p>
        </w:tc>
        <w:tc>
          <w:tcPr>
            <w:tcW w:w="1493" w:type="dxa"/>
            <w:shd w:val="clear" w:color="auto" w:fill="auto"/>
            <w:noWrap/>
            <w:vAlign w:val="bottom"/>
            <w:hideMark/>
          </w:tcPr>
          <w:p w14:paraId="2835819D" w14:textId="77777777" w:rsidR="00FE7A6C" w:rsidRPr="00A72E1B" w:rsidRDefault="00FE7A6C" w:rsidP="001B3A05">
            <w:pPr>
              <w:spacing w:after="0" w:line="259" w:lineRule="auto"/>
              <w:ind w:left="120" w:firstLine="0"/>
              <w:jc w:val="left"/>
              <w:rPr>
                <w:rFonts w:ascii="Times New Roman" w:hAnsi="Times New Roman" w:cs="Times New Roman"/>
                <w:b/>
                <w:bCs/>
                <w:szCs w:val="20"/>
              </w:rPr>
            </w:pPr>
            <w:r w:rsidRPr="00A72E1B">
              <w:rPr>
                <w:rFonts w:ascii="Times New Roman" w:hAnsi="Times New Roman" w:cs="Times New Roman"/>
                <w:b/>
                <w:bCs/>
                <w:szCs w:val="20"/>
              </w:rPr>
              <w:t>precision</w:t>
            </w:r>
          </w:p>
        </w:tc>
        <w:tc>
          <w:tcPr>
            <w:tcW w:w="1372" w:type="dxa"/>
            <w:shd w:val="clear" w:color="auto" w:fill="auto"/>
            <w:noWrap/>
            <w:vAlign w:val="bottom"/>
            <w:hideMark/>
          </w:tcPr>
          <w:p w14:paraId="27BA3F73" w14:textId="77777777" w:rsidR="00FE7A6C" w:rsidRPr="00A72E1B" w:rsidRDefault="00FE7A6C" w:rsidP="001B3A05">
            <w:pPr>
              <w:spacing w:after="0" w:line="259" w:lineRule="auto"/>
              <w:ind w:left="120" w:firstLine="0"/>
              <w:jc w:val="left"/>
              <w:rPr>
                <w:rFonts w:ascii="Times New Roman" w:hAnsi="Times New Roman" w:cs="Times New Roman"/>
                <w:b/>
                <w:bCs/>
                <w:szCs w:val="20"/>
              </w:rPr>
            </w:pPr>
            <w:r w:rsidRPr="00A72E1B">
              <w:rPr>
                <w:rFonts w:ascii="Times New Roman" w:hAnsi="Times New Roman" w:cs="Times New Roman"/>
                <w:b/>
                <w:bCs/>
                <w:szCs w:val="20"/>
              </w:rPr>
              <w:t>recall</w:t>
            </w:r>
          </w:p>
        </w:tc>
        <w:tc>
          <w:tcPr>
            <w:tcW w:w="1372" w:type="dxa"/>
            <w:shd w:val="clear" w:color="auto" w:fill="auto"/>
            <w:noWrap/>
            <w:vAlign w:val="bottom"/>
            <w:hideMark/>
          </w:tcPr>
          <w:p w14:paraId="2F20E955" w14:textId="77777777" w:rsidR="00FE7A6C" w:rsidRPr="00A72E1B" w:rsidRDefault="00FE7A6C" w:rsidP="001B3A05">
            <w:pPr>
              <w:spacing w:after="0" w:line="259" w:lineRule="auto"/>
              <w:ind w:left="120" w:firstLine="0"/>
              <w:jc w:val="left"/>
              <w:rPr>
                <w:rFonts w:ascii="Times New Roman" w:hAnsi="Times New Roman" w:cs="Times New Roman"/>
                <w:b/>
                <w:bCs/>
                <w:szCs w:val="20"/>
              </w:rPr>
            </w:pPr>
            <w:r w:rsidRPr="00A72E1B">
              <w:rPr>
                <w:rFonts w:ascii="Times New Roman" w:hAnsi="Times New Roman" w:cs="Times New Roman"/>
                <w:b/>
                <w:bCs/>
                <w:szCs w:val="20"/>
              </w:rPr>
              <w:t>f1-score</w:t>
            </w:r>
          </w:p>
        </w:tc>
      </w:tr>
      <w:tr w:rsidR="00FE7A6C" w:rsidRPr="00A72E1B" w14:paraId="0A73510A" w14:textId="77777777" w:rsidTr="00FE7A6C">
        <w:trPr>
          <w:trHeight w:val="320"/>
          <w:jc w:val="center"/>
        </w:trPr>
        <w:tc>
          <w:tcPr>
            <w:tcW w:w="1332" w:type="dxa"/>
            <w:shd w:val="clear" w:color="auto" w:fill="auto"/>
            <w:noWrap/>
            <w:vAlign w:val="bottom"/>
            <w:hideMark/>
          </w:tcPr>
          <w:p w14:paraId="35779D53"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c>
          <w:tcPr>
            <w:tcW w:w="1493" w:type="dxa"/>
            <w:shd w:val="clear" w:color="auto" w:fill="auto"/>
            <w:noWrap/>
            <w:vAlign w:val="bottom"/>
            <w:hideMark/>
          </w:tcPr>
          <w:p w14:paraId="48DB3A6A"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0.55</w:t>
            </w:r>
          </w:p>
        </w:tc>
        <w:tc>
          <w:tcPr>
            <w:tcW w:w="1372" w:type="dxa"/>
            <w:shd w:val="clear" w:color="auto" w:fill="auto"/>
            <w:noWrap/>
            <w:vAlign w:val="bottom"/>
            <w:hideMark/>
          </w:tcPr>
          <w:p w14:paraId="1D5CD65E"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0.03630363</w:t>
            </w:r>
          </w:p>
        </w:tc>
        <w:tc>
          <w:tcPr>
            <w:tcW w:w="1372" w:type="dxa"/>
            <w:shd w:val="clear" w:color="auto" w:fill="auto"/>
            <w:noWrap/>
            <w:vAlign w:val="bottom"/>
            <w:hideMark/>
          </w:tcPr>
          <w:p w14:paraId="0D98902B"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0.06811146</w:t>
            </w:r>
          </w:p>
        </w:tc>
      </w:tr>
      <w:tr w:rsidR="00FE7A6C" w:rsidRPr="00A72E1B" w14:paraId="0D656501" w14:textId="77777777" w:rsidTr="00FE7A6C">
        <w:trPr>
          <w:trHeight w:val="320"/>
          <w:jc w:val="center"/>
        </w:trPr>
        <w:tc>
          <w:tcPr>
            <w:tcW w:w="1332" w:type="dxa"/>
            <w:shd w:val="clear" w:color="auto" w:fill="auto"/>
            <w:noWrap/>
            <w:vAlign w:val="bottom"/>
            <w:hideMark/>
          </w:tcPr>
          <w:p w14:paraId="04F898D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1</w:t>
            </w:r>
          </w:p>
        </w:tc>
        <w:tc>
          <w:tcPr>
            <w:tcW w:w="1493" w:type="dxa"/>
            <w:shd w:val="clear" w:color="auto" w:fill="auto"/>
            <w:noWrap/>
            <w:vAlign w:val="bottom"/>
            <w:hideMark/>
          </w:tcPr>
          <w:p w14:paraId="500C5063"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0.64527027</w:t>
            </w:r>
          </w:p>
        </w:tc>
        <w:tc>
          <w:tcPr>
            <w:tcW w:w="1372" w:type="dxa"/>
            <w:shd w:val="clear" w:color="auto" w:fill="auto"/>
            <w:noWrap/>
            <w:vAlign w:val="bottom"/>
            <w:hideMark/>
          </w:tcPr>
          <w:p w14:paraId="0374CF7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0.35834897</w:t>
            </w:r>
          </w:p>
        </w:tc>
        <w:tc>
          <w:tcPr>
            <w:tcW w:w="1372" w:type="dxa"/>
            <w:shd w:val="clear" w:color="auto" w:fill="auto"/>
            <w:noWrap/>
            <w:vAlign w:val="bottom"/>
            <w:hideMark/>
          </w:tcPr>
          <w:p w14:paraId="3347D87B"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0.46079614</w:t>
            </w:r>
          </w:p>
        </w:tc>
      </w:tr>
      <w:tr w:rsidR="00FE7A6C" w:rsidRPr="00A72E1B" w14:paraId="6CCE3B9F" w14:textId="77777777" w:rsidTr="00FE7A6C">
        <w:trPr>
          <w:trHeight w:val="320"/>
          <w:jc w:val="center"/>
        </w:trPr>
        <w:tc>
          <w:tcPr>
            <w:tcW w:w="1332" w:type="dxa"/>
            <w:shd w:val="clear" w:color="auto" w:fill="auto"/>
            <w:noWrap/>
            <w:vAlign w:val="bottom"/>
            <w:hideMark/>
          </w:tcPr>
          <w:p w14:paraId="05E09C00"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2</w:t>
            </w:r>
          </w:p>
        </w:tc>
        <w:tc>
          <w:tcPr>
            <w:tcW w:w="1493" w:type="dxa"/>
            <w:shd w:val="clear" w:color="auto" w:fill="auto"/>
            <w:noWrap/>
            <w:vAlign w:val="bottom"/>
            <w:hideMark/>
          </w:tcPr>
          <w:p w14:paraId="14CD6E2A"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0.705882353</w:t>
            </w:r>
          </w:p>
        </w:tc>
        <w:tc>
          <w:tcPr>
            <w:tcW w:w="1372" w:type="dxa"/>
            <w:shd w:val="clear" w:color="auto" w:fill="auto"/>
            <w:noWrap/>
            <w:vAlign w:val="bottom"/>
            <w:hideMark/>
          </w:tcPr>
          <w:p w14:paraId="280803A5"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0.04411765</w:t>
            </w:r>
          </w:p>
        </w:tc>
        <w:tc>
          <w:tcPr>
            <w:tcW w:w="1372" w:type="dxa"/>
            <w:shd w:val="clear" w:color="auto" w:fill="auto"/>
            <w:noWrap/>
            <w:vAlign w:val="bottom"/>
            <w:hideMark/>
          </w:tcPr>
          <w:p w14:paraId="5680A83B"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0.08304498</w:t>
            </w:r>
          </w:p>
        </w:tc>
      </w:tr>
      <w:tr w:rsidR="00FE7A6C" w:rsidRPr="00A72E1B" w14:paraId="4D8215D1" w14:textId="77777777" w:rsidTr="00FE7A6C">
        <w:trPr>
          <w:trHeight w:val="320"/>
          <w:jc w:val="center"/>
        </w:trPr>
        <w:tc>
          <w:tcPr>
            <w:tcW w:w="1332" w:type="dxa"/>
            <w:shd w:val="clear" w:color="auto" w:fill="auto"/>
            <w:noWrap/>
            <w:vAlign w:val="bottom"/>
            <w:hideMark/>
          </w:tcPr>
          <w:p w14:paraId="3ED22A9D"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3</w:t>
            </w:r>
          </w:p>
        </w:tc>
        <w:tc>
          <w:tcPr>
            <w:tcW w:w="1493" w:type="dxa"/>
            <w:shd w:val="clear" w:color="auto" w:fill="auto"/>
            <w:noWrap/>
            <w:vAlign w:val="bottom"/>
            <w:hideMark/>
          </w:tcPr>
          <w:p w14:paraId="1FB99996"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c>
          <w:tcPr>
            <w:tcW w:w="1372" w:type="dxa"/>
            <w:shd w:val="clear" w:color="auto" w:fill="auto"/>
            <w:noWrap/>
            <w:vAlign w:val="bottom"/>
            <w:hideMark/>
          </w:tcPr>
          <w:p w14:paraId="2E45CD16"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c>
          <w:tcPr>
            <w:tcW w:w="1372" w:type="dxa"/>
            <w:shd w:val="clear" w:color="auto" w:fill="auto"/>
            <w:noWrap/>
            <w:vAlign w:val="bottom"/>
            <w:hideMark/>
          </w:tcPr>
          <w:p w14:paraId="46D9844E"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r>
      <w:tr w:rsidR="00FE7A6C" w:rsidRPr="00A72E1B" w14:paraId="6D829C19" w14:textId="77777777" w:rsidTr="00FE7A6C">
        <w:trPr>
          <w:trHeight w:val="320"/>
          <w:jc w:val="center"/>
        </w:trPr>
        <w:tc>
          <w:tcPr>
            <w:tcW w:w="1332" w:type="dxa"/>
            <w:shd w:val="clear" w:color="auto" w:fill="auto"/>
            <w:noWrap/>
            <w:vAlign w:val="bottom"/>
            <w:hideMark/>
          </w:tcPr>
          <w:p w14:paraId="128BD5FC"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4</w:t>
            </w:r>
          </w:p>
        </w:tc>
        <w:tc>
          <w:tcPr>
            <w:tcW w:w="1493" w:type="dxa"/>
            <w:shd w:val="clear" w:color="auto" w:fill="auto"/>
            <w:noWrap/>
            <w:vAlign w:val="bottom"/>
            <w:hideMark/>
          </w:tcPr>
          <w:p w14:paraId="199CDCF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1</w:t>
            </w:r>
          </w:p>
        </w:tc>
        <w:tc>
          <w:tcPr>
            <w:tcW w:w="1372" w:type="dxa"/>
            <w:shd w:val="clear" w:color="auto" w:fill="auto"/>
            <w:noWrap/>
            <w:vAlign w:val="bottom"/>
            <w:hideMark/>
          </w:tcPr>
          <w:p w14:paraId="31D5E751"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0.00283286</w:t>
            </w:r>
          </w:p>
        </w:tc>
        <w:tc>
          <w:tcPr>
            <w:tcW w:w="1372" w:type="dxa"/>
            <w:shd w:val="clear" w:color="auto" w:fill="auto"/>
            <w:noWrap/>
            <w:vAlign w:val="bottom"/>
            <w:hideMark/>
          </w:tcPr>
          <w:p w14:paraId="7617E45E"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0.00564972</w:t>
            </w:r>
          </w:p>
        </w:tc>
      </w:tr>
      <w:tr w:rsidR="00FE7A6C" w:rsidRPr="00A72E1B" w14:paraId="6B3DB8BF" w14:textId="77777777" w:rsidTr="00FE7A6C">
        <w:trPr>
          <w:trHeight w:val="320"/>
          <w:jc w:val="center"/>
        </w:trPr>
        <w:tc>
          <w:tcPr>
            <w:tcW w:w="1332" w:type="dxa"/>
            <w:shd w:val="clear" w:color="auto" w:fill="auto"/>
            <w:noWrap/>
            <w:vAlign w:val="bottom"/>
            <w:hideMark/>
          </w:tcPr>
          <w:p w14:paraId="46AB5A20"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5</w:t>
            </w:r>
          </w:p>
        </w:tc>
        <w:tc>
          <w:tcPr>
            <w:tcW w:w="1493" w:type="dxa"/>
            <w:shd w:val="clear" w:color="auto" w:fill="auto"/>
            <w:noWrap/>
            <w:vAlign w:val="bottom"/>
            <w:hideMark/>
          </w:tcPr>
          <w:p w14:paraId="36AD5EF5"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c>
          <w:tcPr>
            <w:tcW w:w="1372" w:type="dxa"/>
            <w:shd w:val="clear" w:color="auto" w:fill="auto"/>
            <w:noWrap/>
            <w:vAlign w:val="bottom"/>
            <w:hideMark/>
          </w:tcPr>
          <w:p w14:paraId="3420B4F9"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c>
          <w:tcPr>
            <w:tcW w:w="1372" w:type="dxa"/>
            <w:shd w:val="clear" w:color="auto" w:fill="auto"/>
            <w:noWrap/>
            <w:vAlign w:val="bottom"/>
            <w:hideMark/>
          </w:tcPr>
          <w:p w14:paraId="65CB715F"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w:t>
            </w:r>
          </w:p>
        </w:tc>
      </w:tr>
      <w:tr w:rsidR="00FE7A6C" w:rsidRPr="00A72E1B" w14:paraId="30BD72DF" w14:textId="77777777" w:rsidTr="00FE7A6C">
        <w:trPr>
          <w:trHeight w:val="320"/>
          <w:jc w:val="center"/>
        </w:trPr>
        <w:tc>
          <w:tcPr>
            <w:tcW w:w="1332" w:type="dxa"/>
            <w:shd w:val="clear" w:color="auto" w:fill="auto"/>
            <w:noWrap/>
            <w:vAlign w:val="bottom"/>
            <w:hideMark/>
          </w:tcPr>
          <w:p w14:paraId="39E574D1"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6</w:t>
            </w:r>
          </w:p>
        </w:tc>
        <w:tc>
          <w:tcPr>
            <w:tcW w:w="1493" w:type="dxa"/>
            <w:shd w:val="clear" w:color="auto" w:fill="auto"/>
            <w:noWrap/>
            <w:vAlign w:val="bottom"/>
            <w:hideMark/>
          </w:tcPr>
          <w:p w14:paraId="32BF5277"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1</w:t>
            </w:r>
          </w:p>
        </w:tc>
        <w:tc>
          <w:tcPr>
            <w:tcW w:w="1372" w:type="dxa"/>
            <w:shd w:val="clear" w:color="auto" w:fill="auto"/>
            <w:noWrap/>
            <w:vAlign w:val="bottom"/>
            <w:hideMark/>
          </w:tcPr>
          <w:p w14:paraId="70CB5F37"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0.01310044</w:t>
            </w:r>
          </w:p>
        </w:tc>
        <w:tc>
          <w:tcPr>
            <w:tcW w:w="1372" w:type="dxa"/>
            <w:shd w:val="clear" w:color="auto" w:fill="auto"/>
            <w:noWrap/>
            <w:vAlign w:val="bottom"/>
            <w:hideMark/>
          </w:tcPr>
          <w:p w14:paraId="4510C5D4"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0.02586207</w:t>
            </w:r>
          </w:p>
        </w:tc>
      </w:tr>
      <w:tr w:rsidR="00FE7A6C" w:rsidRPr="00A72E1B" w14:paraId="1312DFDB" w14:textId="77777777" w:rsidTr="00FE7A6C">
        <w:trPr>
          <w:trHeight w:val="320"/>
          <w:jc w:val="center"/>
        </w:trPr>
        <w:tc>
          <w:tcPr>
            <w:tcW w:w="1332" w:type="dxa"/>
            <w:shd w:val="clear" w:color="auto" w:fill="auto"/>
            <w:noWrap/>
            <w:vAlign w:val="bottom"/>
            <w:hideMark/>
          </w:tcPr>
          <w:p w14:paraId="6EEC8FFA"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7</w:t>
            </w:r>
          </w:p>
        </w:tc>
        <w:tc>
          <w:tcPr>
            <w:tcW w:w="1493" w:type="dxa"/>
            <w:shd w:val="clear" w:color="auto" w:fill="auto"/>
            <w:noWrap/>
            <w:vAlign w:val="bottom"/>
            <w:hideMark/>
          </w:tcPr>
          <w:p w14:paraId="045C6827"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0.649805447</w:t>
            </w:r>
          </w:p>
        </w:tc>
        <w:tc>
          <w:tcPr>
            <w:tcW w:w="1372" w:type="dxa"/>
            <w:shd w:val="clear" w:color="auto" w:fill="auto"/>
            <w:noWrap/>
            <w:vAlign w:val="bottom"/>
            <w:hideMark/>
          </w:tcPr>
          <w:p w14:paraId="68145D3B"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0.31568998</w:t>
            </w:r>
          </w:p>
        </w:tc>
        <w:tc>
          <w:tcPr>
            <w:tcW w:w="1372" w:type="dxa"/>
            <w:shd w:val="clear" w:color="auto" w:fill="auto"/>
            <w:noWrap/>
            <w:vAlign w:val="bottom"/>
            <w:hideMark/>
          </w:tcPr>
          <w:p w14:paraId="7049A20F"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0.42493639</w:t>
            </w:r>
          </w:p>
        </w:tc>
      </w:tr>
      <w:tr w:rsidR="00FE7A6C" w:rsidRPr="00A72E1B" w14:paraId="0B872141" w14:textId="77777777" w:rsidTr="00FE7A6C">
        <w:trPr>
          <w:trHeight w:val="320"/>
          <w:jc w:val="center"/>
        </w:trPr>
        <w:tc>
          <w:tcPr>
            <w:tcW w:w="1332" w:type="dxa"/>
            <w:shd w:val="clear" w:color="auto" w:fill="auto"/>
            <w:noWrap/>
            <w:vAlign w:val="bottom"/>
            <w:hideMark/>
          </w:tcPr>
          <w:p w14:paraId="56228A82"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8</w:t>
            </w:r>
          </w:p>
        </w:tc>
        <w:tc>
          <w:tcPr>
            <w:tcW w:w="1493" w:type="dxa"/>
            <w:shd w:val="clear" w:color="auto" w:fill="auto"/>
            <w:noWrap/>
            <w:vAlign w:val="bottom"/>
            <w:hideMark/>
          </w:tcPr>
          <w:p w14:paraId="06286EAD"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0.7</w:t>
            </w:r>
          </w:p>
        </w:tc>
        <w:tc>
          <w:tcPr>
            <w:tcW w:w="1372" w:type="dxa"/>
            <w:shd w:val="clear" w:color="auto" w:fill="auto"/>
            <w:noWrap/>
            <w:vAlign w:val="bottom"/>
            <w:hideMark/>
          </w:tcPr>
          <w:p w14:paraId="582AA755"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0.02734375</w:t>
            </w:r>
          </w:p>
        </w:tc>
        <w:tc>
          <w:tcPr>
            <w:tcW w:w="1372" w:type="dxa"/>
            <w:shd w:val="clear" w:color="auto" w:fill="auto"/>
            <w:noWrap/>
            <w:vAlign w:val="bottom"/>
            <w:hideMark/>
          </w:tcPr>
          <w:p w14:paraId="77624277"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0.05263158</w:t>
            </w:r>
          </w:p>
        </w:tc>
      </w:tr>
      <w:tr w:rsidR="00FE7A6C" w:rsidRPr="00A72E1B" w14:paraId="7EE2531E" w14:textId="77777777" w:rsidTr="00FE7A6C">
        <w:trPr>
          <w:trHeight w:val="320"/>
          <w:jc w:val="center"/>
        </w:trPr>
        <w:tc>
          <w:tcPr>
            <w:tcW w:w="1332" w:type="dxa"/>
            <w:shd w:val="clear" w:color="auto" w:fill="auto"/>
            <w:noWrap/>
            <w:vAlign w:val="bottom"/>
            <w:hideMark/>
          </w:tcPr>
          <w:p w14:paraId="5A13663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9</w:t>
            </w:r>
          </w:p>
        </w:tc>
        <w:tc>
          <w:tcPr>
            <w:tcW w:w="1493" w:type="dxa"/>
            <w:shd w:val="clear" w:color="auto" w:fill="auto"/>
            <w:noWrap/>
            <w:vAlign w:val="bottom"/>
            <w:hideMark/>
          </w:tcPr>
          <w:p w14:paraId="3545679C"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0.743589744</w:t>
            </w:r>
          </w:p>
        </w:tc>
        <w:tc>
          <w:tcPr>
            <w:tcW w:w="1372" w:type="dxa"/>
            <w:shd w:val="clear" w:color="auto" w:fill="auto"/>
            <w:noWrap/>
            <w:vAlign w:val="bottom"/>
            <w:hideMark/>
          </w:tcPr>
          <w:p w14:paraId="42A4896A"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0.09477124</w:t>
            </w:r>
          </w:p>
        </w:tc>
        <w:tc>
          <w:tcPr>
            <w:tcW w:w="1372" w:type="dxa"/>
            <w:shd w:val="clear" w:color="auto" w:fill="auto"/>
            <w:noWrap/>
            <w:vAlign w:val="bottom"/>
            <w:hideMark/>
          </w:tcPr>
          <w:p w14:paraId="3D3874C2"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0.16811594</w:t>
            </w:r>
          </w:p>
        </w:tc>
      </w:tr>
      <w:tr w:rsidR="00FE7A6C" w:rsidRPr="00A72E1B" w14:paraId="5DB1675C" w14:textId="77777777" w:rsidTr="00FE7A6C">
        <w:trPr>
          <w:trHeight w:val="320"/>
          <w:jc w:val="center"/>
        </w:trPr>
        <w:tc>
          <w:tcPr>
            <w:tcW w:w="1332" w:type="dxa"/>
            <w:shd w:val="clear" w:color="auto" w:fill="auto"/>
            <w:noWrap/>
            <w:vAlign w:val="bottom"/>
            <w:hideMark/>
          </w:tcPr>
          <w:p w14:paraId="4B9BA846" w14:textId="77777777" w:rsidR="00FE7A6C" w:rsidRPr="00A72E1B" w:rsidRDefault="00FE7A6C" w:rsidP="001B3A05">
            <w:pPr>
              <w:spacing w:after="0" w:line="240" w:lineRule="auto"/>
              <w:ind w:left="0" w:firstLine="0"/>
              <w:jc w:val="left"/>
              <w:rPr>
                <w:rFonts w:ascii="Times New Roman" w:eastAsia="Times New Roman" w:hAnsi="Times New Roman" w:cs="Times New Roman"/>
                <w:szCs w:val="20"/>
              </w:rPr>
            </w:pPr>
            <w:r w:rsidRPr="00A72E1B">
              <w:rPr>
                <w:rFonts w:ascii="Times New Roman" w:eastAsia="Times New Roman" w:hAnsi="Times New Roman" w:cs="Times New Roman"/>
                <w:szCs w:val="20"/>
              </w:rPr>
              <w:t>micro avg</w:t>
            </w:r>
          </w:p>
        </w:tc>
        <w:tc>
          <w:tcPr>
            <w:tcW w:w="1493" w:type="dxa"/>
            <w:shd w:val="clear" w:color="auto" w:fill="auto"/>
            <w:noWrap/>
            <w:vAlign w:val="bottom"/>
            <w:hideMark/>
          </w:tcPr>
          <w:p w14:paraId="2D93615E"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0.65474339</w:t>
            </w:r>
          </w:p>
        </w:tc>
        <w:tc>
          <w:tcPr>
            <w:tcW w:w="1372" w:type="dxa"/>
            <w:shd w:val="clear" w:color="auto" w:fill="auto"/>
            <w:noWrap/>
            <w:vAlign w:val="bottom"/>
            <w:hideMark/>
          </w:tcPr>
          <w:p w14:paraId="0A0B281F"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0.12722877</w:t>
            </w:r>
          </w:p>
        </w:tc>
        <w:tc>
          <w:tcPr>
            <w:tcW w:w="1372" w:type="dxa"/>
            <w:shd w:val="clear" w:color="auto" w:fill="auto"/>
            <w:noWrap/>
            <w:vAlign w:val="bottom"/>
            <w:hideMark/>
          </w:tcPr>
          <w:p w14:paraId="690EDFFC"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0.21305668</w:t>
            </w:r>
          </w:p>
        </w:tc>
      </w:tr>
      <w:tr w:rsidR="00FE7A6C" w:rsidRPr="00A72E1B" w14:paraId="6E187C9E" w14:textId="77777777" w:rsidTr="00FE7A6C">
        <w:trPr>
          <w:trHeight w:val="320"/>
          <w:jc w:val="center"/>
        </w:trPr>
        <w:tc>
          <w:tcPr>
            <w:tcW w:w="1332" w:type="dxa"/>
            <w:shd w:val="clear" w:color="auto" w:fill="auto"/>
            <w:noWrap/>
            <w:vAlign w:val="bottom"/>
            <w:hideMark/>
          </w:tcPr>
          <w:p w14:paraId="79D72556" w14:textId="77777777" w:rsidR="00FE7A6C" w:rsidRPr="00A72E1B" w:rsidRDefault="00FE7A6C" w:rsidP="001B3A05">
            <w:pPr>
              <w:spacing w:after="0" w:line="240" w:lineRule="auto"/>
              <w:ind w:left="0" w:firstLine="0"/>
              <w:jc w:val="left"/>
              <w:rPr>
                <w:rFonts w:ascii="Times New Roman" w:eastAsia="Times New Roman" w:hAnsi="Times New Roman" w:cs="Times New Roman"/>
                <w:szCs w:val="20"/>
              </w:rPr>
            </w:pPr>
            <w:r w:rsidRPr="00A72E1B">
              <w:rPr>
                <w:rFonts w:ascii="Times New Roman" w:eastAsia="Times New Roman" w:hAnsi="Times New Roman" w:cs="Times New Roman"/>
                <w:szCs w:val="20"/>
              </w:rPr>
              <w:t>macro avg</w:t>
            </w:r>
          </w:p>
        </w:tc>
        <w:tc>
          <w:tcPr>
            <w:tcW w:w="1493" w:type="dxa"/>
            <w:shd w:val="clear" w:color="auto" w:fill="auto"/>
            <w:noWrap/>
            <w:vAlign w:val="bottom"/>
            <w:hideMark/>
          </w:tcPr>
          <w:p w14:paraId="4DC04A2E"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0.599454781</w:t>
            </w:r>
          </w:p>
        </w:tc>
        <w:tc>
          <w:tcPr>
            <w:tcW w:w="1372" w:type="dxa"/>
            <w:shd w:val="clear" w:color="auto" w:fill="auto"/>
            <w:noWrap/>
            <w:vAlign w:val="bottom"/>
            <w:hideMark/>
          </w:tcPr>
          <w:p w14:paraId="64EA9CF4"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0.08925085</w:t>
            </w:r>
          </w:p>
        </w:tc>
        <w:tc>
          <w:tcPr>
            <w:tcW w:w="1372" w:type="dxa"/>
            <w:shd w:val="clear" w:color="auto" w:fill="auto"/>
            <w:noWrap/>
            <w:vAlign w:val="bottom"/>
            <w:hideMark/>
          </w:tcPr>
          <w:p w14:paraId="1794191B"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0.12891483</w:t>
            </w:r>
          </w:p>
        </w:tc>
      </w:tr>
      <w:tr w:rsidR="00FE7A6C" w:rsidRPr="00A72E1B" w14:paraId="22C8C5DB" w14:textId="77777777" w:rsidTr="00FE7A6C">
        <w:trPr>
          <w:trHeight w:val="320"/>
          <w:jc w:val="center"/>
        </w:trPr>
        <w:tc>
          <w:tcPr>
            <w:tcW w:w="1332" w:type="dxa"/>
            <w:shd w:val="clear" w:color="auto" w:fill="auto"/>
            <w:noWrap/>
            <w:vAlign w:val="bottom"/>
            <w:hideMark/>
          </w:tcPr>
          <w:p w14:paraId="3C71BB1A" w14:textId="77777777" w:rsidR="00FE7A6C" w:rsidRPr="00A72E1B" w:rsidRDefault="00FE7A6C" w:rsidP="001B3A05">
            <w:pPr>
              <w:spacing w:after="0" w:line="240" w:lineRule="auto"/>
              <w:ind w:left="0" w:firstLine="0"/>
              <w:jc w:val="left"/>
              <w:rPr>
                <w:rFonts w:ascii="Times New Roman" w:eastAsia="Times New Roman" w:hAnsi="Times New Roman" w:cs="Times New Roman"/>
                <w:szCs w:val="20"/>
              </w:rPr>
            </w:pPr>
            <w:r w:rsidRPr="00A72E1B">
              <w:rPr>
                <w:rFonts w:ascii="Times New Roman" w:eastAsia="Times New Roman" w:hAnsi="Times New Roman" w:cs="Times New Roman"/>
                <w:szCs w:val="20"/>
              </w:rPr>
              <w:t>weighted avg</w:t>
            </w:r>
          </w:p>
        </w:tc>
        <w:tc>
          <w:tcPr>
            <w:tcW w:w="1493" w:type="dxa"/>
            <w:shd w:val="clear" w:color="auto" w:fill="auto"/>
            <w:noWrap/>
            <w:vAlign w:val="bottom"/>
            <w:hideMark/>
          </w:tcPr>
          <w:p w14:paraId="7223981A"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0.615008944</w:t>
            </w:r>
          </w:p>
        </w:tc>
        <w:tc>
          <w:tcPr>
            <w:tcW w:w="1372" w:type="dxa"/>
            <w:shd w:val="clear" w:color="auto" w:fill="auto"/>
            <w:noWrap/>
            <w:vAlign w:val="bottom"/>
            <w:hideMark/>
          </w:tcPr>
          <w:p w14:paraId="5A8F1E7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0.12722877</w:t>
            </w:r>
          </w:p>
        </w:tc>
        <w:tc>
          <w:tcPr>
            <w:tcW w:w="1372" w:type="dxa"/>
            <w:shd w:val="clear" w:color="auto" w:fill="auto"/>
            <w:noWrap/>
            <w:vAlign w:val="bottom"/>
            <w:hideMark/>
          </w:tcPr>
          <w:p w14:paraId="3F90D9B4"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0.17723047</w:t>
            </w:r>
          </w:p>
        </w:tc>
      </w:tr>
      <w:tr w:rsidR="00FE7A6C" w:rsidRPr="00A72E1B" w14:paraId="1367F38F" w14:textId="77777777" w:rsidTr="00FE7A6C">
        <w:trPr>
          <w:trHeight w:val="320"/>
          <w:jc w:val="center"/>
        </w:trPr>
        <w:tc>
          <w:tcPr>
            <w:tcW w:w="1332" w:type="dxa"/>
            <w:shd w:val="clear" w:color="auto" w:fill="auto"/>
            <w:noWrap/>
            <w:vAlign w:val="bottom"/>
            <w:hideMark/>
          </w:tcPr>
          <w:p w14:paraId="0B5B2EB0" w14:textId="77777777" w:rsidR="00FE7A6C" w:rsidRPr="00A72E1B" w:rsidRDefault="00FE7A6C" w:rsidP="001B3A05">
            <w:pPr>
              <w:spacing w:after="0" w:line="240" w:lineRule="auto"/>
              <w:ind w:left="0" w:firstLine="0"/>
              <w:jc w:val="left"/>
              <w:rPr>
                <w:rFonts w:ascii="Times New Roman" w:eastAsia="Times New Roman" w:hAnsi="Times New Roman" w:cs="Times New Roman"/>
                <w:szCs w:val="20"/>
              </w:rPr>
            </w:pPr>
            <w:r w:rsidRPr="00A72E1B">
              <w:rPr>
                <w:rFonts w:ascii="Times New Roman" w:eastAsia="Times New Roman" w:hAnsi="Times New Roman" w:cs="Times New Roman"/>
                <w:szCs w:val="20"/>
              </w:rPr>
              <w:t>samples avg</w:t>
            </w:r>
          </w:p>
        </w:tc>
        <w:tc>
          <w:tcPr>
            <w:tcW w:w="1493" w:type="dxa"/>
            <w:shd w:val="clear" w:color="auto" w:fill="auto"/>
            <w:noWrap/>
            <w:vAlign w:val="bottom"/>
            <w:hideMark/>
          </w:tcPr>
          <w:p w14:paraId="441ADE65"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0.133998134</w:t>
            </w:r>
          </w:p>
        </w:tc>
        <w:tc>
          <w:tcPr>
            <w:tcW w:w="1372" w:type="dxa"/>
            <w:shd w:val="clear" w:color="auto" w:fill="auto"/>
            <w:noWrap/>
            <w:vAlign w:val="bottom"/>
            <w:hideMark/>
          </w:tcPr>
          <w:p w14:paraId="55D294F8"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0.06367978</w:t>
            </w:r>
          </w:p>
        </w:tc>
        <w:tc>
          <w:tcPr>
            <w:tcW w:w="1372" w:type="dxa"/>
            <w:shd w:val="clear" w:color="auto" w:fill="auto"/>
            <w:noWrap/>
            <w:vAlign w:val="bottom"/>
            <w:hideMark/>
          </w:tcPr>
          <w:p w14:paraId="0AA9C47D" w14:textId="77777777" w:rsidR="00FE7A6C" w:rsidRPr="00A72E1B" w:rsidRDefault="00FE7A6C" w:rsidP="001B3A05">
            <w:pPr>
              <w:spacing w:after="0" w:line="240" w:lineRule="auto"/>
              <w:ind w:left="0" w:firstLine="0"/>
              <w:jc w:val="right"/>
              <w:rPr>
                <w:rFonts w:ascii="Times New Roman" w:eastAsia="Times New Roman" w:hAnsi="Times New Roman" w:cs="Times New Roman"/>
                <w:szCs w:val="20"/>
              </w:rPr>
            </w:pPr>
            <w:r w:rsidRPr="00A72E1B">
              <w:rPr>
                <w:rFonts w:ascii="Times New Roman" w:eastAsia="Times New Roman" w:hAnsi="Times New Roman" w:cs="Times New Roman"/>
                <w:szCs w:val="20"/>
              </w:rPr>
              <w:t>0.07901215</w:t>
            </w:r>
          </w:p>
        </w:tc>
      </w:tr>
    </w:tbl>
    <w:p w14:paraId="36114647" w14:textId="10E2838E" w:rsidR="00F76848" w:rsidRPr="00A72E1B" w:rsidRDefault="00F76848" w:rsidP="008B73AD">
      <w:pPr>
        <w:spacing w:after="181" w:line="259" w:lineRule="auto"/>
        <w:ind w:left="0" w:firstLine="0"/>
        <w:jc w:val="left"/>
        <w:rPr>
          <w:rFonts w:ascii="Times New Roman" w:hAnsi="Times New Roman" w:cs="Times New Roman"/>
          <w:color w:val="FF0000"/>
          <w:szCs w:val="20"/>
        </w:rPr>
      </w:pPr>
    </w:p>
    <w:p w14:paraId="5CDD9D39" w14:textId="59D34779" w:rsidR="00624FB6" w:rsidRPr="00A72E1B" w:rsidRDefault="00624FB6" w:rsidP="008B73AD">
      <w:pPr>
        <w:spacing w:after="181" w:line="259" w:lineRule="auto"/>
        <w:ind w:left="0" w:firstLine="0"/>
        <w:jc w:val="left"/>
        <w:rPr>
          <w:rFonts w:ascii="Times New Roman" w:hAnsi="Times New Roman" w:cs="Times New Roman"/>
          <w:b/>
          <w:bCs/>
          <w:color w:val="000000" w:themeColor="text1"/>
          <w:szCs w:val="20"/>
        </w:rPr>
      </w:pPr>
      <w:r w:rsidRPr="00A72E1B">
        <w:rPr>
          <w:rFonts w:ascii="Times New Roman" w:hAnsi="Times New Roman" w:cs="Times New Roman"/>
          <w:b/>
          <w:bCs/>
          <w:color w:val="000000" w:themeColor="text1"/>
          <w:szCs w:val="20"/>
        </w:rPr>
        <w:t>DISCUSSION</w:t>
      </w:r>
    </w:p>
    <w:p w14:paraId="79417801" w14:textId="3356C136" w:rsidR="008B73AD" w:rsidRPr="00A72E1B" w:rsidRDefault="008B73AD" w:rsidP="008B73AD">
      <w:pPr>
        <w:spacing w:after="181" w:line="259" w:lineRule="auto"/>
        <w:ind w:left="0" w:firstLine="0"/>
        <w:jc w:val="center"/>
        <w:rPr>
          <w:rFonts w:ascii="Times New Roman" w:hAnsi="Times New Roman" w:cs="Times New Roman"/>
          <w:color w:val="FF0000"/>
          <w:szCs w:val="20"/>
        </w:rPr>
      </w:pPr>
    </w:p>
    <w:p w14:paraId="22C54601" w14:textId="77777777" w:rsidR="00667DA9" w:rsidRPr="00A72E1B" w:rsidRDefault="00820F03">
      <w:pPr>
        <w:pStyle w:val="Heading1"/>
        <w:ind w:left="-5"/>
        <w:rPr>
          <w:rFonts w:ascii="Times New Roman" w:hAnsi="Times New Roman" w:cs="Times New Roman"/>
          <w:b/>
          <w:bCs/>
          <w:szCs w:val="20"/>
        </w:rPr>
      </w:pPr>
      <w:r w:rsidRPr="00A72E1B">
        <w:rPr>
          <w:rFonts w:ascii="Times New Roman" w:hAnsi="Times New Roman" w:cs="Times New Roman"/>
          <w:b/>
          <w:bCs/>
          <w:szCs w:val="20"/>
        </w:rPr>
        <w:t>Conclusion</w:t>
      </w:r>
    </w:p>
    <w:p w14:paraId="408AD8E2" w14:textId="2D6CF3A0" w:rsidR="00624FB6" w:rsidRPr="00A72E1B" w:rsidRDefault="00624FB6">
      <w:pPr>
        <w:pStyle w:val="Heading1"/>
        <w:spacing w:after="123"/>
        <w:ind w:left="-5"/>
        <w:rPr>
          <w:rFonts w:ascii="Times New Roman" w:hAnsi="Times New Roman" w:cs="Times New Roman"/>
          <w:szCs w:val="20"/>
        </w:rPr>
      </w:pPr>
      <w:r w:rsidRPr="00A72E1B">
        <w:rPr>
          <w:rFonts w:ascii="Times New Roman" w:hAnsi="Times New Roman" w:cs="Times New Roman"/>
          <w:szCs w:val="20"/>
        </w:rPr>
        <w:t>[SUMMARY OF THIS WORK. LIMITATIONS. FUTURE WORK]</w:t>
      </w:r>
    </w:p>
    <w:p w14:paraId="54385A06" w14:textId="77777777" w:rsidR="00624FB6" w:rsidRPr="00A72E1B" w:rsidRDefault="00624FB6">
      <w:pPr>
        <w:pStyle w:val="Heading1"/>
        <w:spacing w:after="123"/>
        <w:ind w:left="-5"/>
        <w:rPr>
          <w:rFonts w:ascii="Times New Roman" w:hAnsi="Times New Roman" w:cs="Times New Roman"/>
          <w:b/>
          <w:bCs/>
          <w:szCs w:val="20"/>
        </w:rPr>
      </w:pPr>
    </w:p>
    <w:p w14:paraId="618AA118" w14:textId="47CB102D" w:rsidR="00667DA9" w:rsidRPr="00A72E1B" w:rsidRDefault="00820F03">
      <w:pPr>
        <w:pStyle w:val="Heading1"/>
        <w:spacing w:after="123"/>
        <w:ind w:left="-5"/>
        <w:rPr>
          <w:rFonts w:ascii="Times New Roman" w:hAnsi="Times New Roman" w:cs="Times New Roman"/>
          <w:b/>
          <w:bCs/>
          <w:szCs w:val="20"/>
        </w:rPr>
      </w:pPr>
      <w:r w:rsidRPr="00A72E1B">
        <w:rPr>
          <w:rFonts w:ascii="Times New Roman" w:hAnsi="Times New Roman" w:cs="Times New Roman"/>
          <w:b/>
          <w:bCs/>
          <w:szCs w:val="20"/>
        </w:rPr>
        <w:t>References</w:t>
      </w:r>
    </w:p>
    <w:p w14:paraId="26230F68" w14:textId="77777777" w:rsidR="00410A00" w:rsidRPr="00A72E1B" w:rsidRDefault="00410A00" w:rsidP="00410A00">
      <w:pPr>
        <w:pStyle w:val="Bibliography"/>
        <w:rPr>
          <w:rFonts w:ascii="Times New Roman" w:hAnsi="Times New Roman" w:cs="Times New Roman"/>
          <w:szCs w:val="20"/>
        </w:rPr>
      </w:pPr>
      <w:r w:rsidRPr="00A72E1B">
        <w:rPr>
          <w:rFonts w:ascii="Times New Roman" w:hAnsi="Times New Roman" w:cs="Times New Roman"/>
          <w:szCs w:val="20"/>
        </w:rPr>
        <w:fldChar w:fldCharType="begin"/>
      </w:r>
      <w:r w:rsidRPr="00A72E1B">
        <w:rPr>
          <w:rFonts w:ascii="Times New Roman" w:hAnsi="Times New Roman" w:cs="Times New Roman"/>
          <w:szCs w:val="20"/>
        </w:rPr>
        <w:instrText xml:space="preserve"> ADDIN ZOTERO_BIBL {"uncited":[],"omitted":[],"custom":[]} CSL_BIBLIOGRAPHY </w:instrText>
      </w:r>
      <w:r w:rsidRPr="00A72E1B">
        <w:rPr>
          <w:rFonts w:ascii="Times New Roman" w:hAnsi="Times New Roman" w:cs="Times New Roman"/>
          <w:szCs w:val="20"/>
        </w:rPr>
        <w:fldChar w:fldCharType="separate"/>
      </w:r>
      <w:r w:rsidRPr="00A72E1B">
        <w:rPr>
          <w:rFonts w:ascii="Times New Roman" w:hAnsi="Times New Roman" w:cs="Times New Roman"/>
          <w:szCs w:val="20"/>
        </w:rPr>
        <w:t xml:space="preserve">1. </w:t>
      </w:r>
      <w:r w:rsidRPr="00A72E1B">
        <w:rPr>
          <w:rFonts w:ascii="Times New Roman" w:hAnsi="Times New Roman" w:cs="Times New Roman"/>
          <w:szCs w:val="20"/>
        </w:rPr>
        <w:tab/>
        <w:t xml:space="preserve">Rasmussen J, </w:t>
      </w:r>
      <w:proofErr w:type="spellStart"/>
      <w:r w:rsidRPr="00A72E1B">
        <w:rPr>
          <w:rFonts w:ascii="Times New Roman" w:hAnsi="Times New Roman" w:cs="Times New Roman"/>
          <w:szCs w:val="20"/>
        </w:rPr>
        <w:t>Langerman</w:t>
      </w:r>
      <w:proofErr w:type="spellEnd"/>
      <w:r w:rsidRPr="00A72E1B">
        <w:rPr>
          <w:rFonts w:ascii="Times New Roman" w:hAnsi="Times New Roman" w:cs="Times New Roman"/>
          <w:szCs w:val="20"/>
        </w:rPr>
        <w:t xml:space="preserve"> H. Alzheimer’s Disease – Why We Need Early Diagnosis. </w:t>
      </w:r>
      <w:proofErr w:type="spellStart"/>
      <w:r w:rsidRPr="00A72E1B">
        <w:rPr>
          <w:rFonts w:ascii="Times New Roman" w:hAnsi="Times New Roman" w:cs="Times New Roman"/>
          <w:szCs w:val="20"/>
        </w:rPr>
        <w:t>Degener</w:t>
      </w:r>
      <w:proofErr w:type="spellEnd"/>
      <w:r w:rsidRPr="00A72E1B">
        <w:rPr>
          <w:rFonts w:ascii="Times New Roman" w:hAnsi="Times New Roman" w:cs="Times New Roman"/>
          <w:szCs w:val="20"/>
        </w:rPr>
        <w:t xml:space="preserve"> Neurol </w:t>
      </w:r>
      <w:proofErr w:type="spellStart"/>
      <w:r w:rsidRPr="00A72E1B">
        <w:rPr>
          <w:rFonts w:ascii="Times New Roman" w:hAnsi="Times New Roman" w:cs="Times New Roman"/>
          <w:szCs w:val="20"/>
        </w:rPr>
        <w:t>Neuromuscul</w:t>
      </w:r>
      <w:proofErr w:type="spellEnd"/>
      <w:r w:rsidRPr="00A72E1B">
        <w:rPr>
          <w:rFonts w:ascii="Times New Roman" w:hAnsi="Times New Roman" w:cs="Times New Roman"/>
          <w:szCs w:val="20"/>
        </w:rPr>
        <w:t xml:space="preserve"> Dis. 2019 Dec </w:t>
      </w:r>
      <w:proofErr w:type="gramStart"/>
      <w:r w:rsidRPr="00A72E1B">
        <w:rPr>
          <w:rFonts w:ascii="Times New Roman" w:hAnsi="Times New Roman" w:cs="Times New Roman"/>
          <w:szCs w:val="20"/>
        </w:rPr>
        <w:t>24;9:123</w:t>
      </w:r>
      <w:proofErr w:type="gramEnd"/>
      <w:r w:rsidRPr="00A72E1B">
        <w:rPr>
          <w:rFonts w:ascii="Times New Roman" w:hAnsi="Times New Roman" w:cs="Times New Roman"/>
          <w:szCs w:val="20"/>
        </w:rPr>
        <w:t xml:space="preserve">–30. </w:t>
      </w:r>
    </w:p>
    <w:p w14:paraId="630649F2" w14:textId="5034E49C" w:rsidR="00667DA9" w:rsidRPr="00A72E1B" w:rsidRDefault="00410A00" w:rsidP="00280386">
      <w:pPr>
        <w:rPr>
          <w:rFonts w:ascii="Times New Roman" w:hAnsi="Times New Roman" w:cs="Times New Roman"/>
          <w:szCs w:val="20"/>
        </w:rPr>
      </w:pPr>
      <w:r w:rsidRPr="00A72E1B">
        <w:rPr>
          <w:rFonts w:ascii="Times New Roman" w:hAnsi="Times New Roman" w:cs="Times New Roman"/>
          <w:szCs w:val="20"/>
        </w:rPr>
        <w:fldChar w:fldCharType="end"/>
      </w:r>
    </w:p>
    <w:sectPr w:rsidR="00667DA9" w:rsidRPr="00A72E1B">
      <w:pgSz w:w="12240" w:h="15840"/>
      <w:pgMar w:top="1417" w:right="1440" w:bottom="19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A2C"/>
    <w:multiLevelType w:val="hybridMultilevel"/>
    <w:tmpl w:val="0F6ADB50"/>
    <w:lvl w:ilvl="0" w:tplc="0AE662A2">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B2C4BC">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34D238">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80F116">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661402">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925290">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EAE1FA">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7407A0">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360C8C">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E13590"/>
    <w:multiLevelType w:val="hybridMultilevel"/>
    <w:tmpl w:val="1B282690"/>
    <w:lvl w:ilvl="0" w:tplc="D0A60060">
      <w:start w:val="6"/>
      <w:numFmt w:val="lowerLetter"/>
      <w:lvlText w:val="%1"/>
      <w:lvlJc w:val="left"/>
      <w:pPr>
        <w:ind w:left="63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AC20D3A4">
      <w:start w:val="1"/>
      <w:numFmt w:val="lowerLetter"/>
      <w:lvlText w:val="%2"/>
      <w:lvlJc w:val="left"/>
      <w:pPr>
        <w:ind w:left="338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DB5AC7F4">
      <w:start w:val="1"/>
      <w:numFmt w:val="lowerRoman"/>
      <w:lvlText w:val="%3"/>
      <w:lvlJc w:val="left"/>
      <w:pPr>
        <w:ind w:left="410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967209AC">
      <w:start w:val="1"/>
      <w:numFmt w:val="decimal"/>
      <w:lvlText w:val="%4"/>
      <w:lvlJc w:val="left"/>
      <w:pPr>
        <w:ind w:left="482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87A2EACC">
      <w:start w:val="1"/>
      <w:numFmt w:val="lowerLetter"/>
      <w:lvlText w:val="%5"/>
      <w:lvlJc w:val="left"/>
      <w:pPr>
        <w:ind w:left="554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32F2E460">
      <w:start w:val="1"/>
      <w:numFmt w:val="lowerRoman"/>
      <w:lvlText w:val="%6"/>
      <w:lvlJc w:val="left"/>
      <w:pPr>
        <w:ind w:left="626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DDE68284">
      <w:start w:val="1"/>
      <w:numFmt w:val="decimal"/>
      <w:lvlText w:val="%7"/>
      <w:lvlJc w:val="left"/>
      <w:pPr>
        <w:ind w:left="698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890E62A6">
      <w:start w:val="1"/>
      <w:numFmt w:val="lowerLetter"/>
      <w:lvlText w:val="%8"/>
      <w:lvlJc w:val="left"/>
      <w:pPr>
        <w:ind w:left="770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0EA401FA">
      <w:start w:val="1"/>
      <w:numFmt w:val="lowerRoman"/>
      <w:lvlText w:val="%9"/>
      <w:lvlJc w:val="left"/>
      <w:pPr>
        <w:ind w:left="842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8F6BDC"/>
    <w:multiLevelType w:val="multilevel"/>
    <w:tmpl w:val="5DB8C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A9"/>
    <w:rsid w:val="00040673"/>
    <w:rsid w:val="0006513D"/>
    <w:rsid w:val="000A76F8"/>
    <w:rsid w:val="000B7122"/>
    <w:rsid w:val="000C3C4F"/>
    <w:rsid w:val="000D3250"/>
    <w:rsid w:val="001052BA"/>
    <w:rsid w:val="001149FE"/>
    <w:rsid w:val="001210AE"/>
    <w:rsid w:val="00130B1B"/>
    <w:rsid w:val="0017346C"/>
    <w:rsid w:val="00186FBC"/>
    <w:rsid w:val="00187DE1"/>
    <w:rsid w:val="001B3A05"/>
    <w:rsid w:val="001D5667"/>
    <w:rsid w:val="001F0D5C"/>
    <w:rsid w:val="0020757E"/>
    <w:rsid w:val="00212EBC"/>
    <w:rsid w:val="002173F3"/>
    <w:rsid w:val="00217F17"/>
    <w:rsid w:val="0023228D"/>
    <w:rsid w:val="002478F2"/>
    <w:rsid w:val="00274B52"/>
    <w:rsid w:val="00280386"/>
    <w:rsid w:val="002B4AB9"/>
    <w:rsid w:val="00324784"/>
    <w:rsid w:val="003424E0"/>
    <w:rsid w:val="00373275"/>
    <w:rsid w:val="003F2E07"/>
    <w:rsid w:val="00410A00"/>
    <w:rsid w:val="004118A3"/>
    <w:rsid w:val="00443303"/>
    <w:rsid w:val="00472718"/>
    <w:rsid w:val="00475FEC"/>
    <w:rsid w:val="004873A8"/>
    <w:rsid w:val="00491DF5"/>
    <w:rsid w:val="004D0F15"/>
    <w:rsid w:val="004D2CB0"/>
    <w:rsid w:val="004F0141"/>
    <w:rsid w:val="004F556D"/>
    <w:rsid w:val="005126D4"/>
    <w:rsid w:val="00572E35"/>
    <w:rsid w:val="005756DA"/>
    <w:rsid w:val="005A366F"/>
    <w:rsid w:val="00624FB6"/>
    <w:rsid w:val="00667DA9"/>
    <w:rsid w:val="00674E7F"/>
    <w:rsid w:val="006A5AB4"/>
    <w:rsid w:val="006D05E4"/>
    <w:rsid w:val="006E51F7"/>
    <w:rsid w:val="00757E68"/>
    <w:rsid w:val="00795809"/>
    <w:rsid w:val="00797D73"/>
    <w:rsid w:val="007B7E4F"/>
    <w:rsid w:val="007C745D"/>
    <w:rsid w:val="007D04A8"/>
    <w:rsid w:val="007D360B"/>
    <w:rsid w:val="00803A3C"/>
    <w:rsid w:val="00820F03"/>
    <w:rsid w:val="008771DF"/>
    <w:rsid w:val="00896832"/>
    <w:rsid w:val="00897F2D"/>
    <w:rsid w:val="008A17E0"/>
    <w:rsid w:val="008A5866"/>
    <w:rsid w:val="008B73AD"/>
    <w:rsid w:val="008D513E"/>
    <w:rsid w:val="008E1C1F"/>
    <w:rsid w:val="008F2096"/>
    <w:rsid w:val="009317EB"/>
    <w:rsid w:val="0098507E"/>
    <w:rsid w:val="0098741E"/>
    <w:rsid w:val="00996D09"/>
    <w:rsid w:val="009A545B"/>
    <w:rsid w:val="009B326B"/>
    <w:rsid w:val="009B40B8"/>
    <w:rsid w:val="009C330C"/>
    <w:rsid w:val="00A13E1E"/>
    <w:rsid w:val="00A2386C"/>
    <w:rsid w:val="00A26449"/>
    <w:rsid w:val="00A72E1B"/>
    <w:rsid w:val="00A86E0C"/>
    <w:rsid w:val="00AA17F5"/>
    <w:rsid w:val="00AD4AFD"/>
    <w:rsid w:val="00AE08C9"/>
    <w:rsid w:val="00AE52B8"/>
    <w:rsid w:val="00B0195E"/>
    <w:rsid w:val="00B24F29"/>
    <w:rsid w:val="00B30183"/>
    <w:rsid w:val="00B35B3B"/>
    <w:rsid w:val="00B64064"/>
    <w:rsid w:val="00B72281"/>
    <w:rsid w:val="00B82C20"/>
    <w:rsid w:val="00BA4094"/>
    <w:rsid w:val="00BF45FA"/>
    <w:rsid w:val="00C306A7"/>
    <w:rsid w:val="00C34AEB"/>
    <w:rsid w:val="00C54891"/>
    <w:rsid w:val="00C65212"/>
    <w:rsid w:val="00C937A5"/>
    <w:rsid w:val="00CA546C"/>
    <w:rsid w:val="00CF65A7"/>
    <w:rsid w:val="00CF6809"/>
    <w:rsid w:val="00D5369D"/>
    <w:rsid w:val="00D67258"/>
    <w:rsid w:val="00D802A4"/>
    <w:rsid w:val="00D86998"/>
    <w:rsid w:val="00DE43E9"/>
    <w:rsid w:val="00E32583"/>
    <w:rsid w:val="00E41EF8"/>
    <w:rsid w:val="00E46CE5"/>
    <w:rsid w:val="00E75F8B"/>
    <w:rsid w:val="00E93A6D"/>
    <w:rsid w:val="00EB4185"/>
    <w:rsid w:val="00EC3247"/>
    <w:rsid w:val="00ED2488"/>
    <w:rsid w:val="00EF39B1"/>
    <w:rsid w:val="00F10248"/>
    <w:rsid w:val="00F16529"/>
    <w:rsid w:val="00F2036C"/>
    <w:rsid w:val="00F324F3"/>
    <w:rsid w:val="00F41D60"/>
    <w:rsid w:val="00F43671"/>
    <w:rsid w:val="00F4645D"/>
    <w:rsid w:val="00F60DFD"/>
    <w:rsid w:val="00F76848"/>
    <w:rsid w:val="00F83037"/>
    <w:rsid w:val="00FB6C46"/>
    <w:rsid w:val="00FE7A6C"/>
    <w:rsid w:val="00FF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A93B00"/>
  <w15:docId w15:val="{72079665-E233-7049-9439-8EF11B8E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7" w:line="259" w:lineRule="auto"/>
      <w:ind w:left="10" w:hanging="10"/>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106" w:line="248" w:lineRule="auto"/>
      <w:ind w:left="10" w:hanging="10"/>
      <w:jc w:val="both"/>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D5369D"/>
    <w:rPr>
      <w:color w:val="808080"/>
    </w:rPr>
  </w:style>
  <w:style w:type="character" w:customStyle="1" w:styleId="apple-converted-space">
    <w:name w:val="apple-converted-space"/>
    <w:basedOn w:val="DefaultParagraphFont"/>
    <w:rsid w:val="0098507E"/>
  </w:style>
  <w:style w:type="table" w:styleId="TableGrid0">
    <w:name w:val="Table Grid"/>
    <w:basedOn w:val="TableNormal"/>
    <w:uiPriority w:val="39"/>
    <w:rsid w:val="00C65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10A00"/>
    <w:pPr>
      <w:tabs>
        <w:tab w:val="left" w:pos="380"/>
      </w:tabs>
      <w:spacing w:after="240" w:line="240" w:lineRule="auto"/>
      <w:ind w:left="384" w:hanging="384"/>
    </w:pPr>
  </w:style>
  <w:style w:type="paragraph" w:customStyle="1" w:styleId="AMIATitle">
    <w:name w:val="AMIA Title"/>
    <w:basedOn w:val="Normal"/>
    <w:next w:val="Normal"/>
    <w:rsid w:val="00A72E1B"/>
    <w:pPr>
      <w:spacing w:after="280" w:line="240" w:lineRule="auto"/>
      <w:ind w:left="0" w:firstLine="0"/>
      <w:jc w:val="center"/>
    </w:pPr>
    <w:rPr>
      <w:rFonts w:ascii="Times New Roman" w:eastAsia="Times New Roman" w:hAnsi="Times New Roman" w:cs="Times New Roman"/>
      <w:b/>
      <w:color w:val="auto"/>
      <w:sz w:val="28"/>
      <w:szCs w:val="20"/>
    </w:rPr>
  </w:style>
  <w:style w:type="paragraph" w:customStyle="1" w:styleId="AMIAAuthors">
    <w:name w:val="AMIA Authors"/>
    <w:basedOn w:val="Normal"/>
    <w:next w:val="Normal"/>
    <w:rsid w:val="00A72E1B"/>
    <w:pPr>
      <w:spacing w:after="0" w:line="240" w:lineRule="auto"/>
      <w:ind w:left="0" w:firstLine="0"/>
      <w:jc w:val="center"/>
    </w:pPr>
    <w:rPr>
      <w:rFonts w:ascii="Times New Roman" w:eastAsia="Times New Roman" w:hAnsi="Times New Roman" w:cs="Times New Roman"/>
      <w:b/>
      <w:color w:val="auto"/>
      <w:sz w:val="24"/>
      <w:szCs w:val="20"/>
    </w:rPr>
  </w:style>
  <w:style w:type="paragraph" w:customStyle="1" w:styleId="AMIAAbstractHeading">
    <w:name w:val="AMIA Abstract Heading"/>
    <w:basedOn w:val="Normal"/>
    <w:rsid w:val="00A72E1B"/>
    <w:pPr>
      <w:keepNext/>
      <w:spacing w:after="120" w:line="240" w:lineRule="auto"/>
      <w:ind w:left="0" w:firstLine="0"/>
      <w:outlineLvl w:val="0"/>
    </w:pPr>
    <w:rPr>
      <w:rFonts w:ascii="Times New Roman" w:eastAsia="Times New Roman" w:hAnsi="Times New Roman" w:cs="Times New Roman"/>
      <w:b/>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149">
      <w:bodyDiv w:val="1"/>
      <w:marLeft w:val="0"/>
      <w:marRight w:val="0"/>
      <w:marTop w:val="0"/>
      <w:marBottom w:val="0"/>
      <w:divBdr>
        <w:top w:val="none" w:sz="0" w:space="0" w:color="auto"/>
        <w:left w:val="none" w:sz="0" w:space="0" w:color="auto"/>
        <w:bottom w:val="none" w:sz="0" w:space="0" w:color="auto"/>
        <w:right w:val="none" w:sz="0" w:space="0" w:color="auto"/>
      </w:divBdr>
    </w:div>
    <w:div w:id="349842242">
      <w:bodyDiv w:val="1"/>
      <w:marLeft w:val="0"/>
      <w:marRight w:val="0"/>
      <w:marTop w:val="0"/>
      <w:marBottom w:val="0"/>
      <w:divBdr>
        <w:top w:val="none" w:sz="0" w:space="0" w:color="auto"/>
        <w:left w:val="none" w:sz="0" w:space="0" w:color="auto"/>
        <w:bottom w:val="none" w:sz="0" w:space="0" w:color="auto"/>
        <w:right w:val="none" w:sz="0" w:space="0" w:color="auto"/>
      </w:divBdr>
    </w:div>
    <w:div w:id="451483441">
      <w:bodyDiv w:val="1"/>
      <w:marLeft w:val="0"/>
      <w:marRight w:val="0"/>
      <w:marTop w:val="0"/>
      <w:marBottom w:val="0"/>
      <w:divBdr>
        <w:top w:val="none" w:sz="0" w:space="0" w:color="auto"/>
        <w:left w:val="none" w:sz="0" w:space="0" w:color="auto"/>
        <w:bottom w:val="none" w:sz="0" w:space="0" w:color="auto"/>
        <w:right w:val="none" w:sz="0" w:space="0" w:color="auto"/>
      </w:divBdr>
      <w:divsChild>
        <w:div w:id="440606793">
          <w:marLeft w:val="0"/>
          <w:marRight w:val="0"/>
          <w:marTop w:val="0"/>
          <w:marBottom w:val="0"/>
          <w:divBdr>
            <w:top w:val="none" w:sz="0" w:space="0" w:color="auto"/>
            <w:left w:val="none" w:sz="0" w:space="0" w:color="auto"/>
            <w:bottom w:val="none" w:sz="0" w:space="0" w:color="auto"/>
            <w:right w:val="none" w:sz="0" w:space="0" w:color="auto"/>
          </w:divBdr>
        </w:div>
        <w:div w:id="467742544">
          <w:marLeft w:val="0"/>
          <w:marRight w:val="0"/>
          <w:marTop w:val="0"/>
          <w:marBottom w:val="0"/>
          <w:divBdr>
            <w:top w:val="none" w:sz="0" w:space="0" w:color="auto"/>
            <w:left w:val="none" w:sz="0" w:space="0" w:color="auto"/>
            <w:bottom w:val="none" w:sz="0" w:space="0" w:color="auto"/>
            <w:right w:val="none" w:sz="0" w:space="0" w:color="auto"/>
          </w:divBdr>
        </w:div>
      </w:divsChild>
    </w:div>
    <w:div w:id="567347892">
      <w:bodyDiv w:val="1"/>
      <w:marLeft w:val="0"/>
      <w:marRight w:val="0"/>
      <w:marTop w:val="0"/>
      <w:marBottom w:val="0"/>
      <w:divBdr>
        <w:top w:val="none" w:sz="0" w:space="0" w:color="auto"/>
        <w:left w:val="none" w:sz="0" w:space="0" w:color="auto"/>
        <w:bottom w:val="none" w:sz="0" w:space="0" w:color="auto"/>
        <w:right w:val="none" w:sz="0" w:space="0" w:color="auto"/>
      </w:divBdr>
    </w:div>
    <w:div w:id="567573699">
      <w:bodyDiv w:val="1"/>
      <w:marLeft w:val="0"/>
      <w:marRight w:val="0"/>
      <w:marTop w:val="0"/>
      <w:marBottom w:val="0"/>
      <w:divBdr>
        <w:top w:val="none" w:sz="0" w:space="0" w:color="auto"/>
        <w:left w:val="none" w:sz="0" w:space="0" w:color="auto"/>
        <w:bottom w:val="none" w:sz="0" w:space="0" w:color="auto"/>
        <w:right w:val="none" w:sz="0" w:space="0" w:color="auto"/>
      </w:divBdr>
    </w:div>
    <w:div w:id="800805411">
      <w:bodyDiv w:val="1"/>
      <w:marLeft w:val="0"/>
      <w:marRight w:val="0"/>
      <w:marTop w:val="0"/>
      <w:marBottom w:val="0"/>
      <w:divBdr>
        <w:top w:val="none" w:sz="0" w:space="0" w:color="auto"/>
        <w:left w:val="none" w:sz="0" w:space="0" w:color="auto"/>
        <w:bottom w:val="none" w:sz="0" w:space="0" w:color="auto"/>
        <w:right w:val="none" w:sz="0" w:space="0" w:color="auto"/>
      </w:divBdr>
    </w:div>
    <w:div w:id="866987959">
      <w:bodyDiv w:val="1"/>
      <w:marLeft w:val="0"/>
      <w:marRight w:val="0"/>
      <w:marTop w:val="0"/>
      <w:marBottom w:val="0"/>
      <w:divBdr>
        <w:top w:val="none" w:sz="0" w:space="0" w:color="auto"/>
        <w:left w:val="none" w:sz="0" w:space="0" w:color="auto"/>
        <w:bottom w:val="none" w:sz="0" w:space="0" w:color="auto"/>
        <w:right w:val="none" w:sz="0" w:space="0" w:color="auto"/>
      </w:divBdr>
      <w:divsChild>
        <w:div w:id="316690395">
          <w:marLeft w:val="0"/>
          <w:marRight w:val="0"/>
          <w:marTop w:val="0"/>
          <w:marBottom w:val="0"/>
          <w:divBdr>
            <w:top w:val="none" w:sz="0" w:space="0" w:color="auto"/>
            <w:left w:val="none" w:sz="0" w:space="0" w:color="auto"/>
            <w:bottom w:val="none" w:sz="0" w:space="0" w:color="auto"/>
            <w:right w:val="none" w:sz="0" w:space="0" w:color="auto"/>
          </w:divBdr>
          <w:divsChild>
            <w:div w:id="1314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619">
      <w:bodyDiv w:val="1"/>
      <w:marLeft w:val="0"/>
      <w:marRight w:val="0"/>
      <w:marTop w:val="0"/>
      <w:marBottom w:val="0"/>
      <w:divBdr>
        <w:top w:val="none" w:sz="0" w:space="0" w:color="auto"/>
        <w:left w:val="none" w:sz="0" w:space="0" w:color="auto"/>
        <w:bottom w:val="none" w:sz="0" w:space="0" w:color="auto"/>
        <w:right w:val="none" w:sz="0" w:space="0" w:color="auto"/>
      </w:divBdr>
    </w:div>
    <w:div w:id="1068767509">
      <w:bodyDiv w:val="1"/>
      <w:marLeft w:val="0"/>
      <w:marRight w:val="0"/>
      <w:marTop w:val="0"/>
      <w:marBottom w:val="0"/>
      <w:divBdr>
        <w:top w:val="none" w:sz="0" w:space="0" w:color="auto"/>
        <w:left w:val="none" w:sz="0" w:space="0" w:color="auto"/>
        <w:bottom w:val="none" w:sz="0" w:space="0" w:color="auto"/>
        <w:right w:val="none" w:sz="0" w:space="0" w:color="auto"/>
      </w:divBdr>
    </w:div>
    <w:div w:id="1129082122">
      <w:bodyDiv w:val="1"/>
      <w:marLeft w:val="0"/>
      <w:marRight w:val="0"/>
      <w:marTop w:val="0"/>
      <w:marBottom w:val="0"/>
      <w:divBdr>
        <w:top w:val="none" w:sz="0" w:space="0" w:color="auto"/>
        <w:left w:val="none" w:sz="0" w:space="0" w:color="auto"/>
        <w:bottom w:val="none" w:sz="0" w:space="0" w:color="auto"/>
        <w:right w:val="none" w:sz="0" w:space="0" w:color="auto"/>
      </w:divBdr>
    </w:div>
    <w:div w:id="1343437697">
      <w:bodyDiv w:val="1"/>
      <w:marLeft w:val="0"/>
      <w:marRight w:val="0"/>
      <w:marTop w:val="0"/>
      <w:marBottom w:val="0"/>
      <w:divBdr>
        <w:top w:val="none" w:sz="0" w:space="0" w:color="auto"/>
        <w:left w:val="none" w:sz="0" w:space="0" w:color="auto"/>
        <w:bottom w:val="none" w:sz="0" w:space="0" w:color="auto"/>
        <w:right w:val="none" w:sz="0" w:space="0" w:color="auto"/>
      </w:divBdr>
    </w:div>
    <w:div w:id="1403941140">
      <w:bodyDiv w:val="1"/>
      <w:marLeft w:val="0"/>
      <w:marRight w:val="0"/>
      <w:marTop w:val="0"/>
      <w:marBottom w:val="0"/>
      <w:divBdr>
        <w:top w:val="none" w:sz="0" w:space="0" w:color="auto"/>
        <w:left w:val="none" w:sz="0" w:space="0" w:color="auto"/>
        <w:bottom w:val="none" w:sz="0" w:space="0" w:color="auto"/>
        <w:right w:val="none" w:sz="0" w:space="0" w:color="auto"/>
      </w:divBdr>
    </w:div>
    <w:div w:id="1660190404">
      <w:bodyDiv w:val="1"/>
      <w:marLeft w:val="0"/>
      <w:marRight w:val="0"/>
      <w:marTop w:val="0"/>
      <w:marBottom w:val="0"/>
      <w:divBdr>
        <w:top w:val="none" w:sz="0" w:space="0" w:color="auto"/>
        <w:left w:val="none" w:sz="0" w:space="0" w:color="auto"/>
        <w:bottom w:val="none" w:sz="0" w:space="0" w:color="auto"/>
        <w:right w:val="none" w:sz="0" w:space="0" w:color="auto"/>
      </w:divBdr>
    </w:div>
    <w:div w:id="1696268401">
      <w:bodyDiv w:val="1"/>
      <w:marLeft w:val="0"/>
      <w:marRight w:val="0"/>
      <w:marTop w:val="0"/>
      <w:marBottom w:val="0"/>
      <w:divBdr>
        <w:top w:val="none" w:sz="0" w:space="0" w:color="auto"/>
        <w:left w:val="none" w:sz="0" w:space="0" w:color="auto"/>
        <w:bottom w:val="none" w:sz="0" w:space="0" w:color="auto"/>
        <w:right w:val="none" w:sz="0" w:space="0" w:color="auto"/>
      </w:divBdr>
    </w:div>
    <w:div w:id="1806047922">
      <w:bodyDiv w:val="1"/>
      <w:marLeft w:val="0"/>
      <w:marRight w:val="0"/>
      <w:marTop w:val="0"/>
      <w:marBottom w:val="0"/>
      <w:divBdr>
        <w:top w:val="none" w:sz="0" w:space="0" w:color="auto"/>
        <w:left w:val="none" w:sz="0" w:space="0" w:color="auto"/>
        <w:bottom w:val="none" w:sz="0" w:space="0" w:color="auto"/>
        <w:right w:val="none" w:sz="0" w:space="0" w:color="auto"/>
      </w:divBdr>
    </w:div>
    <w:div w:id="1808427408">
      <w:bodyDiv w:val="1"/>
      <w:marLeft w:val="0"/>
      <w:marRight w:val="0"/>
      <w:marTop w:val="0"/>
      <w:marBottom w:val="0"/>
      <w:divBdr>
        <w:top w:val="none" w:sz="0" w:space="0" w:color="auto"/>
        <w:left w:val="none" w:sz="0" w:space="0" w:color="auto"/>
        <w:bottom w:val="none" w:sz="0" w:space="0" w:color="auto"/>
        <w:right w:val="none" w:sz="0" w:space="0" w:color="auto"/>
      </w:divBdr>
      <w:divsChild>
        <w:div w:id="1267158651">
          <w:marLeft w:val="0"/>
          <w:marRight w:val="0"/>
          <w:marTop w:val="0"/>
          <w:marBottom w:val="0"/>
          <w:divBdr>
            <w:top w:val="none" w:sz="0" w:space="0" w:color="auto"/>
            <w:left w:val="none" w:sz="0" w:space="0" w:color="auto"/>
            <w:bottom w:val="none" w:sz="0" w:space="0" w:color="auto"/>
            <w:right w:val="none" w:sz="0" w:space="0" w:color="auto"/>
          </w:divBdr>
          <w:divsChild>
            <w:div w:id="1986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0523">
      <w:bodyDiv w:val="1"/>
      <w:marLeft w:val="0"/>
      <w:marRight w:val="0"/>
      <w:marTop w:val="0"/>
      <w:marBottom w:val="0"/>
      <w:divBdr>
        <w:top w:val="none" w:sz="0" w:space="0" w:color="auto"/>
        <w:left w:val="none" w:sz="0" w:space="0" w:color="auto"/>
        <w:bottom w:val="none" w:sz="0" w:space="0" w:color="auto"/>
        <w:right w:val="none" w:sz="0" w:space="0" w:color="auto"/>
      </w:divBdr>
    </w:div>
    <w:div w:id="1944534298">
      <w:bodyDiv w:val="1"/>
      <w:marLeft w:val="0"/>
      <w:marRight w:val="0"/>
      <w:marTop w:val="0"/>
      <w:marBottom w:val="0"/>
      <w:divBdr>
        <w:top w:val="none" w:sz="0" w:space="0" w:color="auto"/>
        <w:left w:val="none" w:sz="0" w:space="0" w:color="auto"/>
        <w:bottom w:val="none" w:sz="0" w:space="0" w:color="auto"/>
        <w:right w:val="none" w:sz="0" w:space="0" w:color="auto"/>
      </w:divBdr>
    </w:div>
    <w:div w:id="1979530394">
      <w:bodyDiv w:val="1"/>
      <w:marLeft w:val="0"/>
      <w:marRight w:val="0"/>
      <w:marTop w:val="0"/>
      <w:marBottom w:val="0"/>
      <w:divBdr>
        <w:top w:val="none" w:sz="0" w:space="0" w:color="auto"/>
        <w:left w:val="none" w:sz="0" w:space="0" w:color="auto"/>
        <w:bottom w:val="none" w:sz="0" w:space="0" w:color="auto"/>
        <w:right w:val="none" w:sz="0" w:space="0" w:color="auto"/>
      </w:divBdr>
    </w:div>
    <w:div w:id="204428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sc.edu/160355/dementia-diagnosis-usc-study-specialty-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Fouladvand, Sajjad</dc:creator>
  <cp:keywords/>
  <cp:lastModifiedBy>Sajjad Fouladvand</cp:lastModifiedBy>
  <cp:revision>40</cp:revision>
  <dcterms:created xsi:type="dcterms:W3CDTF">2021-03-06T06:07:00Z</dcterms:created>
  <dcterms:modified xsi:type="dcterms:W3CDTF">2022-03-02T01:42:00Z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id="fJV8BRTX"/&gt;&lt;style id="http://www.zotero.org/styles/vancouver" locale="en-US" hasBibliography="1" bibliographyStyleHasBeenSet="1"/&gt;&lt;prefs&gt;&lt;pref name="fieldType" value="Field"/&gt;&lt;/prefs&gt;&lt;/data&gt;</vt:lpwstr>
  </property>
</Properties>
</file>