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5D612CE5" wp14:textId="77777777">
      <w:pPr>
        <w:pStyle w:val="Heading1"/>
      </w:pPr>
      <w:r>
        <w:t>HIE Pre-Visit Workflow and Impact on Member Visits</w:t>
      </w:r>
    </w:p>
    <w:p xmlns:wp14="http://schemas.microsoft.com/office/word/2010/wordml" w14:paraId="7A77105A" wp14:textId="77777777">
      <w:pPr>
        <w:pStyle w:val="Heading2"/>
      </w:pPr>
      <w:r>
        <w:t>1. Pre-Visit HIE Workflow</w:t>
      </w:r>
    </w:p>
    <w:p xmlns:wp14="http://schemas.microsoft.com/office/word/2010/wordml" w14:paraId="2CBFCB63" wp14:textId="77777777">
      <w:pPr>
        <w:pStyle w:val="ListNumber"/>
      </w:pPr>
      <w:r>
        <w:t>Receive the list of members scheduled for the following day.</w:t>
      </w:r>
    </w:p>
    <w:p xmlns:wp14="http://schemas.microsoft.com/office/word/2010/wordml" w14:paraId="2A6FE3A1" wp14:textId="77777777">
      <w:pPr>
        <w:pStyle w:val="ListNumber"/>
      </w:pPr>
      <w:r>
        <w:t>Quality Care Coordinator (QCC) opens each member’s chart.</w:t>
      </w:r>
    </w:p>
    <w:p xmlns:wp14="http://schemas.microsoft.com/office/word/2010/wordml" w14:paraId="565AC3AD" wp14:textId="77777777">
      <w:pPr>
        <w:pStyle w:val="ListNumber"/>
      </w:pPr>
      <w:r>
        <w:t>Review the chart to identify any open care gaps.</w:t>
      </w:r>
    </w:p>
    <w:p xmlns:wp14="http://schemas.microsoft.com/office/word/2010/wordml" w14:paraId="36524256" wp14:textId="77777777">
      <w:pPr>
        <w:pStyle w:val="ListNumber"/>
      </w:pPr>
      <w:r>
        <w:t>Log into Metriport (HIE) and search for the member.</w:t>
      </w:r>
    </w:p>
    <w:p xmlns:wp14="http://schemas.microsoft.com/office/word/2010/wordml" w14:paraId="7C7980E0" wp14:textId="223D68A5">
      <w:pPr>
        <w:pStyle w:val="ListNumber"/>
        <w:rPr/>
      </w:pPr>
      <w:r w:rsidR="11C6E09E">
        <w:rPr/>
        <w:t>Review available records for updated medication lists, diagnoses, or screenings.</w:t>
      </w:r>
    </w:p>
    <w:p xmlns:wp14="http://schemas.microsoft.com/office/word/2010/wordml" w14:paraId="23757FAC" wp14:textId="77777777">
      <w:pPr>
        <w:pStyle w:val="ListNumber"/>
      </w:pPr>
      <w:r>
        <w:t>Download any records that address open care gaps or provide updated clinical information.</w:t>
      </w:r>
    </w:p>
    <w:p xmlns:wp14="http://schemas.microsoft.com/office/word/2010/wordml" w14:paraId="35EBDA1A" wp14:textId="2A73BF1A">
      <w:pPr>
        <w:pStyle w:val="ListNumber"/>
        <w:rPr/>
      </w:pPr>
      <w:r w:rsidR="11C6E09E">
        <w:rPr/>
        <w:t>Upload relevant documents before the visit.</w:t>
      </w:r>
    </w:p>
    <w:p xmlns:wp14="http://schemas.microsoft.com/office/word/2010/wordml" w14:paraId="0001FE71" wp14:textId="77777777">
      <w:pPr>
        <w:pStyle w:val="ListNumber"/>
      </w:pPr>
      <w:r>
        <w:t>Add a brief note or flag indicating what was uploaded and which gaps may be addressed.</w:t>
      </w:r>
    </w:p>
    <w:p xmlns:wp14="http://schemas.microsoft.com/office/word/2010/wordml" w14:paraId="6AFE57E6" wp14:textId="1C79DF14">
      <w:pPr>
        <w:pStyle w:val="ListNumber"/>
        <w:rPr/>
      </w:pPr>
      <w:r w:rsidR="11C6E09E">
        <w:rPr/>
        <w:t>During the visit, the provider reviews the uploaded records.</w:t>
      </w:r>
    </w:p>
    <w:p xmlns:wp14="http://schemas.microsoft.com/office/word/2010/wordml" w14:paraId="2D6416CE" wp14:textId="77777777">
      <w:pPr>
        <w:pStyle w:val="ListNumber"/>
      </w:pPr>
      <w:r>
        <w:t>Provider verifies medications, screenings, and conditions with the member.</w:t>
      </w:r>
    </w:p>
    <w:p xmlns:wp14="http://schemas.microsoft.com/office/word/2010/wordml" w14:paraId="3E869FBA" wp14:textId="77777777">
      <w:pPr>
        <w:pStyle w:val="ListNumber"/>
      </w:pPr>
      <w:r>
        <w:t>Chart is updated and care gaps are closed as appropriate.</w:t>
      </w:r>
    </w:p>
    <w:p xmlns:wp14="http://schemas.microsoft.com/office/word/2010/wordml" w14:paraId="4BA7B175" wp14:textId="77777777">
      <w:pPr>
        <w:pStyle w:val="Heading2"/>
      </w:pPr>
      <w:r>
        <w:t>2. Operational Impact – Recent Pre-Visit HIE Stats</w:t>
      </w:r>
    </w:p>
    <w:p xmlns:wp14="http://schemas.microsoft.com/office/word/2010/wordml" w14:paraId="6E838B7D" wp14:textId="77777777">
      <w:r>
        <w:t>The following numbers reflect recent pre-visit HIE efforts and their impact on medication reconciliation and care gap closure.</w:t>
      </w:r>
    </w:p>
    <w:tbl>
      <w:tblPr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11C6E09E" w14:paraId="715D9AF2" wp14:textId="77777777">
        <w:tc>
          <w:tcPr>
            <w:tcW w:w="2160" w:type="dxa"/>
            <w:tcMar/>
          </w:tcPr>
          <w:p w14:paraId="491072FA" wp14:textId="77777777">
            <w:r>
              <w:t>Date</w:t>
            </w:r>
          </w:p>
        </w:tc>
        <w:tc>
          <w:tcPr>
            <w:tcW w:w="2160" w:type="dxa"/>
            <w:tcMar/>
          </w:tcPr>
          <w:p w14:paraId="569042BD" wp14:textId="77777777">
            <w:r>
              <w:t>Members Scheduled</w:t>
            </w:r>
          </w:p>
        </w:tc>
        <w:tc>
          <w:tcPr>
            <w:tcW w:w="2160" w:type="dxa"/>
            <w:tcMar/>
          </w:tcPr>
          <w:p w14:paraId="2C612329" wp14:textId="77777777">
            <w:r>
              <w:t>Med Lists Found</w:t>
            </w:r>
          </w:p>
        </w:tc>
        <w:tc>
          <w:tcPr>
            <w:tcW w:w="2160" w:type="dxa"/>
            <w:tcMar/>
          </w:tcPr>
          <w:p w14:paraId="7E687B62" wp14:textId="77777777">
            <w:r>
              <w:t>Other Care Gaps Closed</w:t>
            </w:r>
          </w:p>
        </w:tc>
      </w:tr>
      <w:tr xmlns:wp14="http://schemas.microsoft.com/office/word/2010/wordml" w:rsidTr="11C6E09E" w14:paraId="17337D8F" wp14:textId="77777777">
        <w:tc>
          <w:tcPr>
            <w:tcW w:w="2160" w:type="dxa"/>
            <w:tcMar/>
          </w:tcPr>
          <w:p w14:paraId="3A990F70" wp14:textId="77777777">
            <w:r>
              <w:t>26-Jan</w:t>
            </w:r>
          </w:p>
        </w:tc>
        <w:tc>
          <w:tcPr>
            <w:tcW w:w="2160" w:type="dxa"/>
            <w:tcMar/>
          </w:tcPr>
          <w:p w14:paraId="2F68B804" wp14:textId="77777777">
            <w:r>
              <w:t>648</w:t>
            </w:r>
          </w:p>
        </w:tc>
        <w:tc>
          <w:tcPr>
            <w:tcW w:w="2160" w:type="dxa"/>
            <w:tcMar/>
          </w:tcPr>
          <w:p w14:paraId="3E43574A" wp14:textId="77777777">
            <w:r>
              <w:t>412</w:t>
            </w:r>
          </w:p>
        </w:tc>
        <w:tc>
          <w:tcPr>
            <w:tcW w:w="2160" w:type="dxa"/>
            <w:tcMar/>
          </w:tcPr>
          <w:p w14:paraId="5FE3165D" wp14:textId="77777777">
            <w:r>
              <w:t>55</w:t>
            </w:r>
          </w:p>
        </w:tc>
      </w:tr>
      <w:tr xmlns:wp14="http://schemas.microsoft.com/office/word/2010/wordml" w:rsidTr="11C6E09E" w14:paraId="47EFA54A" wp14:textId="77777777">
        <w:tc>
          <w:tcPr>
            <w:tcW w:w="2160" w:type="dxa"/>
            <w:tcMar/>
          </w:tcPr>
          <w:p w14:paraId="4F828D3A" wp14:textId="77777777">
            <w:r>
              <w:t>27-Jan</w:t>
            </w:r>
          </w:p>
        </w:tc>
        <w:tc>
          <w:tcPr>
            <w:tcW w:w="2160" w:type="dxa"/>
            <w:tcMar/>
          </w:tcPr>
          <w:p w14:paraId="0503D019" wp14:textId="77777777">
            <w:r>
              <w:t>610</w:t>
            </w:r>
          </w:p>
        </w:tc>
        <w:tc>
          <w:tcPr>
            <w:tcW w:w="2160" w:type="dxa"/>
            <w:tcMar/>
          </w:tcPr>
          <w:p w14:paraId="046978FE" wp14:textId="77777777">
            <w:r>
              <w:t>415</w:t>
            </w:r>
          </w:p>
        </w:tc>
        <w:tc>
          <w:tcPr>
            <w:tcW w:w="2160" w:type="dxa"/>
            <w:tcMar/>
          </w:tcPr>
          <w:p w14:paraId="2C8B330C" wp14:textId="77777777">
            <w:r>
              <w:t>31</w:t>
            </w:r>
          </w:p>
        </w:tc>
      </w:tr>
      <w:tr xmlns:wp14="http://schemas.microsoft.com/office/word/2010/wordml" w:rsidTr="11C6E09E" w14:paraId="2955F391" wp14:textId="77777777">
        <w:tc>
          <w:tcPr>
            <w:tcW w:w="2160" w:type="dxa"/>
            <w:tcMar/>
          </w:tcPr>
          <w:p w14:paraId="1902860E" wp14:textId="77777777">
            <w:r>
              <w:t>28-Jan</w:t>
            </w:r>
          </w:p>
        </w:tc>
        <w:tc>
          <w:tcPr>
            <w:tcW w:w="2160" w:type="dxa"/>
            <w:tcMar/>
          </w:tcPr>
          <w:p w14:paraId="08597B5C" wp14:textId="77777777">
            <w:r>
              <w:t>398</w:t>
            </w:r>
          </w:p>
        </w:tc>
        <w:tc>
          <w:tcPr>
            <w:tcW w:w="2160" w:type="dxa"/>
            <w:tcMar/>
          </w:tcPr>
          <w:p w14:paraId="1B81864F" wp14:textId="77777777">
            <w:r>
              <w:t>268</w:t>
            </w:r>
          </w:p>
        </w:tc>
        <w:tc>
          <w:tcPr>
            <w:tcW w:w="2160" w:type="dxa"/>
            <w:tcMar/>
          </w:tcPr>
          <w:p w14:paraId="2598DEE6" wp14:textId="77777777">
            <w:r>
              <w:t>4</w:t>
            </w:r>
          </w:p>
        </w:tc>
      </w:tr>
      <w:tr xmlns:wp14="http://schemas.microsoft.com/office/word/2010/wordml" w:rsidTr="11C6E09E" w14:paraId="1951A0EC" wp14:textId="77777777">
        <w:tc>
          <w:tcPr>
            <w:tcW w:w="2160" w:type="dxa"/>
            <w:tcMar/>
          </w:tcPr>
          <w:p w14:paraId="1B3898BE" wp14:textId="77777777">
            <w:r>
              <w:t>29-Jan</w:t>
            </w:r>
          </w:p>
        </w:tc>
        <w:tc>
          <w:tcPr>
            <w:tcW w:w="2160" w:type="dxa"/>
            <w:tcMar/>
          </w:tcPr>
          <w:p w14:paraId="3CB9E679" wp14:textId="77777777">
            <w:r>
              <w:t>522</w:t>
            </w:r>
          </w:p>
        </w:tc>
        <w:tc>
          <w:tcPr>
            <w:tcW w:w="2160" w:type="dxa"/>
            <w:tcMar/>
          </w:tcPr>
          <w:p w14:paraId="654F63C7" wp14:textId="77777777">
            <w:r>
              <w:t>381</w:t>
            </w:r>
          </w:p>
        </w:tc>
        <w:tc>
          <w:tcPr>
            <w:tcW w:w="2160" w:type="dxa"/>
            <w:tcMar/>
          </w:tcPr>
          <w:p w14:paraId="7B568215" wp14:textId="77777777">
            <w:r>
              <w:t>21</w:t>
            </w:r>
          </w:p>
        </w:tc>
      </w:tr>
      <w:tr xmlns:wp14="http://schemas.microsoft.com/office/word/2010/wordml" w:rsidTr="11C6E09E" w14:paraId="10FA23D0" wp14:textId="77777777">
        <w:tc>
          <w:tcPr>
            <w:tcW w:w="2160" w:type="dxa"/>
            <w:tcMar/>
          </w:tcPr>
          <w:p w14:paraId="2A0B2B4C" wp14:textId="77777777">
            <w:r>
              <w:t>30-Jan</w:t>
            </w:r>
          </w:p>
        </w:tc>
        <w:tc>
          <w:tcPr>
            <w:tcW w:w="2160" w:type="dxa"/>
            <w:tcMar/>
          </w:tcPr>
          <w:p w14:paraId="516B204A" wp14:textId="77777777">
            <w:r>
              <w:t>452</w:t>
            </w:r>
          </w:p>
        </w:tc>
        <w:tc>
          <w:tcPr>
            <w:tcW w:w="2160" w:type="dxa"/>
            <w:tcMar/>
          </w:tcPr>
          <w:p w14:paraId="4D9FFDE8" wp14:textId="77777777">
            <w:r>
              <w:t>329</w:t>
            </w:r>
          </w:p>
        </w:tc>
        <w:tc>
          <w:tcPr>
            <w:tcW w:w="2160" w:type="dxa"/>
            <w:tcMar/>
          </w:tcPr>
          <w:p w14:paraId="1D8EB8EE" wp14:textId="77777777">
            <w:r>
              <w:t>24</w:t>
            </w:r>
          </w:p>
        </w:tc>
      </w:tr>
      <w:tr xmlns:wp14="http://schemas.microsoft.com/office/word/2010/wordml" w:rsidTr="11C6E09E" w14:paraId="56F85B7D" wp14:textId="77777777">
        <w:tc>
          <w:tcPr>
            <w:tcW w:w="2160" w:type="dxa"/>
            <w:tcMar/>
          </w:tcPr>
          <w:p w14:paraId="53D6B41B" wp14:textId="77777777">
            <w:r>
              <w:t>3-Feb</w:t>
            </w:r>
          </w:p>
        </w:tc>
        <w:tc>
          <w:tcPr>
            <w:tcW w:w="2160" w:type="dxa"/>
            <w:tcMar/>
          </w:tcPr>
          <w:p w14:paraId="540775C7" wp14:textId="77777777">
            <w:r>
              <w:t>532</w:t>
            </w:r>
          </w:p>
        </w:tc>
        <w:tc>
          <w:tcPr>
            <w:tcW w:w="2160" w:type="dxa"/>
            <w:tcMar/>
          </w:tcPr>
          <w:p w14:paraId="57EB391C" wp14:textId="77777777">
            <w:r>
              <w:t>429</w:t>
            </w:r>
          </w:p>
        </w:tc>
        <w:tc>
          <w:tcPr>
            <w:tcW w:w="2160" w:type="dxa"/>
            <w:tcMar/>
          </w:tcPr>
          <w:p w14:paraId="43028211" wp14:textId="77777777">
            <w:r>
              <w:t>63</w:t>
            </w:r>
          </w:p>
        </w:tc>
      </w:tr>
      <w:tr xmlns:wp14="http://schemas.microsoft.com/office/word/2010/wordml" w:rsidTr="11C6E09E" w14:paraId="76E0BA44" wp14:textId="77777777">
        <w:tc>
          <w:tcPr>
            <w:tcW w:w="2160" w:type="dxa"/>
            <w:tcMar/>
          </w:tcPr>
          <w:p w14:paraId="52F52884" wp14:textId="77777777">
            <w:r>
              <w:t>4-Feb</w:t>
            </w:r>
          </w:p>
        </w:tc>
        <w:tc>
          <w:tcPr>
            <w:tcW w:w="2160" w:type="dxa"/>
            <w:tcMar/>
          </w:tcPr>
          <w:p w14:paraId="0F2D0D54" wp14:textId="77777777">
            <w:r>
              <w:t>522</w:t>
            </w:r>
          </w:p>
        </w:tc>
        <w:tc>
          <w:tcPr>
            <w:tcW w:w="2160" w:type="dxa"/>
            <w:tcMar/>
          </w:tcPr>
          <w:p w14:paraId="4B5BB013" wp14:textId="77777777">
            <w:r>
              <w:t>412</w:t>
            </w:r>
          </w:p>
        </w:tc>
        <w:tc>
          <w:tcPr>
            <w:tcW w:w="2160" w:type="dxa"/>
            <w:tcMar/>
          </w:tcPr>
          <w:p w14:paraId="4B34824B" wp14:textId="77777777">
            <w:r>
              <w:t>29</w:t>
            </w:r>
          </w:p>
        </w:tc>
      </w:tr>
      <w:tr xmlns:wp14="http://schemas.microsoft.com/office/word/2010/wordml" w:rsidTr="11C6E09E" w14:paraId="79F33729" wp14:textId="77777777">
        <w:tc>
          <w:tcPr>
            <w:tcW w:w="2160" w:type="dxa"/>
            <w:tcMar/>
          </w:tcPr>
          <w:p w14:paraId="737EAD5D" wp14:textId="77777777">
            <w:r>
              <w:t>5-Feb</w:t>
            </w:r>
          </w:p>
        </w:tc>
        <w:tc>
          <w:tcPr>
            <w:tcW w:w="2160" w:type="dxa"/>
            <w:tcMar/>
          </w:tcPr>
          <w:p w14:paraId="1DD56B37" wp14:textId="77777777">
            <w:r>
              <w:t>529</w:t>
            </w:r>
          </w:p>
        </w:tc>
        <w:tc>
          <w:tcPr>
            <w:tcW w:w="2160" w:type="dxa"/>
            <w:tcMar/>
          </w:tcPr>
          <w:p w14:paraId="7E95BC18" wp14:textId="77777777">
            <w:r>
              <w:t>406</w:t>
            </w:r>
          </w:p>
        </w:tc>
        <w:tc>
          <w:tcPr>
            <w:tcW w:w="2160" w:type="dxa"/>
            <w:tcMar/>
          </w:tcPr>
          <w:p w14:paraId="72E4F76D" wp14:textId="77777777">
            <w:r>
              <w:t>23</w:t>
            </w:r>
          </w:p>
        </w:tc>
      </w:tr>
      <w:tr xmlns:wp14="http://schemas.microsoft.com/office/word/2010/wordml" w:rsidTr="11C6E09E" w14:paraId="220ABE5B" wp14:textId="77777777">
        <w:tc>
          <w:tcPr>
            <w:tcW w:w="2160" w:type="dxa"/>
            <w:tcMar/>
          </w:tcPr>
          <w:p w14:paraId="6257DAA4" wp14:textId="77777777">
            <w:r>
              <w:t>6-Feb</w:t>
            </w:r>
          </w:p>
        </w:tc>
        <w:tc>
          <w:tcPr>
            <w:tcW w:w="2160" w:type="dxa"/>
            <w:tcMar/>
          </w:tcPr>
          <w:p w14:paraId="5B343320" wp14:textId="77777777">
            <w:r>
              <w:t>482</w:t>
            </w:r>
          </w:p>
        </w:tc>
        <w:tc>
          <w:tcPr>
            <w:tcW w:w="2160" w:type="dxa"/>
            <w:tcMar/>
          </w:tcPr>
          <w:p w14:paraId="5DAF5476" wp14:textId="77777777">
            <w:r>
              <w:t>362</w:t>
            </w:r>
          </w:p>
        </w:tc>
        <w:tc>
          <w:tcPr>
            <w:tcW w:w="2160" w:type="dxa"/>
            <w:tcMar/>
          </w:tcPr>
          <w:p w14:paraId="3CBA40D0" wp14:textId="77777777">
            <w:r>
              <w:t>51</w:t>
            </w:r>
          </w:p>
        </w:tc>
      </w:tr>
      <w:tr xmlns:wp14="http://schemas.microsoft.com/office/word/2010/wordml" w:rsidTr="11C6E09E" w14:paraId="6FD57AF0" wp14:textId="77777777">
        <w:tc>
          <w:tcPr>
            <w:tcW w:w="2160" w:type="dxa"/>
            <w:tcMar/>
          </w:tcPr>
          <w:p w14:paraId="7402DD7B" wp14:textId="77777777">
            <w:r>
              <w:t>2/7–2/9</w:t>
            </w:r>
          </w:p>
        </w:tc>
        <w:tc>
          <w:tcPr>
            <w:tcW w:w="2160" w:type="dxa"/>
            <w:tcMar/>
          </w:tcPr>
          <w:p w14:paraId="34C5482B" wp14:textId="77777777">
            <w:r>
              <w:t>837</w:t>
            </w:r>
          </w:p>
        </w:tc>
        <w:tc>
          <w:tcPr>
            <w:tcW w:w="2160" w:type="dxa"/>
            <w:tcMar/>
          </w:tcPr>
          <w:p w14:paraId="463B634D" wp14:textId="77777777">
            <w:r>
              <w:t>653</w:t>
            </w:r>
          </w:p>
        </w:tc>
        <w:tc>
          <w:tcPr>
            <w:tcW w:w="2160" w:type="dxa"/>
            <w:tcMar/>
          </w:tcPr>
          <w:p w14:paraId="6E55690C" wp14:textId="77777777">
            <w:r>
              <w:t>59</w:t>
            </w:r>
          </w:p>
        </w:tc>
      </w:tr>
      <w:tr xmlns:wp14="http://schemas.microsoft.com/office/word/2010/wordml" w:rsidTr="11C6E09E" w14:paraId="5D15F547" wp14:textId="77777777">
        <w:tc>
          <w:tcPr>
            <w:tcW w:w="2160" w:type="dxa"/>
            <w:tcMar/>
          </w:tcPr>
          <w:p w14:paraId="281B0D99" wp14:textId="77777777">
            <w:r>
              <w:t>10-Feb</w:t>
            </w:r>
          </w:p>
        </w:tc>
        <w:tc>
          <w:tcPr>
            <w:tcW w:w="2160" w:type="dxa"/>
            <w:tcMar/>
          </w:tcPr>
          <w:p w14:paraId="6D42EEF8" wp14:textId="77777777">
            <w:r>
              <w:t>582</w:t>
            </w:r>
          </w:p>
        </w:tc>
        <w:tc>
          <w:tcPr>
            <w:tcW w:w="2160" w:type="dxa"/>
            <w:tcMar/>
          </w:tcPr>
          <w:p w14:paraId="0E44FFD0" wp14:textId="77777777">
            <w:r>
              <w:t>461</w:t>
            </w:r>
          </w:p>
        </w:tc>
        <w:tc>
          <w:tcPr>
            <w:tcW w:w="2160" w:type="dxa"/>
            <w:tcMar/>
          </w:tcPr>
          <w:p w14:paraId="5D87285D" wp14:textId="77777777">
            <w:r>
              <w:t>69</w:t>
            </w:r>
          </w:p>
        </w:tc>
      </w:tr>
    </w:tbl>
    <w:p xmlns:wp14="http://schemas.microsoft.com/office/word/2010/wordml" w14:paraId="21837250" wp14:textId="77777777">
      <w:pPr>
        <w:pStyle w:val="Heading2"/>
      </w:pPr>
      <w:r>
        <w:t>3. Visit Experience: With HIE vs Without HIE</w:t>
      </w:r>
    </w:p>
    <w:p xmlns:wp14="http://schemas.microsoft.com/office/word/2010/wordml" w14:paraId="6B91E7B1" wp14:textId="77777777">
      <w:pPr>
        <w:pStyle w:val="Heading3"/>
      </w:pPr>
      <w:r>
        <w:t>Without HIE Information</w:t>
      </w:r>
    </w:p>
    <w:p xmlns:wp14="http://schemas.microsoft.com/office/word/2010/wordml" w14:paraId="2C86A7EF" wp14:textId="77777777">
      <w:pPr>
        <w:pStyle w:val="ListBullet"/>
      </w:pPr>
      <w:r>
        <w:t>Provider relies solely on patient recall.</w:t>
      </w:r>
    </w:p>
    <w:p xmlns:wp14="http://schemas.microsoft.com/office/word/2010/wordml" w14:paraId="1484761D" wp14:textId="77777777">
      <w:pPr>
        <w:pStyle w:val="ListBullet"/>
      </w:pPr>
      <w:r>
        <w:t>Patient may need to gather medication bottles during the visit.</w:t>
      </w:r>
    </w:p>
    <w:p xmlns:wp14="http://schemas.microsoft.com/office/word/2010/wordml" w14:paraId="291F7C2B" wp14:textId="77777777">
      <w:pPr>
        <w:pStyle w:val="ListBullet"/>
      </w:pPr>
      <w:r>
        <w:t>Medication lists are often incomplete or outdated.</w:t>
      </w:r>
    </w:p>
    <w:p xmlns:wp14="http://schemas.microsoft.com/office/word/2010/wordml" w14:paraId="3B2A41FF" wp14:textId="77777777">
      <w:pPr>
        <w:pStyle w:val="ListBullet"/>
      </w:pPr>
      <w:r>
        <w:t>Chronic conditions may be missed or not fully understood.</w:t>
      </w:r>
    </w:p>
    <w:p xmlns:wp14="http://schemas.microsoft.com/office/word/2010/wordml" w14:paraId="203425C6" wp14:textId="77777777">
      <w:pPr>
        <w:pStyle w:val="ListBullet"/>
      </w:pPr>
      <w:r>
        <w:t>Less time available for education and care planning.</w:t>
      </w:r>
    </w:p>
    <w:p xmlns:wp14="http://schemas.microsoft.com/office/word/2010/wordml" w14:paraId="051BA0D6" wp14:textId="77777777">
      <w:pPr>
        <w:pStyle w:val="Heading3"/>
      </w:pPr>
      <w:r>
        <w:t>With HIE Information</w:t>
      </w:r>
    </w:p>
    <w:p xmlns:wp14="http://schemas.microsoft.com/office/word/2010/wordml" w14:paraId="6BA06A86" wp14:textId="77777777">
      <w:pPr>
        <w:pStyle w:val="ListBullet"/>
      </w:pPr>
      <w:r>
        <w:t>Provider has access to recent medical records before the visit.</w:t>
      </w:r>
    </w:p>
    <w:p xmlns:wp14="http://schemas.microsoft.com/office/word/2010/wordml" w14:paraId="2FDD8FDF" wp14:textId="77777777">
      <w:pPr>
        <w:pStyle w:val="ListBullet"/>
      </w:pPr>
      <w:r>
        <w:t>Medication lists are pre-populated and can be confirmed quickly.</w:t>
      </w:r>
    </w:p>
    <w:p xmlns:wp14="http://schemas.microsoft.com/office/word/2010/wordml" w14:paraId="449C8454" wp14:textId="77777777">
      <w:pPr>
        <w:pStyle w:val="ListBullet"/>
      </w:pPr>
      <w:r>
        <w:t>Less reliance on patient memory or medication bottles.</w:t>
      </w:r>
    </w:p>
    <w:p xmlns:wp14="http://schemas.microsoft.com/office/word/2010/wordml" w14:paraId="2B9A1189" wp14:textId="77777777">
      <w:pPr>
        <w:pStyle w:val="ListBullet"/>
      </w:pPr>
      <w:r>
        <w:t>Chronic conditions are identified and verified with the member.</w:t>
      </w:r>
    </w:p>
    <w:p xmlns:wp14="http://schemas.microsoft.com/office/word/2010/wordml" w14:paraId="7D88E3DE" wp14:textId="77777777">
      <w:pPr>
        <w:pStyle w:val="ListBullet"/>
      </w:pPr>
      <w:r>
        <w:t>More time available for education, prevention, and care planning.</w:t>
      </w:r>
    </w:p>
    <w:p xmlns:wp14="http://schemas.microsoft.com/office/word/2010/wordml" w14:paraId="2B1B35E0" wp14:textId="77777777">
      <w:pPr>
        <w:pStyle w:val="Heading2"/>
      </w:pPr>
      <w:r>
        <w:t>4. Impact on Member Experience</w:t>
      </w:r>
    </w:p>
    <w:p xmlns:wp14="http://schemas.microsoft.com/office/word/2010/wordml" w14:paraId="3D104C25" wp14:textId="77777777">
      <w:pPr>
        <w:pStyle w:val="ListBullet"/>
      </w:pPr>
      <w:r>
        <w:t>Shorter and more focused visits.</w:t>
      </w:r>
    </w:p>
    <w:p xmlns:wp14="http://schemas.microsoft.com/office/word/2010/wordml" w14:paraId="7CE2788A" wp14:textId="77777777">
      <w:pPr>
        <w:pStyle w:val="ListBullet"/>
      </w:pPr>
      <w:r>
        <w:t>Less stress from needing to find medication bottles or records.</w:t>
      </w:r>
    </w:p>
    <w:p xmlns:wp14="http://schemas.microsoft.com/office/word/2010/wordml" w14:paraId="5BF56AB0" wp14:textId="77777777">
      <w:pPr>
        <w:pStyle w:val="ListBullet"/>
      </w:pPr>
      <w:r>
        <w:t>Better understanding of their medical conditions.</w:t>
      </w:r>
    </w:p>
    <w:p xmlns:wp14="http://schemas.microsoft.com/office/word/2010/wordml" w14:paraId="2E27C1F3" wp14:textId="77777777">
      <w:pPr>
        <w:pStyle w:val="ListBullet"/>
      </w:pPr>
      <w:r>
        <w:t>Improved education on chronic conditions and complications.</w:t>
      </w:r>
    </w:p>
    <w:p xmlns:wp14="http://schemas.microsoft.com/office/word/2010/wordml" w14:paraId="0CB7774B" wp14:textId="77777777">
      <w:pPr>
        <w:pStyle w:val="ListBullet"/>
      </w:pPr>
      <w:r>
        <w:t>More personalized and informed care.</w:t>
      </w:r>
    </w:p>
    <w:p xmlns:wp14="http://schemas.microsoft.com/office/word/2010/wordml" w14:paraId="5956C563" wp14:textId="77777777">
      <w:pPr>
        <w:pStyle w:val="Heading2"/>
      </w:pPr>
      <w:r>
        <w:t>5. Impact on Provider Efficiency</w:t>
      </w:r>
    </w:p>
    <w:p xmlns:wp14="http://schemas.microsoft.com/office/word/2010/wordml" w14:paraId="395DDC93" wp14:textId="77777777">
      <w:pPr>
        <w:pStyle w:val="ListBullet"/>
      </w:pPr>
      <w:r>
        <w:t>Faster medication reconciliation.</w:t>
      </w:r>
    </w:p>
    <w:p xmlns:wp14="http://schemas.microsoft.com/office/word/2010/wordml" w14:paraId="7D207125" wp14:textId="77777777">
      <w:pPr>
        <w:pStyle w:val="ListBullet"/>
      </w:pPr>
      <w:r>
        <w:t>More accurate condition verification.</w:t>
      </w:r>
    </w:p>
    <w:p xmlns:wp14="http://schemas.microsoft.com/office/word/2010/wordml" w14:paraId="4D6C3292" wp14:textId="77777777">
      <w:pPr>
        <w:pStyle w:val="ListBullet"/>
      </w:pPr>
      <w:r>
        <w:t>Improved ability to close care gaps during the visit.</w:t>
      </w:r>
    </w:p>
    <w:p xmlns:wp14="http://schemas.microsoft.com/office/word/2010/wordml" w14:paraId="5432A4A0" wp14:textId="77777777">
      <w:pPr>
        <w:pStyle w:val="ListBullet"/>
      </w:pPr>
      <w:r>
        <w:t>Better preparation before meeting the member.</w:t>
      </w:r>
    </w:p>
    <w:p xmlns:wp14="http://schemas.microsoft.com/office/word/2010/wordml" w14:paraId="1545AB91" wp14:textId="77777777">
      <w:pPr>
        <w:pStyle w:val="ListBullet"/>
      </w:pPr>
      <w:r>
        <w:t>More time for patient education and care planning.</w:t>
      </w:r>
    </w:p>
    <w:p xmlns:wp14="http://schemas.microsoft.com/office/word/2010/wordml" w14:paraId="4D7CF819" wp14:textId="77777777">
      <w:pPr>
        <w:pStyle w:val="Heading2"/>
      </w:pPr>
      <w:r>
        <w:t>6. Impact on Care Gap Closure and HCC Recapture</w:t>
      </w:r>
    </w:p>
    <w:p xmlns:wp14="http://schemas.microsoft.com/office/word/2010/wordml" w14:paraId="68D930A4" wp14:textId="77777777">
      <w:pPr>
        <w:pStyle w:val="ListBullet"/>
      </w:pPr>
      <w:r>
        <w:t>Identification of conditions not previously documented in the chart.</w:t>
      </w:r>
    </w:p>
    <w:p xmlns:wp14="http://schemas.microsoft.com/office/word/2010/wordml" w14:paraId="690B70DE" wp14:textId="77777777">
      <w:pPr>
        <w:pStyle w:val="ListBullet"/>
      </w:pPr>
      <w:r>
        <w:t>Ability to confirm chronic diagnoses with the member.</w:t>
      </w:r>
    </w:p>
    <w:p xmlns:wp14="http://schemas.microsoft.com/office/word/2010/wordml" w14:paraId="75D99988" wp14:textId="77777777">
      <w:pPr>
        <w:pStyle w:val="ListBullet"/>
      </w:pPr>
      <w:r>
        <w:t>Improved accuracy of risk adjustment and HCC capture.</w:t>
      </w:r>
    </w:p>
    <w:p xmlns:wp14="http://schemas.microsoft.com/office/word/2010/wordml" w14:paraId="481F28D5" wp14:textId="77777777">
      <w:pPr>
        <w:pStyle w:val="ListBullet"/>
      </w:pPr>
      <w:r>
        <w:t>Higher likelihood of closing preventive and chronic care gaps.</w:t>
      </w:r>
    </w:p>
    <w:p xmlns:wp14="http://schemas.microsoft.com/office/word/2010/wordml" w14:paraId="0ACEBCF3" wp14:textId="77777777">
      <w:pPr>
        <w:pStyle w:val="ListBullet"/>
      </w:pPr>
      <w:r>
        <w:t>Better overall quality scores and documentation.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C6E09E"/>
    <w:rsid w:val="1F2FDC61"/>
    <w:rsid w:val="63BFA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40CAD188-DEDB-49AF-AC27-788619B2EF2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Hiba Salem</lastModifiedBy>
  <revision>2</revision>
  <dcterms:created xsi:type="dcterms:W3CDTF">2013-12-23T23:15:00.0000000Z</dcterms:created>
  <dcterms:modified xsi:type="dcterms:W3CDTF">2026-02-11T21:09:27.0135595Z</dcterms:modified>
  <category/>
</coreProperties>
</file>