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3EE0"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Scalable Medicare Claims Fraud Detection Using SQL-Based Feature Engineering and Machine Learning</w:t>
      </w:r>
    </w:p>
    <w:p w14:paraId="00000002" w14:textId="3DE24223" w:rsidR="00003EE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Zayed M.</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w:t>
      </w:r>
      <w:r w:rsidR="0054509F">
        <w:rPr>
          <w:rFonts w:ascii="Times New Roman" w:eastAsia="Times New Roman" w:hAnsi="Times New Roman" w:cs="Times New Roman"/>
          <w:sz w:val="24"/>
          <w:szCs w:val="24"/>
        </w:rPr>
        <w:t xml:space="preserve"> Abu Bakar Siddik Mishkat</w:t>
      </w:r>
      <w:r w:rsidR="0054509F">
        <w:rPr>
          <w:rFonts w:ascii="Times New Roman" w:eastAsia="Times New Roman" w:hAnsi="Times New Roman" w:cs="Times New Roman"/>
          <w:sz w:val="24"/>
          <w:szCs w:val="24"/>
          <w:vertAlign w:val="superscript"/>
        </w:rPr>
        <w:t>2</w:t>
      </w:r>
      <w:r w:rsidR="0054509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Ulugbek Abdurakhmonov</w:t>
      </w:r>
      <w:r w:rsidR="0054509F">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Sarika Rajeev</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w:t>
      </w:r>
    </w:p>
    <w:p w14:paraId="00000003" w14:textId="77777777" w:rsidR="00003EE0" w:rsidRDefault="00003EE0">
      <w:pPr>
        <w:rPr>
          <w:rFonts w:ascii="Times New Roman" w:eastAsia="Times New Roman" w:hAnsi="Times New Roman" w:cs="Times New Roman"/>
          <w:sz w:val="24"/>
          <w:szCs w:val="24"/>
        </w:rPr>
      </w:pPr>
    </w:p>
    <w:p w14:paraId="00000004" w14:textId="77777777" w:rsidR="00003EE0" w:rsidRDefault="00000000">
      <w:pPr>
        <w:spacing w:line="360" w:lineRule="auto"/>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7">
        <w:r w:rsidR="00003EE0">
          <w:rPr>
            <w:rFonts w:ascii="Times New Roman" w:eastAsia="Times New Roman" w:hAnsi="Times New Roman" w:cs="Times New Roman"/>
            <w:color w:val="1155CC"/>
            <w:sz w:val="24"/>
            <w:szCs w:val="24"/>
            <w:u w:val="single"/>
          </w:rPr>
          <w:t>zayed.md.uddin273@gmail.com</w:t>
        </w:r>
      </w:hyperlink>
    </w:p>
    <w:p w14:paraId="1144E12E" w14:textId="24A2E534" w:rsidR="0054509F" w:rsidRPr="0054509F" w:rsidRDefault="0054509F">
      <w:pPr>
        <w:spacing w:line="360" w:lineRule="auto"/>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8">
        <w:r>
          <w:rPr>
            <w:rFonts w:ascii="Times New Roman" w:eastAsia="Times New Roman" w:hAnsi="Times New Roman" w:cs="Times New Roman"/>
            <w:color w:val="1155CC"/>
            <w:sz w:val="24"/>
            <w:szCs w:val="24"/>
            <w:u w:val="single"/>
          </w:rPr>
          <w:t>mishkatfamily@gmail.com</w:t>
        </w:r>
      </w:hyperlink>
    </w:p>
    <w:p w14:paraId="00000005" w14:textId="7EC46D57" w:rsidR="00003EE0" w:rsidRDefault="0054509F">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9">
        <w:r w:rsidR="00003EE0">
          <w:rPr>
            <w:rFonts w:ascii="Times New Roman" w:eastAsia="Times New Roman" w:hAnsi="Times New Roman" w:cs="Times New Roman"/>
            <w:color w:val="1155CC"/>
            <w:sz w:val="24"/>
            <w:szCs w:val="24"/>
            <w:u w:val="single"/>
          </w:rPr>
          <w:t>ulugbekabdurakhmonov.tennis@gmail.com</w:t>
        </w:r>
      </w:hyperlink>
    </w:p>
    <w:p w14:paraId="00000007" w14:textId="13F2F92B" w:rsidR="00003EE0" w:rsidRDefault="006F6A93">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10" w:history="1">
        <w:r w:rsidRPr="00317440">
          <w:rPr>
            <w:rStyle w:val="Hyperlink"/>
            <w:rFonts w:ascii="Times New Roman" w:eastAsia="Times New Roman" w:hAnsi="Times New Roman" w:cs="Times New Roman"/>
            <w:sz w:val="24"/>
            <w:szCs w:val="24"/>
          </w:rPr>
          <w:t>srajeev@coppin.edu</w:t>
        </w:r>
      </w:hyperlink>
    </w:p>
    <w:p w14:paraId="00000008" w14:textId="2E2A3862" w:rsidR="00003EE0" w:rsidRDefault="00000000" w:rsidP="009629D6">
      <w:pPr>
        <w:pStyle w:val="Heading1"/>
        <w:spacing w:before="100" w:beforeAutospacing="1" w:after="240"/>
        <w:rPr>
          <w:rFonts w:ascii="Times New Roman" w:hAnsi="Times New Roman" w:cs="Times New Roman"/>
          <w:b/>
          <w:bCs/>
          <w:sz w:val="28"/>
          <w:szCs w:val="28"/>
        </w:rPr>
      </w:pPr>
      <w:r w:rsidRPr="00666B08">
        <w:rPr>
          <w:rFonts w:ascii="Times New Roman" w:hAnsi="Times New Roman" w:cs="Times New Roman"/>
          <w:b/>
          <w:bCs/>
          <w:sz w:val="28"/>
          <w:szCs w:val="28"/>
        </w:rPr>
        <w:t>1. Abstract</w:t>
      </w:r>
    </w:p>
    <w:p w14:paraId="171126E9" w14:textId="379D4430" w:rsidR="00B309E3" w:rsidRDefault="00B309E3" w:rsidP="00FC1A8F">
      <w:pPr>
        <w:spacing w:after="100" w:afterAutospacing="1" w:line="360" w:lineRule="auto"/>
        <w:rPr>
          <w:rFonts w:ascii="Times New Roman" w:hAnsi="Times New Roman" w:cs="Times New Roman"/>
          <w:sz w:val="24"/>
          <w:szCs w:val="24"/>
        </w:rPr>
      </w:pPr>
      <w:r w:rsidRPr="00C337FB">
        <w:rPr>
          <w:rFonts w:ascii="Times New Roman" w:hAnsi="Times New Roman" w:cs="Times New Roman"/>
          <w:sz w:val="24"/>
          <w:szCs w:val="24"/>
          <w:highlight w:val="green"/>
        </w:rPr>
        <w:t xml:space="preserve">Healthcare fraud in Medicare always results in substantial losses of almost $100 billion annually and is getting hard to detect since the claims data are sophisticated and imbalanced. In this paper, we present a complete pipeline combining SQL feature store and supervised binary classification and unsupervised clustering on the Medicare dataset. We performed the unsupervised clustering only on the ground level fraudulent cases, </w:t>
      </w:r>
      <w:r w:rsidR="005A579E" w:rsidRPr="00C337FB">
        <w:rPr>
          <w:rFonts w:ascii="Times New Roman" w:hAnsi="Times New Roman" w:cs="Times New Roman"/>
          <w:sz w:val="24"/>
          <w:szCs w:val="24"/>
          <w:highlight w:val="green"/>
        </w:rPr>
        <w:t xml:space="preserve">and then we headed over classifying the fraudulent providers and clustered the high-risk providers into the fraud type groups. We cleaned the inpatient, outpatient and beneficiary tables stored in the PostgreSQL database. We also engineered the reusable provider and claim level features for the model training and evaluation. We included rule-based indicators for duplicate claims, upcoding and overcharging along with 30/90/365 days aggregates, distinct beneficiary counts and peer-normalized z-scores. We </w:t>
      </w:r>
      <w:r w:rsidR="00C337FB" w:rsidRPr="00C337FB">
        <w:rPr>
          <w:rFonts w:ascii="Times New Roman" w:hAnsi="Times New Roman" w:cs="Times New Roman"/>
          <w:sz w:val="24"/>
          <w:szCs w:val="24"/>
          <w:highlight w:val="green"/>
        </w:rPr>
        <w:t>applied</w:t>
      </w:r>
      <w:r w:rsidR="005A579E" w:rsidRPr="00C337FB">
        <w:rPr>
          <w:rFonts w:ascii="Times New Roman" w:hAnsi="Times New Roman" w:cs="Times New Roman"/>
          <w:sz w:val="24"/>
          <w:szCs w:val="24"/>
          <w:highlight w:val="green"/>
        </w:rPr>
        <w:t xml:space="preserve"> HDBSCAN</w:t>
      </w:r>
      <w:r w:rsidR="000E7D37" w:rsidRPr="00C337FB">
        <w:rPr>
          <w:rFonts w:ascii="Times New Roman" w:hAnsi="Times New Roman" w:cs="Times New Roman"/>
          <w:sz w:val="24"/>
          <w:szCs w:val="24"/>
          <w:highlight w:val="green"/>
        </w:rPr>
        <w:t xml:space="preserve"> algorithm</w:t>
      </w:r>
      <w:r w:rsidR="005A579E"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for spotting</w:t>
      </w:r>
      <w:r w:rsidR="005A579E" w:rsidRPr="00C337FB">
        <w:rPr>
          <w:rFonts w:ascii="Times New Roman" w:hAnsi="Times New Roman" w:cs="Times New Roman"/>
          <w:sz w:val="24"/>
          <w:szCs w:val="24"/>
          <w:highlight w:val="green"/>
        </w:rPr>
        <w:t xml:space="preserve"> patterns </w:t>
      </w:r>
      <w:r w:rsidR="00C337FB" w:rsidRPr="00C337FB">
        <w:rPr>
          <w:rFonts w:ascii="Times New Roman" w:hAnsi="Times New Roman" w:cs="Times New Roman"/>
          <w:sz w:val="24"/>
          <w:szCs w:val="24"/>
          <w:highlight w:val="green"/>
        </w:rPr>
        <w:t xml:space="preserve">in </w:t>
      </w:r>
      <w:r w:rsidR="005A579E" w:rsidRPr="00C337FB">
        <w:rPr>
          <w:rFonts w:ascii="Times New Roman" w:hAnsi="Times New Roman" w:cs="Times New Roman"/>
          <w:sz w:val="24"/>
          <w:szCs w:val="24"/>
          <w:highlight w:val="green"/>
        </w:rPr>
        <w:t>inpatient and outpatient claims</w:t>
      </w:r>
      <w:r w:rsidR="000E7D37"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For visualization, w</w:t>
      </w:r>
      <w:r w:rsidR="000E7D37" w:rsidRPr="00C337FB">
        <w:rPr>
          <w:rFonts w:ascii="Times New Roman" w:hAnsi="Times New Roman" w:cs="Times New Roman"/>
          <w:sz w:val="24"/>
          <w:szCs w:val="24"/>
          <w:highlight w:val="green"/>
        </w:rPr>
        <w:t xml:space="preserve">e </w:t>
      </w:r>
      <w:r w:rsidR="00C337FB" w:rsidRPr="00C337FB">
        <w:rPr>
          <w:rFonts w:ascii="Times New Roman" w:hAnsi="Times New Roman" w:cs="Times New Roman"/>
          <w:sz w:val="24"/>
          <w:szCs w:val="24"/>
          <w:highlight w:val="green"/>
        </w:rPr>
        <w:t>used PCA</w:t>
      </w:r>
      <w:r w:rsidR="000E7D37"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 xml:space="preserve">to map out the data structure </w:t>
      </w:r>
      <w:r w:rsidR="000E7D37" w:rsidRPr="00C337FB">
        <w:rPr>
          <w:rFonts w:ascii="Times New Roman" w:hAnsi="Times New Roman" w:cs="Times New Roman"/>
          <w:sz w:val="24"/>
          <w:szCs w:val="24"/>
          <w:highlight w:val="green"/>
        </w:rPr>
        <w:t>and association rule mining</w:t>
      </w:r>
      <w:r w:rsidR="00C337FB" w:rsidRPr="00C337FB">
        <w:rPr>
          <w:rFonts w:ascii="Times New Roman" w:hAnsi="Times New Roman" w:cs="Times New Roman"/>
          <w:sz w:val="24"/>
          <w:szCs w:val="24"/>
          <w:highlight w:val="green"/>
        </w:rPr>
        <w:t xml:space="preserve"> to label the clusters</w:t>
      </w:r>
      <w:r w:rsidR="000E7D37" w:rsidRPr="00C337FB">
        <w:rPr>
          <w:rFonts w:ascii="Times New Roman" w:hAnsi="Times New Roman" w:cs="Times New Roman"/>
          <w:sz w:val="24"/>
          <w:szCs w:val="24"/>
          <w:highlight w:val="green"/>
        </w:rPr>
        <w:t xml:space="preserve">. We </w:t>
      </w:r>
      <w:r w:rsidR="00C337FB" w:rsidRPr="00C337FB">
        <w:rPr>
          <w:rFonts w:ascii="Times New Roman" w:hAnsi="Times New Roman" w:cs="Times New Roman"/>
          <w:sz w:val="24"/>
          <w:szCs w:val="24"/>
          <w:highlight w:val="green"/>
        </w:rPr>
        <w:t>went through</w:t>
      </w:r>
      <w:r w:rsidR="000E7D37" w:rsidRPr="00C337FB">
        <w:rPr>
          <w:rFonts w:ascii="Times New Roman" w:hAnsi="Times New Roman" w:cs="Times New Roman"/>
          <w:sz w:val="24"/>
          <w:szCs w:val="24"/>
          <w:highlight w:val="green"/>
        </w:rPr>
        <w:t xml:space="preserve"> a</w:t>
      </w:r>
      <w:r w:rsidR="00C337FB" w:rsidRPr="00C337FB">
        <w:rPr>
          <w:rFonts w:ascii="Times New Roman" w:hAnsi="Times New Roman" w:cs="Times New Roman"/>
          <w:sz w:val="24"/>
          <w:szCs w:val="24"/>
          <w:highlight w:val="green"/>
        </w:rPr>
        <w:t xml:space="preserve"> bunch</w:t>
      </w:r>
      <w:r w:rsidR="000E7D37" w:rsidRPr="00C337FB">
        <w:rPr>
          <w:rFonts w:ascii="Times New Roman" w:hAnsi="Times New Roman" w:cs="Times New Roman"/>
          <w:sz w:val="24"/>
          <w:szCs w:val="24"/>
          <w:highlight w:val="green"/>
        </w:rPr>
        <w:t xml:space="preserve"> of supervised models and logistic regression </w:t>
      </w:r>
      <w:r w:rsidR="00C337FB" w:rsidRPr="00C337FB">
        <w:rPr>
          <w:rFonts w:ascii="Times New Roman" w:hAnsi="Times New Roman" w:cs="Times New Roman"/>
          <w:sz w:val="24"/>
          <w:szCs w:val="24"/>
          <w:highlight w:val="green"/>
        </w:rPr>
        <w:t>ended up with</w:t>
      </w:r>
      <w:r w:rsidR="000E7D37" w:rsidRPr="00C337FB">
        <w:rPr>
          <w:rFonts w:ascii="Times New Roman" w:hAnsi="Times New Roman" w:cs="Times New Roman"/>
          <w:sz w:val="24"/>
          <w:szCs w:val="24"/>
          <w:highlight w:val="green"/>
        </w:rPr>
        <w:t xml:space="preserve"> PR-AUC </w:t>
      </w:r>
      <w:r w:rsidR="00C337FB" w:rsidRPr="00C337FB">
        <w:rPr>
          <w:rFonts w:ascii="Times New Roman" w:hAnsi="Times New Roman" w:cs="Times New Roman"/>
          <w:sz w:val="24"/>
          <w:szCs w:val="24"/>
          <w:highlight w:val="green"/>
        </w:rPr>
        <w:t xml:space="preserve">around </w:t>
      </w:r>
      <w:r w:rsidR="000E7D37" w:rsidRPr="00C337FB">
        <w:rPr>
          <w:rFonts w:ascii="Times New Roman" w:hAnsi="Times New Roman" w:cs="Times New Roman"/>
          <w:sz w:val="24"/>
          <w:szCs w:val="24"/>
          <w:highlight w:val="green"/>
        </w:rPr>
        <w:t xml:space="preserve">0.73 and ROC-AUC </w:t>
      </w:r>
      <w:r w:rsidR="00C337FB" w:rsidRPr="00C337FB">
        <w:rPr>
          <w:rFonts w:ascii="Times New Roman" w:hAnsi="Times New Roman" w:cs="Times New Roman"/>
          <w:sz w:val="24"/>
          <w:szCs w:val="24"/>
          <w:highlight w:val="green"/>
        </w:rPr>
        <w:t xml:space="preserve">around </w:t>
      </w:r>
      <w:r w:rsidR="000E7D37" w:rsidRPr="00C337FB">
        <w:rPr>
          <w:rFonts w:ascii="Times New Roman" w:hAnsi="Times New Roman" w:cs="Times New Roman"/>
          <w:sz w:val="24"/>
          <w:szCs w:val="24"/>
          <w:highlight w:val="green"/>
        </w:rPr>
        <w:t>0.9</w:t>
      </w:r>
      <w:r w:rsidR="00C337FB" w:rsidRPr="00C337FB">
        <w:rPr>
          <w:rFonts w:ascii="Times New Roman" w:hAnsi="Times New Roman" w:cs="Times New Roman"/>
          <w:sz w:val="24"/>
          <w:szCs w:val="24"/>
          <w:highlight w:val="green"/>
        </w:rPr>
        <w:t>4</w:t>
      </w:r>
      <w:r w:rsidR="000E7D37" w:rsidRPr="00C337FB">
        <w:rPr>
          <w:rFonts w:ascii="Times New Roman" w:hAnsi="Times New Roman" w:cs="Times New Roman"/>
          <w:sz w:val="24"/>
          <w:szCs w:val="24"/>
          <w:highlight w:val="green"/>
        </w:rPr>
        <w:t>. Overall, computed features</w:t>
      </w:r>
      <w:r w:rsidR="00C337FB" w:rsidRPr="00C337FB">
        <w:rPr>
          <w:rFonts w:ascii="Times New Roman" w:hAnsi="Times New Roman" w:cs="Times New Roman"/>
          <w:sz w:val="24"/>
          <w:szCs w:val="24"/>
          <w:highlight w:val="green"/>
        </w:rPr>
        <w:t xml:space="preserve"> along with</w:t>
      </w:r>
      <w:r w:rsidR="000E7D37" w:rsidRPr="00C337FB">
        <w:rPr>
          <w:rFonts w:ascii="Times New Roman" w:hAnsi="Times New Roman" w:cs="Times New Roman"/>
          <w:sz w:val="24"/>
          <w:szCs w:val="24"/>
          <w:highlight w:val="green"/>
        </w:rPr>
        <w:t xml:space="preserve"> </w:t>
      </w:r>
      <w:r w:rsidR="00C337FB" w:rsidRPr="00C337FB">
        <w:rPr>
          <w:rFonts w:ascii="Times New Roman" w:hAnsi="Times New Roman" w:cs="Times New Roman"/>
          <w:sz w:val="24"/>
          <w:szCs w:val="24"/>
          <w:highlight w:val="green"/>
        </w:rPr>
        <w:t xml:space="preserve">the </w:t>
      </w:r>
      <w:r w:rsidR="000E7D37" w:rsidRPr="00C337FB">
        <w:rPr>
          <w:rFonts w:ascii="Times New Roman" w:hAnsi="Times New Roman" w:cs="Times New Roman"/>
          <w:sz w:val="24"/>
          <w:szCs w:val="24"/>
          <w:highlight w:val="green"/>
        </w:rPr>
        <w:t xml:space="preserve">supervised models and unsupervised clustering </w:t>
      </w:r>
      <w:r w:rsidR="00C337FB" w:rsidRPr="00C337FB">
        <w:rPr>
          <w:rFonts w:ascii="Times New Roman" w:hAnsi="Times New Roman" w:cs="Times New Roman"/>
          <w:sz w:val="24"/>
          <w:szCs w:val="24"/>
          <w:highlight w:val="green"/>
        </w:rPr>
        <w:t>gave us a strong</w:t>
      </w:r>
      <w:r w:rsidR="000E7D37" w:rsidRPr="00C337FB">
        <w:rPr>
          <w:rFonts w:ascii="Times New Roman" w:hAnsi="Times New Roman" w:cs="Times New Roman"/>
          <w:sz w:val="24"/>
          <w:szCs w:val="24"/>
          <w:highlight w:val="green"/>
        </w:rPr>
        <w:t xml:space="preserve"> benchmark</w:t>
      </w:r>
      <w:r w:rsidR="00C337FB" w:rsidRPr="00C337FB">
        <w:rPr>
          <w:rFonts w:ascii="Times New Roman" w:hAnsi="Times New Roman" w:cs="Times New Roman"/>
          <w:sz w:val="24"/>
          <w:szCs w:val="24"/>
          <w:highlight w:val="green"/>
        </w:rPr>
        <w:t xml:space="preserve"> for</w:t>
      </w:r>
      <w:r w:rsidR="000E7D37" w:rsidRPr="00C337FB">
        <w:rPr>
          <w:rFonts w:ascii="Times New Roman" w:hAnsi="Times New Roman" w:cs="Times New Roman"/>
          <w:sz w:val="24"/>
          <w:szCs w:val="24"/>
          <w:highlight w:val="green"/>
        </w:rPr>
        <w:t xml:space="preserve"> evaluation</w:t>
      </w:r>
      <w:r w:rsidR="00C337FB" w:rsidRPr="00C337FB">
        <w:rPr>
          <w:rFonts w:ascii="Times New Roman" w:hAnsi="Times New Roman" w:cs="Times New Roman"/>
          <w:sz w:val="24"/>
          <w:szCs w:val="24"/>
          <w:highlight w:val="green"/>
        </w:rPr>
        <w:t xml:space="preserve">. These also helped characterize different </w:t>
      </w:r>
      <w:r w:rsidR="000E7D37" w:rsidRPr="00C337FB">
        <w:rPr>
          <w:rFonts w:ascii="Times New Roman" w:hAnsi="Times New Roman" w:cs="Times New Roman"/>
          <w:sz w:val="24"/>
          <w:szCs w:val="24"/>
          <w:highlight w:val="green"/>
        </w:rPr>
        <w:t>fraud</w:t>
      </w:r>
      <w:r w:rsidR="00C337FB" w:rsidRPr="00C337FB">
        <w:rPr>
          <w:rFonts w:ascii="Times New Roman" w:hAnsi="Times New Roman" w:cs="Times New Roman"/>
          <w:sz w:val="24"/>
          <w:szCs w:val="24"/>
          <w:highlight w:val="green"/>
        </w:rPr>
        <w:t xml:space="preserve"> types effectively.</w:t>
      </w:r>
    </w:p>
    <w:p w14:paraId="5E509630" w14:textId="18C35D9B" w:rsidR="006C3EB7" w:rsidRPr="00E33CCB" w:rsidRDefault="006C3EB7" w:rsidP="005B6E20">
      <w:pPr>
        <w:spacing w:after="100" w:afterAutospacing="1" w:line="360" w:lineRule="auto"/>
        <w:rPr>
          <w:rFonts w:ascii="Times New Roman" w:hAnsi="Times New Roman" w:cs="Times New Roman"/>
          <w:sz w:val="24"/>
          <w:szCs w:val="24"/>
        </w:rPr>
      </w:pPr>
      <w:r w:rsidRPr="006C3EB7">
        <w:rPr>
          <w:rFonts w:ascii="Times New Roman" w:hAnsi="Times New Roman" w:cs="Times New Roman"/>
          <w:b/>
          <w:bCs/>
          <w:sz w:val="24"/>
          <w:szCs w:val="24"/>
        </w:rPr>
        <w:lastRenderedPageBreak/>
        <w:t>Keywords:</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Medi</w:t>
      </w:r>
      <w:r w:rsidRPr="006C3EB7">
        <w:rPr>
          <w:rFonts w:ascii="Times New Roman" w:hAnsi="Times New Roman" w:cs="Times New Roman"/>
          <w:sz w:val="24"/>
          <w:szCs w:val="24"/>
        </w:rPr>
        <w:t>care</w:t>
      </w:r>
      <w:r w:rsidR="00FC1A8F">
        <w:rPr>
          <w:rFonts w:ascii="Times New Roman" w:hAnsi="Times New Roman" w:cs="Times New Roman"/>
          <w:sz w:val="24"/>
          <w:szCs w:val="24"/>
        </w:rPr>
        <w:t xml:space="preserve"> Fraud Detection</w:t>
      </w:r>
      <w:r w:rsidRPr="006C3EB7">
        <w:rPr>
          <w:rFonts w:ascii="Times New Roman" w:hAnsi="Times New Roman" w:cs="Times New Roman"/>
          <w:sz w:val="24"/>
          <w:szCs w:val="24"/>
        </w:rPr>
        <w:t>,</w:t>
      </w:r>
      <w:r w:rsidR="00FC1A8F">
        <w:rPr>
          <w:rFonts w:ascii="Times New Roman" w:hAnsi="Times New Roman" w:cs="Times New Roman"/>
          <w:sz w:val="24"/>
          <w:szCs w:val="24"/>
        </w:rPr>
        <w:t xml:space="preserve"> Insurance Fraud Types</w:t>
      </w:r>
      <w:r w:rsidR="00FC1A8F" w:rsidRPr="006C3EB7">
        <w:rPr>
          <w:rFonts w:ascii="Times New Roman" w:hAnsi="Times New Roman" w:cs="Times New Roman"/>
          <w:sz w:val="24"/>
          <w:szCs w:val="24"/>
        </w:rPr>
        <w:t xml:space="preserve"> </w:t>
      </w:r>
      <w:r w:rsidRPr="006C3EB7">
        <w:rPr>
          <w:rFonts w:ascii="Times New Roman" w:hAnsi="Times New Roman" w:cs="Times New Roman"/>
          <w:sz w:val="24"/>
          <w:szCs w:val="24"/>
        </w:rPr>
        <w:t xml:space="preserve">, </w:t>
      </w:r>
      <w:r w:rsidR="00FC1A8F">
        <w:rPr>
          <w:rFonts w:ascii="Times New Roman" w:hAnsi="Times New Roman" w:cs="Times New Roman"/>
          <w:sz w:val="24"/>
          <w:szCs w:val="24"/>
        </w:rPr>
        <w:t>Tree-based ensemble learning</w:t>
      </w:r>
      <w:r w:rsidRPr="006C3EB7">
        <w:rPr>
          <w:rFonts w:ascii="Times New Roman" w:hAnsi="Times New Roman" w:cs="Times New Roman"/>
          <w:sz w:val="24"/>
          <w:szCs w:val="24"/>
        </w:rPr>
        <w:t>, Insurance Claims</w:t>
      </w:r>
      <w:r w:rsidR="00FC1A8F">
        <w:rPr>
          <w:rFonts w:ascii="Times New Roman" w:hAnsi="Times New Roman" w:cs="Times New Roman"/>
          <w:sz w:val="24"/>
          <w:szCs w:val="24"/>
        </w:rPr>
        <w:t>, HDBSCAN Fraud Clustering</w:t>
      </w:r>
      <w:r w:rsidR="005B6E20">
        <w:rPr>
          <w:rFonts w:ascii="Times New Roman" w:hAnsi="Times New Roman" w:cs="Times New Roman"/>
          <w:sz w:val="24"/>
          <w:szCs w:val="24"/>
        </w:rPr>
        <w:t>.</w:t>
      </w:r>
    </w:p>
    <w:p w14:paraId="00000009" w14:textId="34F82357" w:rsidR="00003EE0" w:rsidRPr="00666B08" w:rsidRDefault="00000000" w:rsidP="009629D6">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2. Introduction</w:t>
      </w:r>
    </w:p>
    <w:p w14:paraId="2F4A6A4E" w14:textId="77777777" w:rsidR="00752513" w:rsidRDefault="00752513"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2.1 Background and motivation</w:t>
      </w:r>
    </w:p>
    <w:p w14:paraId="375EB034" w14:textId="275C721A" w:rsidR="009537F4" w:rsidRPr="004B1344" w:rsidRDefault="009537F4" w:rsidP="004B1344">
      <w:pPr>
        <w:spacing w:after="100" w:afterAutospacing="1" w:line="360" w:lineRule="auto"/>
        <w:rPr>
          <w:rFonts w:ascii="Times New Roman" w:hAnsi="Times New Roman" w:cs="Times New Roman"/>
          <w:sz w:val="24"/>
          <w:szCs w:val="24"/>
          <w:lang w:val="en-US"/>
        </w:rPr>
      </w:pPr>
      <w:r w:rsidRPr="00CF35C8">
        <w:rPr>
          <w:rFonts w:ascii="Times New Roman" w:hAnsi="Times New Roman" w:cs="Times New Roman"/>
          <w:sz w:val="24"/>
          <w:szCs w:val="24"/>
          <w:highlight w:val="green"/>
        </w:rPr>
        <w:t xml:space="preserve">Healthcare fraud and abuse in large public insurance programs such as Medicare results in significant financial losses. This waste also eroded the trust in health systems [12], [14]. Medicare claims provide a lot of information regarding the patients, providers, diagnoses, procedures, deductibles, reimbursements for detection. However, those features are highly imbalanced and multidimensional. The fraudulent detection is sophisticated since </w:t>
      </w:r>
      <w:r w:rsidR="006D49DB" w:rsidRPr="00CF35C8">
        <w:rPr>
          <w:rFonts w:ascii="Times New Roman" w:hAnsi="Times New Roman" w:cs="Times New Roman"/>
          <w:sz w:val="24"/>
          <w:szCs w:val="24"/>
          <w:highlight w:val="green"/>
        </w:rPr>
        <w:t xml:space="preserve">fraud cases are rare among all the claims [3], [8], [12]. In such cases, rule-based systems are easy to deploy but are not great to automate the fraud detection and can generate high false-positive claims. These limitations have inspired </w:t>
      </w:r>
      <w:r w:rsidR="003962DD" w:rsidRPr="00CF35C8">
        <w:rPr>
          <w:rFonts w:ascii="Times New Roman" w:hAnsi="Times New Roman" w:cs="Times New Roman"/>
          <w:sz w:val="24"/>
          <w:szCs w:val="24"/>
          <w:highlight w:val="green"/>
        </w:rPr>
        <w:t>comprehensive</w:t>
      </w:r>
      <w:r w:rsidR="006D49DB" w:rsidRPr="00CF35C8">
        <w:rPr>
          <w:rFonts w:ascii="Times New Roman" w:hAnsi="Times New Roman" w:cs="Times New Roman"/>
          <w:sz w:val="24"/>
          <w:szCs w:val="24"/>
          <w:highlight w:val="green"/>
        </w:rPr>
        <w:t xml:space="preserve"> research into SQL-based feature engineering, machine learning and data mining approaches in healthcare fraud detection to invent hybrid approaches [3], [5], [8], [12], [14], [15].</w:t>
      </w:r>
    </w:p>
    <w:p w14:paraId="0EA7C72C" w14:textId="5755087D" w:rsidR="00466C06" w:rsidRDefault="00466C06"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2</w:t>
      </w:r>
      <w:r w:rsidRPr="00752513">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Related Work</w:t>
      </w:r>
    </w:p>
    <w:p w14:paraId="1546E267" w14:textId="6C691CDB" w:rsidR="006D49DB" w:rsidRPr="004B1344" w:rsidRDefault="006D49DB" w:rsidP="004B1344">
      <w:pPr>
        <w:spacing w:after="100" w:afterAutospacing="1" w:line="360" w:lineRule="auto"/>
        <w:rPr>
          <w:rFonts w:ascii="Times New Roman" w:hAnsi="Times New Roman" w:cs="Times New Roman"/>
          <w:sz w:val="24"/>
          <w:szCs w:val="24"/>
          <w:lang w:val="en-US"/>
        </w:rPr>
      </w:pPr>
      <w:r w:rsidRPr="00CF35C8">
        <w:rPr>
          <w:rFonts w:ascii="Times New Roman" w:hAnsi="Times New Roman" w:cs="Times New Roman"/>
          <w:sz w:val="24"/>
          <w:szCs w:val="24"/>
          <w:highlight w:val="green"/>
        </w:rPr>
        <w:t xml:space="preserve">Recent studies document machine learning techniques for health insurance and Medicare fraud detection along with statistical models, ensemble learning, support vector machines, deep learning and hybrid pipelines [3], [8], [12], [14]. Logistic Regression, </w:t>
      </w:r>
      <w:r w:rsidR="006E6721" w:rsidRPr="00CF35C8">
        <w:rPr>
          <w:rFonts w:ascii="Times New Roman" w:hAnsi="Times New Roman" w:cs="Times New Roman"/>
          <w:sz w:val="24"/>
          <w:szCs w:val="24"/>
          <w:highlight w:val="green"/>
        </w:rPr>
        <w:t xml:space="preserve">Extra Trees, CatBoost, Random Forests, LightGBM, XGBoost, all of these supervised models are trained on provider and claim level data and perform well when the ground level truth label exists. </w:t>
      </w:r>
      <w:r w:rsidR="00FF384D" w:rsidRPr="00CF35C8">
        <w:rPr>
          <w:rFonts w:ascii="Times New Roman" w:hAnsi="Times New Roman" w:cs="Times New Roman"/>
          <w:sz w:val="24"/>
          <w:szCs w:val="24"/>
          <w:highlight w:val="green"/>
        </w:rPr>
        <w:t>However</w:t>
      </w:r>
      <w:r w:rsidR="006E6721" w:rsidRPr="00CF35C8">
        <w:rPr>
          <w:rFonts w:ascii="Times New Roman" w:hAnsi="Times New Roman" w:cs="Times New Roman"/>
          <w:sz w:val="24"/>
          <w:szCs w:val="24"/>
          <w:highlight w:val="green"/>
        </w:rPr>
        <w:t xml:space="preserve">, </w:t>
      </w:r>
      <w:r w:rsidR="00396671" w:rsidRPr="00CF35C8">
        <w:rPr>
          <w:rFonts w:ascii="Times New Roman" w:hAnsi="Times New Roman" w:cs="Times New Roman"/>
          <w:sz w:val="24"/>
          <w:szCs w:val="24"/>
          <w:highlight w:val="green"/>
        </w:rPr>
        <w:t xml:space="preserve">the </w:t>
      </w:r>
      <w:r w:rsidR="00C014F2" w:rsidRPr="00CF35C8">
        <w:rPr>
          <w:rFonts w:ascii="Times New Roman" w:hAnsi="Times New Roman" w:cs="Times New Roman"/>
          <w:sz w:val="24"/>
          <w:szCs w:val="24"/>
          <w:highlight w:val="green"/>
        </w:rPr>
        <w:t>efficacy of those methods is not notable as the</w:t>
      </w:r>
      <w:r w:rsidR="006E6721" w:rsidRPr="00CF35C8">
        <w:rPr>
          <w:rFonts w:ascii="Times New Roman" w:hAnsi="Times New Roman" w:cs="Times New Roman"/>
          <w:sz w:val="24"/>
          <w:szCs w:val="24"/>
          <w:highlight w:val="green"/>
        </w:rPr>
        <w:t xml:space="preserve"> label scarcity</w:t>
      </w:r>
      <w:r w:rsidR="00C014F2" w:rsidRPr="00CF35C8">
        <w:rPr>
          <w:rFonts w:ascii="Times New Roman" w:hAnsi="Times New Roman" w:cs="Times New Roman"/>
          <w:sz w:val="24"/>
          <w:szCs w:val="24"/>
          <w:highlight w:val="green"/>
        </w:rPr>
        <w:t xml:space="preserve"> exists</w:t>
      </w:r>
      <w:r w:rsidR="006E6721" w:rsidRPr="00CF35C8">
        <w:rPr>
          <w:rFonts w:ascii="Times New Roman" w:hAnsi="Times New Roman" w:cs="Times New Roman"/>
          <w:sz w:val="24"/>
          <w:szCs w:val="24"/>
          <w:highlight w:val="green"/>
        </w:rPr>
        <w:t xml:space="preserve"> and </w:t>
      </w:r>
      <w:r w:rsidR="00396671" w:rsidRPr="00CF35C8">
        <w:rPr>
          <w:rFonts w:ascii="Times New Roman" w:hAnsi="Times New Roman" w:cs="Times New Roman"/>
          <w:sz w:val="24"/>
          <w:szCs w:val="24"/>
          <w:highlight w:val="green"/>
        </w:rPr>
        <w:t xml:space="preserve"> </w:t>
      </w:r>
      <w:r w:rsidR="006E6721" w:rsidRPr="00CF35C8">
        <w:rPr>
          <w:rFonts w:ascii="Times New Roman" w:hAnsi="Times New Roman" w:cs="Times New Roman"/>
          <w:sz w:val="24"/>
          <w:szCs w:val="24"/>
          <w:highlight w:val="green"/>
        </w:rPr>
        <w:t>fraud patterns</w:t>
      </w:r>
      <w:r w:rsidR="00C014F2" w:rsidRPr="00CF35C8">
        <w:rPr>
          <w:rFonts w:ascii="Times New Roman" w:hAnsi="Times New Roman" w:cs="Times New Roman"/>
          <w:sz w:val="24"/>
          <w:szCs w:val="24"/>
          <w:highlight w:val="green"/>
        </w:rPr>
        <w:t xml:space="preserve"> evolve quickly</w:t>
      </w:r>
      <w:r w:rsidR="006E6721" w:rsidRPr="00CF35C8">
        <w:rPr>
          <w:rFonts w:ascii="Times New Roman" w:hAnsi="Times New Roman" w:cs="Times New Roman"/>
          <w:sz w:val="24"/>
          <w:szCs w:val="24"/>
          <w:highlight w:val="green"/>
        </w:rPr>
        <w:t xml:space="preserve"> [3], [5], [7], [8], [11]. </w:t>
      </w:r>
      <w:r w:rsidR="00C014F2" w:rsidRPr="00CF35C8">
        <w:rPr>
          <w:rFonts w:ascii="Times New Roman" w:hAnsi="Times New Roman" w:cs="Times New Roman"/>
          <w:sz w:val="24"/>
          <w:szCs w:val="24"/>
          <w:highlight w:val="green"/>
        </w:rPr>
        <w:t>K</w:t>
      </w:r>
      <w:r w:rsidR="006E6721" w:rsidRPr="00CF35C8">
        <w:rPr>
          <w:rFonts w:ascii="Times New Roman" w:hAnsi="Times New Roman" w:cs="Times New Roman"/>
          <w:sz w:val="24"/>
          <w:szCs w:val="24"/>
          <w:highlight w:val="green"/>
        </w:rPr>
        <w:t>-means</w:t>
      </w:r>
      <w:r w:rsidR="00C014F2" w:rsidRPr="00CF35C8">
        <w:rPr>
          <w:rFonts w:ascii="Times New Roman" w:hAnsi="Times New Roman" w:cs="Times New Roman"/>
          <w:sz w:val="24"/>
          <w:szCs w:val="24"/>
          <w:highlight w:val="green"/>
        </w:rPr>
        <w:t xml:space="preserve"> clustering</w:t>
      </w:r>
      <w:r w:rsidR="00FF384D" w:rsidRPr="00CF35C8">
        <w:rPr>
          <w:rFonts w:ascii="Times New Roman" w:hAnsi="Times New Roman" w:cs="Times New Roman"/>
          <w:sz w:val="24"/>
          <w:szCs w:val="24"/>
          <w:highlight w:val="green"/>
        </w:rPr>
        <w:t xml:space="preserve"> and</w:t>
      </w:r>
      <w:r w:rsidR="006E6721" w:rsidRPr="00CF35C8">
        <w:rPr>
          <w:rFonts w:ascii="Times New Roman" w:hAnsi="Times New Roman" w:cs="Times New Roman"/>
          <w:sz w:val="24"/>
          <w:szCs w:val="24"/>
          <w:highlight w:val="green"/>
        </w:rPr>
        <w:t xml:space="preserve"> </w:t>
      </w:r>
      <w:r w:rsidR="00C014F2" w:rsidRPr="00CF35C8">
        <w:rPr>
          <w:rFonts w:ascii="Times New Roman" w:hAnsi="Times New Roman" w:cs="Times New Roman"/>
          <w:sz w:val="24"/>
          <w:szCs w:val="24"/>
          <w:highlight w:val="green"/>
        </w:rPr>
        <w:t xml:space="preserve">other </w:t>
      </w:r>
      <w:r w:rsidR="006E6721" w:rsidRPr="00CF35C8">
        <w:rPr>
          <w:rFonts w:ascii="Times New Roman" w:hAnsi="Times New Roman" w:cs="Times New Roman"/>
          <w:sz w:val="24"/>
          <w:szCs w:val="24"/>
          <w:highlight w:val="green"/>
        </w:rPr>
        <w:t>density-based approaches</w:t>
      </w:r>
      <w:r w:rsidR="00FF384D" w:rsidRPr="00CF35C8">
        <w:rPr>
          <w:rFonts w:ascii="Times New Roman" w:hAnsi="Times New Roman" w:cs="Times New Roman"/>
          <w:sz w:val="24"/>
          <w:szCs w:val="24"/>
          <w:highlight w:val="green"/>
        </w:rPr>
        <w:t xml:space="preserve"> discover different</w:t>
      </w:r>
      <w:r w:rsidR="005C6585" w:rsidRPr="00CF35C8">
        <w:rPr>
          <w:rFonts w:ascii="Times New Roman" w:hAnsi="Times New Roman" w:cs="Times New Roman"/>
          <w:sz w:val="24"/>
          <w:szCs w:val="24"/>
          <w:highlight w:val="green"/>
        </w:rPr>
        <w:t xml:space="preserve"> types </w:t>
      </w:r>
      <w:r w:rsidR="00FF384D" w:rsidRPr="00CF35C8">
        <w:rPr>
          <w:rFonts w:ascii="Times New Roman" w:hAnsi="Times New Roman" w:cs="Times New Roman"/>
          <w:sz w:val="24"/>
          <w:szCs w:val="24"/>
          <w:highlight w:val="green"/>
        </w:rPr>
        <w:t xml:space="preserve">of fraud </w:t>
      </w:r>
      <w:r w:rsidR="00396671" w:rsidRPr="00CF35C8">
        <w:rPr>
          <w:rFonts w:ascii="Times New Roman" w:hAnsi="Times New Roman" w:cs="Times New Roman"/>
          <w:sz w:val="24"/>
          <w:szCs w:val="24"/>
          <w:highlight w:val="green"/>
        </w:rPr>
        <w:t>across the</w:t>
      </w:r>
      <w:r w:rsidR="005C6585" w:rsidRPr="00CF35C8">
        <w:rPr>
          <w:rFonts w:ascii="Times New Roman" w:hAnsi="Times New Roman" w:cs="Times New Roman"/>
          <w:sz w:val="24"/>
          <w:szCs w:val="24"/>
          <w:highlight w:val="green"/>
        </w:rPr>
        <w:t xml:space="preserve"> claims </w:t>
      </w:r>
      <w:r w:rsidR="00396671" w:rsidRPr="00CF35C8">
        <w:rPr>
          <w:rFonts w:ascii="Times New Roman" w:hAnsi="Times New Roman" w:cs="Times New Roman"/>
          <w:sz w:val="24"/>
          <w:szCs w:val="24"/>
          <w:highlight w:val="green"/>
        </w:rPr>
        <w:t>and</w:t>
      </w:r>
      <w:r w:rsidR="005C6585" w:rsidRPr="00CF35C8">
        <w:rPr>
          <w:rFonts w:ascii="Times New Roman" w:hAnsi="Times New Roman" w:cs="Times New Roman"/>
          <w:sz w:val="24"/>
          <w:szCs w:val="24"/>
          <w:highlight w:val="green"/>
        </w:rPr>
        <w:t xml:space="preserve"> providers</w:t>
      </w:r>
      <w:r w:rsidR="00396671" w:rsidRPr="00CF35C8">
        <w:rPr>
          <w:rFonts w:ascii="Times New Roman" w:hAnsi="Times New Roman" w:cs="Times New Roman"/>
          <w:sz w:val="24"/>
          <w:szCs w:val="24"/>
          <w:highlight w:val="green"/>
        </w:rPr>
        <w:t>.</w:t>
      </w:r>
      <w:r w:rsidR="00C014F2" w:rsidRPr="00CF35C8">
        <w:rPr>
          <w:rFonts w:ascii="Times New Roman" w:hAnsi="Times New Roman" w:cs="Times New Roman"/>
          <w:sz w:val="24"/>
          <w:szCs w:val="24"/>
          <w:highlight w:val="green"/>
        </w:rPr>
        <w:t xml:space="preserve"> Th</w:t>
      </w:r>
      <w:r w:rsidR="003962DD" w:rsidRPr="00CF35C8">
        <w:rPr>
          <w:rFonts w:ascii="Times New Roman" w:hAnsi="Times New Roman" w:cs="Times New Roman"/>
          <w:sz w:val="24"/>
          <w:szCs w:val="24"/>
          <w:highlight w:val="green"/>
        </w:rPr>
        <w:t>ose</w:t>
      </w:r>
      <w:r w:rsidR="00C014F2" w:rsidRPr="00CF35C8">
        <w:rPr>
          <w:rFonts w:ascii="Times New Roman" w:hAnsi="Times New Roman" w:cs="Times New Roman"/>
          <w:sz w:val="24"/>
          <w:szCs w:val="24"/>
          <w:highlight w:val="green"/>
        </w:rPr>
        <w:t xml:space="preserve"> detectors</w:t>
      </w:r>
      <w:r w:rsidR="00396671" w:rsidRPr="00CF35C8">
        <w:rPr>
          <w:rFonts w:ascii="Times New Roman" w:hAnsi="Times New Roman" w:cs="Times New Roman"/>
          <w:sz w:val="24"/>
          <w:szCs w:val="24"/>
          <w:highlight w:val="green"/>
        </w:rPr>
        <w:t xml:space="preserve"> </w:t>
      </w:r>
      <w:r w:rsidR="005C6585" w:rsidRPr="00CF35C8">
        <w:rPr>
          <w:rFonts w:ascii="Times New Roman" w:hAnsi="Times New Roman" w:cs="Times New Roman"/>
          <w:sz w:val="24"/>
          <w:szCs w:val="24"/>
          <w:highlight w:val="green"/>
        </w:rPr>
        <w:t xml:space="preserve">rely heavily on feature </w:t>
      </w:r>
      <w:r w:rsidR="00C014F2" w:rsidRPr="00CF35C8">
        <w:rPr>
          <w:rFonts w:ascii="Times New Roman" w:hAnsi="Times New Roman" w:cs="Times New Roman"/>
          <w:sz w:val="24"/>
          <w:szCs w:val="24"/>
          <w:highlight w:val="green"/>
        </w:rPr>
        <w:t>engineering which also yield</w:t>
      </w:r>
      <w:r w:rsidR="00396671" w:rsidRPr="00CF35C8">
        <w:rPr>
          <w:rFonts w:ascii="Times New Roman" w:hAnsi="Times New Roman" w:cs="Times New Roman"/>
          <w:sz w:val="24"/>
          <w:szCs w:val="24"/>
          <w:highlight w:val="green"/>
        </w:rPr>
        <w:t xml:space="preserve"> high false positive cases</w:t>
      </w:r>
      <w:r w:rsidR="00C014F2" w:rsidRPr="00CF35C8">
        <w:rPr>
          <w:rFonts w:ascii="Times New Roman" w:hAnsi="Times New Roman" w:cs="Times New Roman"/>
          <w:sz w:val="24"/>
          <w:szCs w:val="24"/>
          <w:highlight w:val="green"/>
        </w:rPr>
        <w:t xml:space="preserve"> and human verification is essential to reduce the rate of misclassification</w:t>
      </w:r>
      <w:r w:rsidR="00396671" w:rsidRPr="00CF35C8">
        <w:rPr>
          <w:rFonts w:ascii="Times New Roman" w:hAnsi="Times New Roman" w:cs="Times New Roman"/>
          <w:sz w:val="24"/>
          <w:szCs w:val="24"/>
          <w:highlight w:val="green"/>
        </w:rPr>
        <w:t xml:space="preserve"> [1], [2], [6], [13], [15]. </w:t>
      </w:r>
      <w:r w:rsidR="00C014F2" w:rsidRPr="00CF35C8">
        <w:rPr>
          <w:rFonts w:ascii="Times New Roman" w:hAnsi="Times New Roman" w:cs="Times New Roman"/>
          <w:sz w:val="24"/>
          <w:szCs w:val="24"/>
          <w:highlight w:val="green"/>
        </w:rPr>
        <w:t xml:space="preserve">Association rule mining comes in handy for tagging those suspicious groups as several fraudulent types. </w:t>
      </w:r>
      <w:r w:rsidR="00396671" w:rsidRPr="00CF35C8">
        <w:rPr>
          <w:rFonts w:ascii="Times New Roman" w:hAnsi="Times New Roman" w:cs="Times New Roman"/>
          <w:sz w:val="24"/>
          <w:szCs w:val="24"/>
          <w:highlight w:val="green"/>
        </w:rPr>
        <w:t>It helps</w:t>
      </w:r>
      <w:r w:rsidR="00C014F2" w:rsidRPr="00CF35C8">
        <w:rPr>
          <w:rFonts w:ascii="Times New Roman" w:hAnsi="Times New Roman" w:cs="Times New Roman"/>
          <w:sz w:val="24"/>
          <w:szCs w:val="24"/>
          <w:highlight w:val="green"/>
        </w:rPr>
        <w:t xml:space="preserve"> detect</w:t>
      </w:r>
      <w:r w:rsidR="00396671" w:rsidRPr="00CF35C8">
        <w:rPr>
          <w:rFonts w:ascii="Times New Roman" w:hAnsi="Times New Roman" w:cs="Times New Roman"/>
          <w:sz w:val="24"/>
          <w:szCs w:val="24"/>
          <w:highlight w:val="green"/>
        </w:rPr>
        <w:t xml:space="preserve"> </w:t>
      </w:r>
      <w:r w:rsidR="00C014F2" w:rsidRPr="00CF35C8">
        <w:rPr>
          <w:rFonts w:ascii="Times New Roman" w:hAnsi="Times New Roman" w:cs="Times New Roman"/>
          <w:sz w:val="24"/>
          <w:szCs w:val="24"/>
          <w:highlight w:val="green"/>
        </w:rPr>
        <w:t>specifically</w:t>
      </w:r>
      <w:r w:rsidR="00396671" w:rsidRPr="00CF35C8">
        <w:rPr>
          <w:rFonts w:ascii="Times New Roman" w:hAnsi="Times New Roman" w:cs="Times New Roman"/>
          <w:sz w:val="24"/>
          <w:szCs w:val="24"/>
          <w:highlight w:val="green"/>
        </w:rPr>
        <w:t xml:space="preserve"> whether the cluster represents duplicates, upcoding</w:t>
      </w:r>
      <w:r w:rsidR="00C014F2" w:rsidRPr="00CF35C8">
        <w:rPr>
          <w:rFonts w:ascii="Times New Roman" w:hAnsi="Times New Roman" w:cs="Times New Roman"/>
          <w:sz w:val="24"/>
          <w:szCs w:val="24"/>
          <w:highlight w:val="green"/>
        </w:rPr>
        <w:t>,</w:t>
      </w:r>
      <w:r w:rsidR="00396671" w:rsidRPr="00CF35C8">
        <w:rPr>
          <w:rFonts w:ascii="Times New Roman" w:hAnsi="Times New Roman" w:cs="Times New Roman"/>
          <w:sz w:val="24"/>
          <w:szCs w:val="24"/>
          <w:highlight w:val="green"/>
        </w:rPr>
        <w:t xml:space="preserve"> overcharge</w:t>
      </w:r>
      <w:r w:rsidR="00C014F2" w:rsidRPr="00CF35C8">
        <w:rPr>
          <w:rFonts w:ascii="Times New Roman" w:hAnsi="Times New Roman" w:cs="Times New Roman"/>
          <w:sz w:val="24"/>
          <w:szCs w:val="24"/>
          <w:highlight w:val="green"/>
        </w:rPr>
        <w:t xml:space="preserve"> or any other fraud</w:t>
      </w:r>
      <w:r w:rsidR="00396671" w:rsidRPr="00CF35C8">
        <w:rPr>
          <w:rFonts w:ascii="Times New Roman" w:hAnsi="Times New Roman" w:cs="Times New Roman"/>
          <w:sz w:val="24"/>
          <w:szCs w:val="24"/>
          <w:highlight w:val="green"/>
        </w:rPr>
        <w:t xml:space="preserve"> </w:t>
      </w:r>
      <w:r w:rsidR="00C014F2" w:rsidRPr="00CF35C8">
        <w:rPr>
          <w:rFonts w:ascii="Times New Roman" w:hAnsi="Times New Roman" w:cs="Times New Roman"/>
          <w:sz w:val="24"/>
          <w:szCs w:val="24"/>
          <w:highlight w:val="green"/>
        </w:rPr>
        <w:t>patterns</w:t>
      </w:r>
      <w:r w:rsidR="00396671" w:rsidRPr="00CF35C8">
        <w:rPr>
          <w:rFonts w:ascii="Times New Roman" w:hAnsi="Times New Roman" w:cs="Times New Roman"/>
          <w:sz w:val="24"/>
          <w:szCs w:val="24"/>
          <w:highlight w:val="green"/>
        </w:rPr>
        <w:t xml:space="preserve"> [5], [10]. Current research in this field </w:t>
      </w:r>
      <w:r w:rsidR="00C014F2" w:rsidRPr="00CF35C8">
        <w:rPr>
          <w:rFonts w:ascii="Times New Roman" w:hAnsi="Times New Roman" w:cs="Times New Roman"/>
          <w:sz w:val="24"/>
          <w:szCs w:val="24"/>
          <w:highlight w:val="green"/>
        </w:rPr>
        <w:t>emphasizes</w:t>
      </w:r>
      <w:r w:rsidR="00FF384D" w:rsidRPr="00CF35C8">
        <w:rPr>
          <w:rFonts w:ascii="Times New Roman" w:hAnsi="Times New Roman" w:cs="Times New Roman"/>
          <w:sz w:val="24"/>
          <w:szCs w:val="24"/>
          <w:highlight w:val="green"/>
        </w:rPr>
        <w:t xml:space="preserve"> </w:t>
      </w:r>
      <w:r w:rsidR="00396671" w:rsidRPr="00CF35C8">
        <w:rPr>
          <w:rFonts w:ascii="Times New Roman" w:hAnsi="Times New Roman" w:cs="Times New Roman"/>
          <w:sz w:val="24"/>
          <w:szCs w:val="24"/>
          <w:highlight w:val="green"/>
        </w:rPr>
        <w:t>designing the hybrid models, supervised and unsupervised detectors within the</w:t>
      </w:r>
      <w:r w:rsidR="00FF384D" w:rsidRPr="00CF35C8">
        <w:rPr>
          <w:rFonts w:ascii="Times New Roman" w:hAnsi="Times New Roman" w:cs="Times New Roman"/>
          <w:sz w:val="24"/>
          <w:szCs w:val="24"/>
          <w:highlight w:val="green"/>
        </w:rPr>
        <w:t xml:space="preserve"> end-to-end</w:t>
      </w:r>
      <w:r w:rsidR="00396671" w:rsidRPr="00CF35C8">
        <w:rPr>
          <w:rFonts w:ascii="Times New Roman" w:hAnsi="Times New Roman" w:cs="Times New Roman"/>
          <w:sz w:val="24"/>
          <w:szCs w:val="24"/>
          <w:highlight w:val="green"/>
        </w:rPr>
        <w:t xml:space="preserve"> pipeline [3], [8], [12], [14], [15].</w:t>
      </w:r>
    </w:p>
    <w:p w14:paraId="0000000A" w14:textId="0DC4B070"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lastRenderedPageBreak/>
        <w:t>3. Methodology</w:t>
      </w:r>
    </w:p>
    <w:p w14:paraId="4E85B98A" w14:textId="20ABD4DB" w:rsidR="00DC1E75" w:rsidRDefault="00DC1E75"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3.1. Data sources and study design</w:t>
      </w:r>
    </w:p>
    <w:p w14:paraId="012D6777" w14:textId="569419DE" w:rsidR="00E33CCB" w:rsidRPr="00E33CCB" w:rsidRDefault="00E33CCB" w:rsidP="00743021">
      <w:pPr>
        <w:spacing w:after="240" w:line="360" w:lineRule="auto"/>
        <w:rPr>
          <w:rFonts w:ascii="Times New Roman" w:hAnsi="Times New Roman" w:cs="Times New Roman"/>
          <w:sz w:val="24"/>
          <w:szCs w:val="24"/>
        </w:rPr>
      </w:pPr>
      <w:r w:rsidRPr="00912CFF">
        <w:rPr>
          <w:rFonts w:ascii="Times New Roman" w:hAnsi="Times New Roman" w:cs="Times New Roman"/>
          <w:sz w:val="24"/>
          <w:szCs w:val="24"/>
          <w:highlight w:val="green"/>
        </w:rPr>
        <w:t xml:space="preserve">We </w:t>
      </w:r>
      <w:r w:rsidR="00FB2877" w:rsidRPr="00912CFF">
        <w:rPr>
          <w:rFonts w:ascii="Times New Roman" w:hAnsi="Times New Roman" w:cs="Times New Roman"/>
          <w:sz w:val="24"/>
          <w:szCs w:val="24"/>
          <w:highlight w:val="green"/>
        </w:rPr>
        <w:t xml:space="preserve">used the Medicare </w:t>
      </w:r>
      <w:r w:rsidRPr="00912CFF">
        <w:rPr>
          <w:rFonts w:ascii="Times New Roman" w:hAnsi="Times New Roman" w:cs="Times New Roman"/>
          <w:sz w:val="24"/>
          <w:szCs w:val="24"/>
          <w:highlight w:val="green"/>
        </w:rPr>
        <w:t>dataset from Medical Sphere</w:t>
      </w:r>
      <w:r w:rsidR="00FB2877" w:rsidRPr="00912CFF">
        <w:rPr>
          <w:rFonts w:ascii="Times New Roman" w:hAnsi="Times New Roman" w:cs="Times New Roman"/>
          <w:sz w:val="24"/>
          <w:szCs w:val="24"/>
          <w:highlight w:val="green"/>
        </w:rPr>
        <w:t xml:space="preserve"> (Open Source) which comes</w:t>
      </w:r>
      <w:r w:rsidRPr="00912CFF">
        <w:rPr>
          <w:rFonts w:ascii="Times New Roman" w:hAnsi="Times New Roman" w:cs="Times New Roman"/>
          <w:sz w:val="24"/>
          <w:szCs w:val="24"/>
          <w:highlight w:val="green"/>
        </w:rPr>
        <w:t xml:space="preserve"> with </w:t>
      </w:r>
      <w:r w:rsidR="00FB2877" w:rsidRPr="00912CFF">
        <w:rPr>
          <w:rFonts w:ascii="Times New Roman" w:hAnsi="Times New Roman" w:cs="Times New Roman"/>
          <w:sz w:val="24"/>
          <w:szCs w:val="24"/>
          <w:highlight w:val="green"/>
        </w:rPr>
        <w:t xml:space="preserve">4 </w:t>
      </w:r>
      <w:r w:rsidRPr="00912CFF">
        <w:rPr>
          <w:rFonts w:ascii="Times New Roman" w:hAnsi="Times New Roman" w:cs="Times New Roman"/>
          <w:sz w:val="24"/>
          <w:szCs w:val="24"/>
          <w:highlight w:val="green"/>
        </w:rPr>
        <w:t>training and</w:t>
      </w:r>
      <w:r w:rsidR="00FB2877" w:rsidRPr="00912CFF">
        <w:rPr>
          <w:rFonts w:ascii="Times New Roman" w:hAnsi="Times New Roman" w:cs="Times New Roman"/>
          <w:sz w:val="24"/>
          <w:szCs w:val="24"/>
          <w:highlight w:val="green"/>
        </w:rPr>
        <w:t xml:space="preserve"> 4</w:t>
      </w:r>
      <w:r w:rsidRPr="00912CFF">
        <w:rPr>
          <w:rFonts w:ascii="Times New Roman" w:hAnsi="Times New Roman" w:cs="Times New Roman"/>
          <w:sz w:val="24"/>
          <w:szCs w:val="24"/>
          <w:highlight w:val="green"/>
        </w:rPr>
        <w:t xml:space="preserve"> test </w:t>
      </w:r>
      <w:r w:rsidR="00FB2877" w:rsidRPr="00912CFF">
        <w:rPr>
          <w:rFonts w:ascii="Times New Roman" w:hAnsi="Times New Roman" w:cs="Times New Roman"/>
          <w:sz w:val="24"/>
          <w:szCs w:val="24"/>
          <w:highlight w:val="green"/>
        </w:rPr>
        <w:t>files</w:t>
      </w:r>
      <w:r w:rsidRPr="00912CFF">
        <w:rPr>
          <w:rFonts w:ascii="Times New Roman" w:hAnsi="Times New Roman" w:cs="Times New Roman"/>
          <w:sz w:val="24"/>
          <w:szCs w:val="24"/>
          <w:highlight w:val="green"/>
        </w:rPr>
        <w:t xml:space="preserve">. </w:t>
      </w:r>
      <w:r w:rsidR="00FB2877" w:rsidRPr="00912CFF">
        <w:rPr>
          <w:rFonts w:ascii="Times New Roman" w:hAnsi="Times New Roman" w:cs="Times New Roman"/>
          <w:sz w:val="24"/>
          <w:szCs w:val="24"/>
          <w:highlight w:val="green"/>
        </w:rPr>
        <w:t>Both of them</w:t>
      </w:r>
      <w:r w:rsidRPr="00912CFF">
        <w:rPr>
          <w:rFonts w:ascii="Times New Roman" w:hAnsi="Times New Roman" w:cs="Times New Roman"/>
          <w:sz w:val="24"/>
          <w:szCs w:val="24"/>
          <w:highlight w:val="green"/>
        </w:rPr>
        <w:t xml:space="preserve"> h</w:t>
      </w:r>
      <w:r w:rsidR="00FB2877" w:rsidRPr="00912CFF">
        <w:rPr>
          <w:rFonts w:ascii="Times New Roman" w:hAnsi="Times New Roman" w:cs="Times New Roman"/>
          <w:sz w:val="24"/>
          <w:szCs w:val="24"/>
          <w:highlight w:val="green"/>
        </w:rPr>
        <w:t>ave</w:t>
      </w:r>
      <w:r w:rsidRPr="00912CFF">
        <w:rPr>
          <w:rFonts w:ascii="Times New Roman" w:hAnsi="Times New Roman" w:cs="Times New Roman"/>
          <w:sz w:val="24"/>
          <w:szCs w:val="24"/>
          <w:highlight w:val="green"/>
        </w:rPr>
        <w:t xml:space="preserve"> provider, inpatient claims, outpatient claims, and beneficiary</w:t>
      </w:r>
      <w:r w:rsidR="00FB2877" w:rsidRPr="00912CFF">
        <w:rPr>
          <w:rFonts w:ascii="Times New Roman" w:hAnsi="Times New Roman" w:cs="Times New Roman"/>
          <w:sz w:val="24"/>
          <w:szCs w:val="24"/>
          <w:highlight w:val="green"/>
        </w:rPr>
        <w:t xml:space="preserve"> tables</w:t>
      </w:r>
      <w:r w:rsidRPr="00912CFF">
        <w:rPr>
          <w:rFonts w:ascii="Times New Roman" w:hAnsi="Times New Roman" w:cs="Times New Roman"/>
          <w:sz w:val="24"/>
          <w:szCs w:val="24"/>
          <w:highlight w:val="green"/>
        </w:rPr>
        <w:t xml:space="preserve">. The training provider table includes a </w:t>
      </w:r>
      <w:r w:rsidRPr="00912CFF">
        <w:rPr>
          <w:rFonts w:ascii="Times New Roman" w:hAnsi="Times New Roman" w:cs="Times New Roman"/>
          <w:i/>
          <w:iCs/>
          <w:sz w:val="24"/>
          <w:szCs w:val="24"/>
          <w:highlight w:val="green"/>
        </w:rPr>
        <w:t>PotentialFraud</w:t>
      </w:r>
      <w:r w:rsidRPr="00912CFF">
        <w:rPr>
          <w:rFonts w:ascii="Times New Roman" w:hAnsi="Times New Roman" w:cs="Times New Roman"/>
          <w:sz w:val="24"/>
          <w:szCs w:val="24"/>
          <w:highlight w:val="green"/>
        </w:rPr>
        <w:t xml:space="preserve"> flag. Inpatient and outpatient tables contain </w:t>
      </w:r>
      <w:r w:rsidR="00FB2877" w:rsidRPr="00912CFF">
        <w:rPr>
          <w:rFonts w:ascii="Times New Roman" w:hAnsi="Times New Roman" w:cs="Times New Roman"/>
          <w:sz w:val="24"/>
          <w:szCs w:val="24"/>
          <w:highlight w:val="green"/>
        </w:rPr>
        <w:t>each row</w:t>
      </w:r>
      <w:r w:rsidRPr="00912CFF">
        <w:rPr>
          <w:rFonts w:ascii="Times New Roman" w:hAnsi="Times New Roman" w:cs="Times New Roman"/>
          <w:sz w:val="24"/>
          <w:szCs w:val="24"/>
          <w:highlight w:val="green"/>
        </w:rPr>
        <w:t xml:space="preserve"> with claim</w:t>
      </w:r>
      <w:r w:rsidR="00FB2877" w:rsidRPr="00912CFF">
        <w:rPr>
          <w:rFonts w:ascii="Times New Roman" w:hAnsi="Times New Roman" w:cs="Times New Roman"/>
          <w:sz w:val="24"/>
          <w:szCs w:val="24"/>
          <w:highlight w:val="green"/>
        </w:rPr>
        <w:t xml:space="preserve"> IDs</w:t>
      </w:r>
      <w:r w:rsidRPr="00912CFF">
        <w:rPr>
          <w:rFonts w:ascii="Times New Roman" w:hAnsi="Times New Roman" w:cs="Times New Roman"/>
          <w:sz w:val="24"/>
          <w:szCs w:val="24"/>
          <w:highlight w:val="green"/>
        </w:rPr>
        <w:t>, beneficiary</w:t>
      </w:r>
      <w:r w:rsidR="00FB2877" w:rsidRPr="00912CFF">
        <w:rPr>
          <w:rFonts w:ascii="Times New Roman" w:hAnsi="Times New Roman" w:cs="Times New Roman"/>
          <w:sz w:val="24"/>
          <w:szCs w:val="24"/>
          <w:highlight w:val="green"/>
        </w:rPr>
        <w:t xml:space="preserve"> IDs</w:t>
      </w:r>
      <w:r w:rsidRPr="00912CFF">
        <w:rPr>
          <w:rFonts w:ascii="Times New Roman" w:hAnsi="Times New Roman" w:cs="Times New Roman"/>
          <w:sz w:val="24"/>
          <w:szCs w:val="24"/>
          <w:highlight w:val="green"/>
        </w:rPr>
        <w:t>, provider IDs, dates, reimbursed amount, deductibles, and diagnosis/procedure codes</w:t>
      </w:r>
      <w:r w:rsidR="00FB2877" w:rsidRPr="00912CFF">
        <w:rPr>
          <w:rFonts w:ascii="Times New Roman" w:hAnsi="Times New Roman" w:cs="Times New Roman"/>
          <w:sz w:val="24"/>
          <w:szCs w:val="24"/>
          <w:highlight w:val="green"/>
        </w:rPr>
        <w:t>.</w:t>
      </w:r>
      <w:r w:rsidRPr="00912CFF">
        <w:rPr>
          <w:rFonts w:ascii="Times New Roman" w:hAnsi="Times New Roman" w:cs="Times New Roman"/>
          <w:sz w:val="24"/>
          <w:szCs w:val="24"/>
          <w:highlight w:val="green"/>
        </w:rPr>
        <w:t xml:space="preserve"> </w:t>
      </w:r>
      <w:r w:rsidR="00FB2877" w:rsidRPr="00912CFF">
        <w:rPr>
          <w:rFonts w:ascii="Times New Roman" w:hAnsi="Times New Roman" w:cs="Times New Roman"/>
          <w:sz w:val="24"/>
          <w:szCs w:val="24"/>
          <w:highlight w:val="green"/>
        </w:rPr>
        <w:t>T</w:t>
      </w:r>
      <w:r w:rsidRPr="00912CFF">
        <w:rPr>
          <w:rFonts w:ascii="Times New Roman" w:hAnsi="Times New Roman" w:cs="Times New Roman"/>
          <w:sz w:val="24"/>
          <w:szCs w:val="24"/>
          <w:highlight w:val="green"/>
        </w:rPr>
        <w:t>he inpatient table also has admission</w:t>
      </w:r>
      <w:r w:rsidR="00391139" w:rsidRPr="00912CFF">
        <w:rPr>
          <w:rFonts w:ascii="Times New Roman" w:hAnsi="Times New Roman" w:cs="Times New Roman"/>
          <w:sz w:val="24"/>
          <w:szCs w:val="24"/>
          <w:highlight w:val="green"/>
        </w:rPr>
        <w:t xml:space="preserve">, </w:t>
      </w:r>
      <w:r w:rsidRPr="00912CFF">
        <w:rPr>
          <w:rFonts w:ascii="Times New Roman" w:hAnsi="Times New Roman" w:cs="Times New Roman"/>
          <w:sz w:val="24"/>
          <w:szCs w:val="24"/>
          <w:highlight w:val="green"/>
        </w:rPr>
        <w:t xml:space="preserve">discharge dates and diagnosis-group fields. The beneficiary table </w:t>
      </w:r>
      <w:r w:rsidR="00000DE3" w:rsidRPr="00912CFF">
        <w:rPr>
          <w:rFonts w:ascii="Times New Roman" w:hAnsi="Times New Roman" w:cs="Times New Roman"/>
          <w:sz w:val="24"/>
          <w:szCs w:val="24"/>
          <w:highlight w:val="green"/>
        </w:rPr>
        <w:t>contains</w:t>
      </w:r>
      <w:r w:rsidR="00391139" w:rsidRPr="00912CFF">
        <w:rPr>
          <w:rFonts w:ascii="Times New Roman" w:hAnsi="Times New Roman" w:cs="Times New Roman"/>
          <w:sz w:val="24"/>
          <w:szCs w:val="24"/>
          <w:highlight w:val="green"/>
        </w:rPr>
        <w:t xml:space="preserve"> </w:t>
      </w:r>
      <w:r w:rsidR="00FB2877" w:rsidRPr="00912CFF">
        <w:rPr>
          <w:rFonts w:ascii="Times New Roman" w:hAnsi="Times New Roman" w:cs="Times New Roman"/>
          <w:sz w:val="24"/>
          <w:szCs w:val="24"/>
          <w:highlight w:val="green"/>
        </w:rPr>
        <w:t xml:space="preserve">basic </w:t>
      </w:r>
      <w:r w:rsidR="00391139" w:rsidRPr="00912CFF">
        <w:rPr>
          <w:rFonts w:ascii="Times New Roman" w:hAnsi="Times New Roman" w:cs="Times New Roman"/>
          <w:sz w:val="24"/>
          <w:szCs w:val="24"/>
          <w:highlight w:val="green"/>
        </w:rPr>
        <w:t>patient information</w:t>
      </w:r>
      <w:r w:rsidRPr="00912CFF">
        <w:rPr>
          <w:rFonts w:ascii="Times New Roman" w:hAnsi="Times New Roman" w:cs="Times New Roman"/>
          <w:sz w:val="24"/>
          <w:szCs w:val="24"/>
          <w:highlight w:val="green"/>
        </w:rPr>
        <w:t>,</w:t>
      </w:r>
      <w:r w:rsidR="00391139" w:rsidRPr="00912CFF">
        <w:rPr>
          <w:rFonts w:ascii="Times New Roman" w:hAnsi="Times New Roman" w:cs="Times New Roman"/>
          <w:sz w:val="24"/>
          <w:szCs w:val="24"/>
          <w:highlight w:val="green"/>
        </w:rPr>
        <w:t xml:space="preserve"> demographics,</w:t>
      </w:r>
      <w:r w:rsidRPr="00912CFF">
        <w:rPr>
          <w:rFonts w:ascii="Times New Roman" w:hAnsi="Times New Roman" w:cs="Times New Roman"/>
          <w:sz w:val="24"/>
          <w:szCs w:val="24"/>
          <w:highlight w:val="green"/>
        </w:rPr>
        <w:t xml:space="preserve"> and chronic condition indicators.</w:t>
      </w:r>
      <w:r w:rsidR="00FB2877" w:rsidRPr="00912CFF">
        <w:rPr>
          <w:rFonts w:ascii="Times New Roman" w:hAnsi="Times New Roman" w:cs="Times New Roman"/>
          <w:sz w:val="24"/>
          <w:szCs w:val="24"/>
          <w:highlight w:val="green"/>
        </w:rPr>
        <w:t xml:space="preserve"> </w:t>
      </w:r>
      <w:r w:rsidR="00000DE3" w:rsidRPr="00912CFF">
        <w:rPr>
          <w:rFonts w:ascii="Times New Roman" w:hAnsi="Times New Roman" w:cs="Times New Roman"/>
          <w:sz w:val="24"/>
          <w:szCs w:val="24"/>
          <w:highlight w:val="green"/>
        </w:rPr>
        <w:t>W</w:t>
      </w:r>
      <w:r w:rsidRPr="00912CFF">
        <w:rPr>
          <w:rFonts w:ascii="Times New Roman" w:hAnsi="Times New Roman" w:cs="Times New Roman"/>
          <w:sz w:val="24"/>
          <w:szCs w:val="24"/>
          <w:highlight w:val="green"/>
        </w:rPr>
        <w:t>e c</w:t>
      </w:r>
      <w:r w:rsidR="00FB2877" w:rsidRPr="00912CFF">
        <w:rPr>
          <w:rFonts w:ascii="Times New Roman" w:hAnsi="Times New Roman" w:cs="Times New Roman"/>
          <w:sz w:val="24"/>
          <w:szCs w:val="24"/>
          <w:highlight w:val="green"/>
        </w:rPr>
        <w:t>ompute</w:t>
      </w:r>
      <w:r w:rsidR="00000DE3" w:rsidRPr="00912CFF">
        <w:rPr>
          <w:rFonts w:ascii="Times New Roman" w:hAnsi="Times New Roman" w:cs="Times New Roman"/>
          <w:sz w:val="24"/>
          <w:szCs w:val="24"/>
          <w:highlight w:val="green"/>
        </w:rPr>
        <w:t>d</w:t>
      </w:r>
      <w:r w:rsidR="00FB2877" w:rsidRPr="00912CFF">
        <w:rPr>
          <w:rFonts w:ascii="Times New Roman" w:hAnsi="Times New Roman" w:cs="Times New Roman"/>
          <w:sz w:val="24"/>
          <w:szCs w:val="24"/>
          <w:highlight w:val="green"/>
        </w:rPr>
        <w:t xml:space="preserve"> the</w:t>
      </w:r>
      <w:r w:rsidR="000733A0" w:rsidRPr="00912CFF">
        <w:rPr>
          <w:rFonts w:ascii="Times New Roman" w:hAnsi="Times New Roman" w:cs="Times New Roman"/>
          <w:sz w:val="24"/>
          <w:szCs w:val="24"/>
          <w:highlight w:val="green"/>
        </w:rPr>
        <w:t xml:space="preserve"> several statistical features including mean, median and z-scores on payments, length of stay alongside the aggregates such as total claims, total reimbursement amounts, total number of unique beneficiaries</w:t>
      </w:r>
      <w:r w:rsidR="00FB2877" w:rsidRPr="00912CFF">
        <w:rPr>
          <w:rFonts w:ascii="Times New Roman" w:hAnsi="Times New Roman" w:cs="Times New Roman"/>
          <w:sz w:val="24"/>
          <w:szCs w:val="24"/>
          <w:highlight w:val="green"/>
        </w:rPr>
        <w:t xml:space="preserve"> on different timeframes</w:t>
      </w:r>
      <w:r w:rsidR="00000DE3" w:rsidRPr="00912CFF">
        <w:rPr>
          <w:rFonts w:ascii="Times New Roman" w:hAnsi="Times New Roman" w:cs="Times New Roman"/>
          <w:sz w:val="24"/>
          <w:szCs w:val="24"/>
          <w:highlight w:val="green"/>
        </w:rPr>
        <w:t xml:space="preserve"> </w:t>
      </w:r>
      <w:r w:rsidR="000733A0" w:rsidRPr="00912CFF">
        <w:rPr>
          <w:rFonts w:ascii="Times New Roman" w:hAnsi="Times New Roman" w:cs="Times New Roman"/>
          <w:sz w:val="24"/>
          <w:szCs w:val="24"/>
          <w:highlight w:val="green"/>
        </w:rPr>
        <w:t>(30/90/365 days)</w:t>
      </w:r>
      <w:r w:rsidR="00000DE3" w:rsidRPr="00912CFF">
        <w:rPr>
          <w:rFonts w:ascii="Times New Roman" w:hAnsi="Times New Roman" w:cs="Times New Roman"/>
          <w:sz w:val="24"/>
          <w:szCs w:val="24"/>
          <w:highlight w:val="green"/>
        </w:rPr>
        <w:t xml:space="preserve"> to classify the fraudulent providers</w:t>
      </w:r>
      <w:r w:rsidR="00FB2877" w:rsidRPr="00912CFF">
        <w:rPr>
          <w:rFonts w:ascii="Times New Roman" w:hAnsi="Times New Roman" w:cs="Times New Roman"/>
          <w:sz w:val="24"/>
          <w:szCs w:val="24"/>
          <w:highlight w:val="green"/>
        </w:rPr>
        <w:t>. We u</w:t>
      </w:r>
      <w:r w:rsidR="00912CFF" w:rsidRPr="00912CFF">
        <w:rPr>
          <w:rFonts w:ascii="Times New Roman" w:hAnsi="Times New Roman" w:cs="Times New Roman"/>
          <w:sz w:val="24"/>
          <w:szCs w:val="24"/>
          <w:highlight w:val="green"/>
        </w:rPr>
        <w:t>tilized</w:t>
      </w:r>
      <w:r w:rsidR="00FB2877" w:rsidRPr="00912CFF">
        <w:rPr>
          <w:rFonts w:ascii="Times New Roman" w:hAnsi="Times New Roman" w:cs="Times New Roman"/>
          <w:sz w:val="24"/>
          <w:szCs w:val="24"/>
          <w:highlight w:val="green"/>
        </w:rPr>
        <w:t xml:space="preserve"> </w:t>
      </w:r>
      <w:r w:rsidRPr="00912CFF">
        <w:rPr>
          <w:rFonts w:ascii="Times New Roman" w:hAnsi="Times New Roman" w:cs="Times New Roman"/>
          <w:sz w:val="24"/>
          <w:szCs w:val="24"/>
          <w:highlight w:val="green"/>
        </w:rPr>
        <w:t xml:space="preserve">claims </w:t>
      </w:r>
      <w:r w:rsidR="00FB2877" w:rsidRPr="00912CFF">
        <w:rPr>
          <w:rFonts w:ascii="Times New Roman" w:hAnsi="Times New Roman" w:cs="Times New Roman"/>
          <w:sz w:val="24"/>
          <w:szCs w:val="24"/>
          <w:highlight w:val="green"/>
        </w:rPr>
        <w:t xml:space="preserve">data </w:t>
      </w:r>
      <w:r w:rsidRPr="00912CFF">
        <w:rPr>
          <w:rFonts w:ascii="Times New Roman" w:hAnsi="Times New Roman" w:cs="Times New Roman"/>
          <w:sz w:val="24"/>
          <w:szCs w:val="24"/>
          <w:highlight w:val="green"/>
        </w:rPr>
        <w:t xml:space="preserve">for feature construction and </w:t>
      </w:r>
      <w:r w:rsidR="00FB2877" w:rsidRPr="00912CFF">
        <w:rPr>
          <w:rFonts w:ascii="Times New Roman" w:hAnsi="Times New Roman" w:cs="Times New Roman"/>
          <w:sz w:val="24"/>
          <w:szCs w:val="24"/>
          <w:highlight w:val="green"/>
        </w:rPr>
        <w:t xml:space="preserve">performed </w:t>
      </w:r>
      <w:r w:rsidRPr="00912CFF">
        <w:rPr>
          <w:rFonts w:ascii="Times New Roman" w:hAnsi="Times New Roman" w:cs="Times New Roman"/>
          <w:sz w:val="24"/>
          <w:szCs w:val="24"/>
          <w:highlight w:val="green"/>
        </w:rPr>
        <w:t>unsupervised clustering on fraud-only claims. For supervised learning</w:t>
      </w:r>
      <w:r w:rsidR="00FB2877" w:rsidRPr="00912CFF">
        <w:rPr>
          <w:rFonts w:ascii="Times New Roman" w:hAnsi="Times New Roman" w:cs="Times New Roman"/>
          <w:sz w:val="24"/>
          <w:szCs w:val="24"/>
          <w:highlight w:val="green"/>
        </w:rPr>
        <w:t>,</w:t>
      </w:r>
      <w:r w:rsidRPr="00912CFF">
        <w:rPr>
          <w:rFonts w:ascii="Times New Roman" w:hAnsi="Times New Roman" w:cs="Times New Roman"/>
          <w:sz w:val="24"/>
          <w:szCs w:val="24"/>
          <w:highlight w:val="green"/>
        </w:rPr>
        <w:t xml:space="preserve"> we </w:t>
      </w:r>
      <w:r w:rsidR="00000DE3" w:rsidRPr="00912CFF">
        <w:rPr>
          <w:rFonts w:ascii="Times New Roman" w:hAnsi="Times New Roman" w:cs="Times New Roman"/>
          <w:sz w:val="24"/>
          <w:szCs w:val="24"/>
          <w:highlight w:val="green"/>
        </w:rPr>
        <w:t>trained our models on</w:t>
      </w:r>
      <w:r w:rsidRPr="00912CFF">
        <w:rPr>
          <w:rFonts w:ascii="Times New Roman" w:hAnsi="Times New Roman" w:cs="Times New Roman"/>
          <w:sz w:val="24"/>
          <w:szCs w:val="24"/>
          <w:highlight w:val="green"/>
        </w:rPr>
        <w:t xml:space="preserve"> 70</w:t>
      </w:r>
      <w:r w:rsidR="00000DE3" w:rsidRPr="00912CFF">
        <w:rPr>
          <w:rFonts w:ascii="Times New Roman" w:hAnsi="Times New Roman" w:cs="Times New Roman"/>
          <w:sz w:val="24"/>
          <w:szCs w:val="24"/>
          <w:highlight w:val="green"/>
        </w:rPr>
        <w:t xml:space="preserve">% of the training data, we kept </w:t>
      </w:r>
      <w:r w:rsidR="00912CFF" w:rsidRPr="00912CFF">
        <w:rPr>
          <w:rFonts w:ascii="Times New Roman" w:hAnsi="Times New Roman" w:cs="Times New Roman"/>
          <w:sz w:val="24"/>
          <w:szCs w:val="24"/>
          <w:highlight w:val="green"/>
        </w:rPr>
        <w:t xml:space="preserve">30% data </w:t>
      </w:r>
      <w:r w:rsidR="00000DE3" w:rsidRPr="00912CFF">
        <w:rPr>
          <w:rFonts w:ascii="Times New Roman" w:hAnsi="Times New Roman" w:cs="Times New Roman"/>
          <w:sz w:val="24"/>
          <w:szCs w:val="24"/>
          <w:highlight w:val="green"/>
        </w:rPr>
        <w:t>for evaluation</w:t>
      </w:r>
      <w:r w:rsidR="00912CFF" w:rsidRPr="00912CFF">
        <w:rPr>
          <w:rFonts w:ascii="Times New Roman" w:hAnsi="Times New Roman" w:cs="Times New Roman"/>
          <w:sz w:val="24"/>
          <w:szCs w:val="24"/>
          <w:highlight w:val="green"/>
        </w:rPr>
        <w:t>.</w:t>
      </w:r>
      <w:r w:rsidRPr="00912CFF">
        <w:rPr>
          <w:rFonts w:ascii="Times New Roman" w:hAnsi="Times New Roman" w:cs="Times New Roman"/>
          <w:sz w:val="24"/>
          <w:szCs w:val="24"/>
          <w:highlight w:val="green"/>
        </w:rPr>
        <w:t xml:space="preserve"> </w:t>
      </w:r>
      <w:r w:rsidR="00912CFF" w:rsidRPr="00912CFF">
        <w:rPr>
          <w:rFonts w:ascii="Times New Roman" w:hAnsi="Times New Roman" w:cs="Times New Roman"/>
          <w:sz w:val="24"/>
          <w:szCs w:val="24"/>
          <w:highlight w:val="green"/>
        </w:rPr>
        <w:t>W</w:t>
      </w:r>
      <w:r w:rsidR="00000DE3" w:rsidRPr="00912CFF">
        <w:rPr>
          <w:rFonts w:ascii="Times New Roman" w:hAnsi="Times New Roman" w:cs="Times New Roman"/>
          <w:sz w:val="24"/>
          <w:szCs w:val="24"/>
          <w:highlight w:val="green"/>
        </w:rPr>
        <w:t xml:space="preserve">e </w:t>
      </w:r>
      <w:r w:rsidR="00912CFF" w:rsidRPr="00912CFF">
        <w:rPr>
          <w:rFonts w:ascii="Times New Roman" w:hAnsi="Times New Roman" w:cs="Times New Roman"/>
          <w:sz w:val="24"/>
          <w:szCs w:val="24"/>
          <w:highlight w:val="green"/>
        </w:rPr>
        <w:t xml:space="preserve">then </w:t>
      </w:r>
      <w:r w:rsidRPr="00912CFF">
        <w:rPr>
          <w:rFonts w:ascii="Times New Roman" w:hAnsi="Times New Roman" w:cs="Times New Roman"/>
          <w:sz w:val="24"/>
          <w:szCs w:val="24"/>
          <w:highlight w:val="green"/>
        </w:rPr>
        <w:t>appl</w:t>
      </w:r>
      <w:r w:rsidR="00000DE3" w:rsidRPr="00912CFF">
        <w:rPr>
          <w:rFonts w:ascii="Times New Roman" w:hAnsi="Times New Roman" w:cs="Times New Roman"/>
          <w:sz w:val="24"/>
          <w:szCs w:val="24"/>
          <w:highlight w:val="green"/>
        </w:rPr>
        <w:t>ied</w:t>
      </w:r>
      <w:r w:rsidRPr="00912CFF">
        <w:rPr>
          <w:rFonts w:ascii="Times New Roman" w:hAnsi="Times New Roman" w:cs="Times New Roman"/>
          <w:sz w:val="24"/>
          <w:szCs w:val="24"/>
          <w:highlight w:val="green"/>
        </w:rPr>
        <w:t xml:space="preserve"> the</w:t>
      </w:r>
      <w:r w:rsidR="00000DE3" w:rsidRPr="00912CFF">
        <w:rPr>
          <w:rFonts w:ascii="Times New Roman" w:hAnsi="Times New Roman" w:cs="Times New Roman"/>
          <w:sz w:val="24"/>
          <w:szCs w:val="24"/>
          <w:highlight w:val="green"/>
        </w:rPr>
        <w:t xml:space="preserve"> trained models on</w:t>
      </w:r>
      <w:r w:rsidRPr="00912CFF">
        <w:rPr>
          <w:rFonts w:ascii="Times New Roman" w:hAnsi="Times New Roman" w:cs="Times New Roman"/>
          <w:sz w:val="24"/>
          <w:szCs w:val="24"/>
          <w:highlight w:val="green"/>
        </w:rPr>
        <w:t xml:space="preserve"> unlabeled test </w:t>
      </w:r>
      <w:r w:rsidR="00000DE3" w:rsidRPr="00912CFF">
        <w:rPr>
          <w:rFonts w:ascii="Times New Roman" w:hAnsi="Times New Roman" w:cs="Times New Roman"/>
          <w:sz w:val="24"/>
          <w:szCs w:val="24"/>
          <w:highlight w:val="green"/>
        </w:rPr>
        <w:t>data</w:t>
      </w:r>
      <w:r w:rsidRPr="00912CFF">
        <w:rPr>
          <w:rFonts w:ascii="Times New Roman" w:hAnsi="Times New Roman" w:cs="Times New Roman"/>
          <w:sz w:val="24"/>
          <w:szCs w:val="24"/>
          <w:highlight w:val="green"/>
        </w:rPr>
        <w:t xml:space="preserve"> to </w:t>
      </w:r>
      <w:r w:rsidR="00000DE3" w:rsidRPr="00912CFF">
        <w:rPr>
          <w:rFonts w:ascii="Times New Roman" w:hAnsi="Times New Roman" w:cs="Times New Roman"/>
          <w:sz w:val="24"/>
          <w:szCs w:val="24"/>
          <w:highlight w:val="green"/>
        </w:rPr>
        <w:t>examine</w:t>
      </w:r>
      <w:r w:rsidRPr="00912CFF">
        <w:rPr>
          <w:rFonts w:ascii="Times New Roman" w:hAnsi="Times New Roman" w:cs="Times New Roman"/>
          <w:sz w:val="24"/>
          <w:szCs w:val="24"/>
          <w:highlight w:val="green"/>
        </w:rPr>
        <w:t xml:space="preserve"> risk scores and labels for </w:t>
      </w:r>
      <w:r w:rsidR="00000DE3" w:rsidRPr="00912CFF">
        <w:rPr>
          <w:rFonts w:ascii="Times New Roman" w:hAnsi="Times New Roman" w:cs="Times New Roman"/>
          <w:sz w:val="24"/>
          <w:szCs w:val="24"/>
          <w:highlight w:val="green"/>
        </w:rPr>
        <w:t xml:space="preserve">characterizing the </w:t>
      </w:r>
      <w:r w:rsidRPr="00912CFF">
        <w:rPr>
          <w:rFonts w:ascii="Times New Roman" w:hAnsi="Times New Roman" w:cs="Times New Roman"/>
          <w:sz w:val="24"/>
          <w:szCs w:val="24"/>
          <w:highlight w:val="green"/>
        </w:rPr>
        <w:t>provider</w:t>
      </w:r>
      <w:r w:rsidR="00000DE3" w:rsidRPr="00912CFF">
        <w:rPr>
          <w:rFonts w:ascii="Times New Roman" w:hAnsi="Times New Roman" w:cs="Times New Roman"/>
          <w:sz w:val="24"/>
          <w:szCs w:val="24"/>
          <w:highlight w:val="green"/>
        </w:rPr>
        <w:t>-clusters</w:t>
      </w:r>
      <w:r w:rsidRPr="00912CFF">
        <w:rPr>
          <w:rFonts w:ascii="Times New Roman" w:hAnsi="Times New Roman" w:cs="Times New Roman"/>
          <w:sz w:val="24"/>
          <w:szCs w:val="24"/>
          <w:highlight w:val="green"/>
        </w:rPr>
        <w:t>.</w:t>
      </w:r>
    </w:p>
    <w:p w14:paraId="29B2CF4B" w14:textId="77777777" w:rsidR="00562CA6" w:rsidRDefault="00562CA6"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3.2 Data cleaning and SQL feature store</w:t>
      </w:r>
    </w:p>
    <w:p w14:paraId="58A95FDF" w14:textId="3104FE6D" w:rsidR="00E07F55" w:rsidRPr="00E07F55" w:rsidRDefault="00E07F55" w:rsidP="00E07F55">
      <w:pPr>
        <w:spacing w:after="100" w:afterAutospacing="1" w:line="360" w:lineRule="auto"/>
        <w:rPr>
          <w:rFonts w:ascii="Times New Roman" w:hAnsi="Times New Roman" w:cs="Times New Roman"/>
          <w:sz w:val="24"/>
          <w:szCs w:val="24"/>
        </w:rPr>
      </w:pPr>
      <w:r w:rsidRPr="006D727C">
        <w:rPr>
          <w:rFonts w:ascii="Times New Roman" w:hAnsi="Times New Roman" w:cs="Times New Roman"/>
          <w:sz w:val="24"/>
          <w:szCs w:val="24"/>
          <w:highlight w:val="green"/>
        </w:rPr>
        <w:t xml:space="preserve">All data processing was implemented in PostgreSQL using a layered design. </w:t>
      </w:r>
      <w:r w:rsidR="00912CFF" w:rsidRPr="006D727C">
        <w:rPr>
          <w:rFonts w:ascii="Times New Roman" w:hAnsi="Times New Roman" w:cs="Times New Roman"/>
          <w:sz w:val="24"/>
          <w:szCs w:val="24"/>
          <w:highlight w:val="green"/>
        </w:rPr>
        <w:t>We loaded r</w:t>
      </w:r>
      <w:r w:rsidRPr="006D727C">
        <w:rPr>
          <w:rFonts w:ascii="Times New Roman" w:hAnsi="Times New Roman" w:cs="Times New Roman"/>
          <w:sz w:val="24"/>
          <w:szCs w:val="24"/>
          <w:highlight w:val="green"/>
        </w:rPr>
        <w:t>a</w:t>
      </w:r>
      <w:r w:rsidR="00912CFF" w:rsidRPr="006D727C">
        <w:rPr>
          <w:rFonts w:ascii="Times New Roman" w:hAnsi="Times New Roman" w:cs="Times New Roman"/>
          <w:sz w:val="24"/>
          <w:szCs w:val="24"/>
          <w:highlight w:val="green"/>
        </w:rPr>
        <w:t>w csv files</w:t>
      </w:r>
      <w:r w:rsidRPr="006D727C">
        <w:rPr>
          <w:rFonts w:ascii="Times New Roman" w:hAnsi="Times New Roman" w:cs="Times New Roman"/>
          <w:sz w:val="24"/>
          <w:szCs w:val="24"/>
          <w:highlight w:val="green"/>
        </w:rPr>
        <w:t xml:space="preserve"> into a staging schema with all fields as text and basic checks on structure and column counts. Cleaned data moved to a curated schema, where placeholder strings for missing values were converted to NULL and columns cast to appropriate types</w:t>
      </w:r>
      <w:r w:rsidR="00B806C8" w:rsidRPr="006D727C">
        <w:rPr>
          <w:rFonts w:ascii="Times New Roman" w:hAnsi="Times New Roman" w:cs="Times New Roman"/>
          <w:sz w:val="24"/>
          <w:szCs w:val="24"/>
          <w:highlight w:val="green"/>
        </w:rPr>
        <w:t xml:space="preserve">. </w:t>
      </w:r>
      <w:r w:rsidR="006D727C" w:rsidRPr="006D727C">
        <w:rPr>
          <w:rFonts w:ascii="Times New Roman" w:hAnsi="Times New Roman" w:cs="Times New Roman"/>
          <w:sz w:val="24"/>
          <w:szCs w:val="24"/>
          <w:highlight w:val="green"/>
        </w:rPr>
        <w:t>We went through data processing steps to verify unique provider and beneficiary IDs. We made sure there were non-null values in all the features across the inpatient and outpatient tables. We also looked into valid foreign keys and non-negative payments, length of stay and other numeric features. After handling those checks, we put together a mart schema where we had a fact table in place along with feature tables focused on claims and providers. These tables contain details about the length of stay, code counts for diagnoses and procedures, duplicates, possible overcharges, peer-normalized z-scores and 30/90/365-day aggregates.</w:t>
      </w:r>
    </w:p>
    <w:p w14:paraId="205474FE" w14:textId="4E3D12E1" w:rsidR="0075103F" w:rsidRDefault="0075103F"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3.3 Feature engineering and rule-based indicators</w:t>
      </w:r>
    </w:p>
    <w:p w14:paraId="1712D639" w14:textId="5966412C" w:rsidR="008D5F81" w:rsidRPr="00E33CCB" w:rsidRDefault="008D5F81" w:rsidP="00E33CCB">
      <w:pPr>
        <w:spacing w:after="240" w:line="360" w:lineRule="auto"/>
        <w:rPr>
          <w:rFonts w:ascii="Times New Roman" w:hAnsi="Times New Roman" w:cs="Times New Roman"/>
          <w:sz w:val="24"/>
          <w:szCs w:val="24"/>
        </w:rPr>
      </w:pPr>
      <w:r w:rsidRPr="00E241C3">
        <w:rPr>
          <w:rFonts w:ascii="Times New Roman" w:hAnsi="Times New Roman" w:cs="Times New Roman"/>
          <w:sz w:val="24"/>
          <w:szCs w:val="24"/>
          <w:highlight w:val="green"/>
        </w:rPr>
        <w:lastRenderedPageBreak/>
        <w:t>We derived f</w:t>
      </w:r>
      <w:r w:rsidR="008A6750" w:rsidRPr="00E241C3">
        <w:rPr>
          <w:rFonts w:ascii="Times New Roman" w:hAnsi="Times New Roman" w:cs="Times New Roman"/>
          <w:sz w:val="24"/>
          <w:szCs w:val="24"/>
          <w:highlight w:val="green"/>
        </w:rPr>
        <w:t xml:space="preserve">eatures at both claim and provider levels. We implemented simple rules to capture duplicate billing, upcoding, overcharging, and other fraud patterns. We worked on reimbursed amount, deductible, length of stay, counted the diagnosis and procedure counts at the claim level depending on the type of the patient. We also built rule indicators for exact or near duplicates by comparing for the same patient and provider within short timeframes. </w:t>
      </w:r>
      <w:r w:rsidR="00F60C37" w:rsidRPr="00A44678">
        <w:rPr>
          <w:rFonts w:ascii="Times New Roman" w:hAnsi="Times New Roman" w:cs="Times New Roman"/>
          <w:sz w:val="24"/>
          <w:szCs w:val="24"/>
          <w:highlight w:val="yellow"/>
        </w:rPr>
        <w:t>For overcharging, w</w:t>
      </w:r>
      <w:r w:rsidR="000A11B2" w:rsidRPr="00A44678">
        <w:rPr>
          <w:rFonts w:ascii="Times New Roman" w:hAnsi="Times New Roman" w:cs="Times New Roman"/>
          <w:sz w:val="24"/>
          <w:szCs w:val="24"/>
          <w:highlight w:val="yellow"/>
        </w:rPr>
        <w:t xml:space="preserve">e </w:t>
      </w:r>
      <w:r w:rsidR="00F60C37" w:rsidRPr="00A44678">
        <w:rPr>
          <w:rFonts w:ascii="Times New Roman" w:hAnsi="Times New Roman" w:cs="Times New Roman"/>
          <w:sz w:val="24"/>
          <w:szCs w:val="24"/>
          <w:highlight w:val="yellow"/>
        </w:rPr>
        <w:t>marked</w:t>
      </w:r>
      <w:r w:rsidR="000A11B2" w:rsidRPr="00A44678">
        <w:rPr>
          <w:rFonts w:ascii="Times New Roman" w:hAnsi="Times New Roman" w:cs="Times New Roman"/>
          <w:sz w:val="24"/>
          <w:szCs w:val="24"/>
          <w:highlight w:val="yellow"/>
        </w:rPr>
        <w:t xml:space="preserve"> cases</w:t>
      </w:r>
      <w:r w:rsidR="00F60C37" w:rsidRPr="00A44678">
        <w:rPr>
          <w:rFonts w:ascii="Times New Roman" w:hAnsi="Times New Roman" w:cs="Times New Roman"/>
          <w:sz w:val="24"/>
          <w:szCs w:val="24"/>
          <w:highlight w:val="yellow"/>
        </w:rPr>
        <w:t xml:space="preserve"> with </w:t>
      </w:r>
      <w:r w:rsidR="000A11B2" w:rsidRPr="00A44678">
        <w:rPr>
          <w:rFonts w:ascii="Times New Roman" w:hAnsi="Times New Roman" w:cs="Times New Roman"/>
          <w:sz w:val="24"/>
          <w:szCs w:val="24"/>
          <w:highlight w:val="yellow"/>
        </w:rPr>
        <w:t>peer-normalized z-scores</w:t>
      </w:r>
      <w:r w:rsidR="000A11B2" w:rsidRPr="00A44678">
        <w:rPr>
          <w:rFonts w:ascii="Times New Roman" w:hAnsi="Times New Roman" w:cs="Times New Roman"/>
          <w:sz w:val="24"/>
          <w:szCs w:val="24"/>
          <w:highlight w:val="yellow"/>
        </w:rPr>
        <w:t xml:space="preserve"> </w:t>
      </w:r>
      <w:r w:rsidR="000A11B2" w:rsidRPr="00A44678">
        <w:rPr>
          <w:rFonts w:ascii="Times New Roman" w:hAnsi="Times New Roman" w:cs="Times New Roman"/>
          <w:sz w:val="24"/>
          <w:szCs w:val="24"/>
          <w:highlight w:val="yellow"/>
        </w:rPr>
        <w:t>for payments along with</w:t>
      </w:r>
      <w:r w:rsidR="000A11B2" w:rsidRPr="00A44678">
        <w:rPr>
          <w:rFonts w:ascii="Times New Roman" w:hAnsi="Times New Roman" w:cs="Times New Roman"/>
          <w:sz w:val="24"/>
          <w:szCs w:val="24"/>
          <w:highlight w:val="yellow"/>
        </w:rPr>
        <w:t xml:space="preserve"> IQR</w:t>
      </w:r>
      <w:r w:rsidR="000A11B2" w:rsidRPr="00A44678">
        <w:rPr>
          <w:rFonts w:ascii="Times New Roman" w:hAnsi="Times New Roman" w:cs="Times New Roman"/>
          <w:sz w:val="24"/>
          <w:szCs w:val="24"/>
          <w:highlight w:val="yellow"/>
        </w:rPr>
        <w:t xml:space="preserve"> thresholds. </w:t>
      </w:r>
      <w:r w:rsidR="000A11B2" w:rsidRPr="00A44678">
        <w:rPr>
          <w:rFonts w:ascii="Times New Roman" w:hAnsi="Times New Roman" w:cs="Times New Roman"/>
          <w:sz w:val="24"/>
          <w:szCs w:val="24"/>
          <w:highlight w:val="yellow"/>
        </w:rPr>
        <w:t>W</w:t>
      </w:r>
      <w:r w:rsidR="000A11B2" w:rsidRPr="00A44678">
        <w:rPr>
          <w:rFonts w:ascii="Times New Roman" w:hAnsi="Times New Roman" w:cs="Times New Roman"/>
          <w:sz w:val="24"/>
          <w:szCs w:val="24"/>
          <w:highlight w:val="yellow"/>
        </w:rPr>
        <w:t xml:space="preserve">e </w:t>
      </w:r>
      <w:r w:rsidR="000A11B2" w:rsidRPr="00A44678">
        <w:rPr>
          <w:rFonts w:ascii="Times New Roman" w:hAnsi="Times New Roman" w:cs="Times New Roman"/>
          <w:sz w:val="24"/>
          <w:szCs w:val="24"/>
          <w:highlight w:val="yellow"/>
        </w:rPr>
        <w:t xml:space="preserve">also </w:t>
      </w:r>
      <w:r w:rsidR="00F60C37" w:rsidRPr="00A44678">
        <w:rPr>
          <w:rFonts w:ascii="Times New Roman" w:hAnsi="Times New Roman" w:cs="Times New Roman"/>
          <w:sz w:val="24"/>
          <w:szCs w:val="24"/>
          <w:highlight w:val="yellow"/>
        </w:rPr>
        <w:t>grouped</w:t>
      </w:r>
      <w:r w:rsidR="000A11B2" w:rsidRPr="00A44678">
        <w:rPr>
          <w:rFonts w:ascii="Times New Roman" w:hAnsi="Times New Roman" w:cs="Times New Roman"/>
          <w:sz w:val="24"/>
          <w:szCs w:val="24"/>
          <w:highlight w:val="yellow"/>
        </w:rPr>
        <w:t xml:space="preserve"> claims across windows of </w:t>
      </w:r>
      <w:r w:rsidR="000A11B2" w:rsidRPr="00A44678">
        <w:rPr>
          <w:rFonts w:ascii="Times New Roman" w:hAnsi="Times New Roman" w:cs="Times New Roman"/>
          <w:sz w:val="24"/>
          <w:szCs w:val="24"/>
          <w:highlight w:val="yellow"/>
        </w:rPr>
        <w:t>30</w:t>
      </w:r>
      <w:r w:rsidR="000A11B2" w:rsidRPr="00A44678">
        <w:rPr>
          <w:rFonts w:ascii="Times New Roman" w:hAnsi="Times New Roman" w:cs="Times New Roman"/>
          <w:sz w:val="24"/>
          <w:szCs w:val="24"/>
          <w:highlight w:val="yellow"/>
        </w:rPr>
        <w:t xml:space="preserve">, </w:t>
      </w:r>
      <w:r w:rsidR="000A11B2" w:rsidRPr="00A44678">
        <w:rPr>
          <w:rFonts w:ascii="Times New Roman" w:hAnsi="Times New Roman" w:cs="Times New Roman"/>
          <w:sz w:val="24"/>
          <w:szCs w:val="24"/>
          <w:highlight w:val="yellow"/>
        </w:rPr>
        <w:t>90</w:t>
      </w:r>
      <w:r w:rsidR="000A11B2" w:rsidRPr="00A44678">
        <w:rPr>
          <w:rFonts w:ascii="Times New Roman" w:hAnsi="Times New Roman" w:cs="Times New Roman"/>
          <w:sz w:val="24"/>
          <w:szCs w:val="24"/>
          <w:highlight w:val="yellow"/>
        </w:rPr>
        <w:t xml:space="preserve">, and </w:t>
      </w:r>
      <w:r w:rsidR="000A11B2" w:rsidRPr="00A44678">
        <w:rPr>
          <w:rFonts w:ascii="Times New Roman" w:hAnsi="Times New Roman" w:cs="Times New Roman"/>
          <w:sz w:val="24"/>
          <w:szCs w:val="24"/>
          <w:highlight w:val="yellow"/>
        </w:rPr>
        <w:t>365</w:t>
      </w:r>
      <w:r w:rsidR="000A11B2" w:rsidRPr="00A44678">
        <w:rPr>
          <w:rFonts w:ascii="Times New Roman" w:hAnsi="Times New Roman" w:cs="Times New Roman"/>
          <w:sz w:val="24"/>
          <w:szCs w:val="24"/>
          <w:highlight w:val="yellow"/>
        </w:rPr>
        <w:t xml:space="preserve"> days</w:t>
      </w:r>
      <w:r w:rsidR="00F60C37" w:rsidRPr="00A44678">
        <w:rPr>
          <w:rFonts w:ascii="Times New Roman" w:hAnsi="Times New Roman" w:cs="Times New Roman"/>
          <w:sz w:val="24"/>
          <w:szCs w:val="24"/>
          <w:highlight w:val="yellow"/>
        </w:rPr>
        <w:t xml:space="preserve">. This lets us get totals on claims and payments, </w:t>
      </w:r>
      <w:r w:rsidR="000A11B2" w:rsidRPr="00A44678">
        <w:rPr>
          <w:rFonts w:ascii="Times New Roman" w:hAnsi="Times New Roman" w:cs="Times New Roman"/>
          <w:sz w:val="24"/>
          <w:szCs w:val="24"/>
          <w:highlight w:val="yellow"/>
        </w:rPr>
        <w:t xml:space="preserve">numbers of unique patients, </w:t>
      </w:r>
      <w:r w:rsidR="000A11B2" w:rsidRPr="00A44678">
        <w:rPr>
          <w:rFonts w:ascii="Times New Roman" w:hAnsi="Times New Roman" w:cs="Times New Roman"/>
          <w:sz w:val="24"/>
          <w:szCs w:val="24"/>
          <w:highlight w:val="yellow"/>
        </w:rPr>
        <w:t>diversity</w:t>
      </w:r>
      <w:r w:rsidR="000A11B2" w:rsidRPr="00A44678">
        <w:rPr>
          <w:rFonts w:ascii="Times New Roman" w:hAnsi="Times New Roman" w:cs="Times New Roman"/>
          <w:sz w:val="24"/>
          <w:szCs w:val="24"/>
          <w:highlight w:val="yellow"/>
        </w:rPr>
        <w:t xml:space="preserve"> in diagnosis</w:t>
      </w:r>
      <w:r w:rsidR="000A11B2" w:rsidRPr="00A44678">
        <w:rPr>
          <w:rFonts w:ascii="Times New Roman" w:hAnsi="Times New Roman" w:cs="Times New Roman"/>
          <w:sz w:val="24"/>
          <w:szCs w:val="24"/>
          <w:highlight w:val="yellow"/>
        </w:rPr>
        <w:t>/</w:t>
      </w:r>
      <w:r w:rsidR="000A11B2" w:rsidRPr="00A44678">
        <w:rPr>
          <w:rFonts w:ascii="Times New Roman" w:hAnsi="Times New Roman" w:cs="Times New Roman"/>
          <w:sz w:val="24"/>
          <w:szCs w:val="24"/>
          <w:highlight w:val="yellow"/>
        </w:rPr>
        <w:t>procedure codes</w:t>
      </w:r>
      <w:r w:rsidR="00F60C37" w:rsidRPr="00A44678">
        <w:rPr>
          <w:rFonts w:ascii="Times New Roman" w:hAnsi="Times New Roman" w:cs="Times New Roman"/>
          <w:sz w:val="24"/>
          <w:szCs w:val="24"/>
          <w:highlight w:val="yellow"/>
        </w:rPr>
        <w:t xml:space="preserve"> </w:t>
      </w:r>
      <w:r w:rsidR="000A11B2" w:rsidRPr="00A44678">
        <w:rPr>
          <w:rFonts w:ascii="Times New Roman" w:hAnsi="Times New Roman" w:cs="Times New Roman"/>
          <w:sz w:val="24"/>
          <w:szCs w:val="24"/>
          <w:highlight w:val="yellow"/>
        </w:rPr>
        <w:t>and</w:t>
      </w:r>
      <w:r w:rsidR="00F60C37" w:rsidRPr="00A44678">
        <w:rPr>
          <w:rFonts w:ascii="Times New Roman" w:hAnsi="Times New Roman" w:cs="Times New Roman"/>
          <w:sz w:val="24"/>
          <w:szCs w:val="24"/>
          <w:highlight w:val="yellow"/>
        </w:rPr>
        <w:t xml:space="preserve"> many</w:t>
      </w:r>
      <w:r w:rsidR="000A11B2" w:rsidRPr="00A44678">
        <w:rPr>
          <w:rFonts w:ascii="Times New Roman" w:hAnsi="Times New Roman" w:cs="Times New Roman"/>
          <w:sz w:val="24"/>
          <w:szCs w:val="24"/>
          <w:highlight w:val="yellow"/>
        </w:rPr>
        <w:t xml:space="preserve"> other features. We </w:t>
      </w:r>
      <w:r w:rsidR="00F60C37" w:rsidRPr="00A44678">
        <w:rPr>
          <w:rFonts w:ascii="Times New Roman" w:hAnsi="Times New Roman" w:cs="Times New Roman"/>
          <w:sz w:val="24"/>
          <w:szCs w:val="24"/>
          <w:highlight w:val="yellow"/>
        </w:rPr>
        <w:t>also monitored</w:t>
      </w:r>
      <w:r w:rsidR="000A11B2" w:rsidRPr="00A44678">
        <w:rPr>
          <w:rFonts w:ascii="Times New Roman" w:hAnsi="Times New Roman" w:cs="Times New Roman"/>
          <w:sz w:val="24"/>
          <w:szCs w:val="24"/>
          <w:highlight w:val="yellow"/>
        </w:rPr>
        <w:t xml:space="preserve"> duplicates, upcoding, and overcharge occurrences</w:t>
      </w:r>
      <w:r w:rsidR="000A11B2" w:rsidRPr="00A44678">
        <w:rPr>
          <w:rFonts w:ascii="Times New Roman" w:hAnsi="Times New Roman" w:cs="Times New Roman"/>
          <w:sz w:val="24"/>
          <w:szCs w:val="24"/>
          <w:highlight w:val="yellow"/>
        </w:rPr>
        <w:t xml:space="preserve"> to flag </w:t>
      </w:r>
      <w:r w:rsidR="000A11B2" w:rsidRPr="00A44678">
        <w:rPr>
          <w:rFonts w:ascii="Times New Roman" w:hAnsi="Times New Roman" w:cs="Times New Roman"/>
          <w:sz w:val="24"/>
          <w:szCs w:val="24"/>
          <w:highlight w:val="yellow"/>
        </w:rPr>
        <w:t>suspicious</w:t>
      </w:r>
      <w:r w:rsidR="000A11B2" w:rsidRPr="00A44678">
        <w:rPr>
          <w:rFonts w:ascii="Times New Roman" w:hAnsi="Times New Roman" w:cs="Times New Roman"/>
          <w:sz w:val="24"/>
          <w:szCs w:val="24"/>
          <w:highlight w:val="yellow"/>
        </w:rPr>
        <w:t xml:space="preserve"> claims</w:t>
      </w:r>
      <w:r w:rsidR="000A11B2" w:rsidRPr="00A44678">
        <w:rPr>
          <w:rFonts w:ascii="Times New Roman" w:hAnsi="Times New Roman" w:cs="Times New Roman"/>
          <w:sz w:val="24"/>
          <w:szCs w:val="24"/>
          <w:highlight w:val="yellow"/>
        </w:rPr>
        <w:t xml:space="preserve">. </w:t>
      </w:r>
      <w:r w:rsidR="000A11B2" w:rsidRPr="00A44678">
        <w:rPr>
          <w:rFonts w:ascii="Times New Roman" w:hAnsi="Times New Roman" w:cs="Times New Roman"/>
          <w:sz w:val="24"/>
          <w:szCs w:val="24"/>
          <w:highlight w:val="yellow"/>
        </w:rPr>
        <w:t>We used those</w:t>
      </w:r>
      <w:r w:rsidR="000A11B2" w:rsidRPr="00A44678">
        <w:rPr>
          <w:rFonts w:ascii="Times New Roman" w:hAnsi="Times New Roman" w:cs="Times New Roman"/>
          <w:sz w:val="24"/>
          <w:szCs w:val="24"/>
          <w:highlight w:val="yellow"/>
        </w:rPr>
        <w:t xml:space="preserve"> inputs for</w:t>
      </w:r>
      <w:r w:rsidR="000A11B2" w:rsidRPr="00A44678">
        <w:rPr>
          <w:rFonts w:ascii="Times New Roman" w:hAnsi="Times New Roman" w:cs="Times New Roman"/>
          <w:sz w:val="24"/>
          <w:szCs w:val="24"/>
          <w:highlight w:val="yellow"/>
        </w:rPr>
        <w:t xml:space="preserve"> </w:t>
      </w:r>
      <w:r w:rsidR="00F60C37" w:rsidRPr="00A44678">
        <w:rPr>
          <w:rFonts w:ascii="Times New Roman" w:hAnsi="Times New Roman" w:cs="Times New Roman"/>
          <w:sz w:val="24"/>
          <w:szCs w:val="24"/>
          <w:highlight w:val="yellow"/>
        </w:rPr>
        <w:t>training</w:t>
      </w:r>
      <w:r w:rsidR="000A11B2" w:rsidRPr="00A44678">
        <w:rPr>
          <w:rFonts w:ascii="Times New Roman" w:hAnsi="Times New Roman" w:cs="Times New Roman"/>
          <w:sz w:val="24"/>
          <w:szCs w:val="24"/>
          <w:highlight w:val="yellow"/>
        </w:rPr>
        <w:t xml:space="preserve"> </w:t>
      </w:r>
      <w:r w:rsidR="00F60C37" w:rsidRPr="00A44678">
        <w:rPr>
          <w:rFonts w:ascii="Times New Roman" w:hAnsi="Times New Roman" w:cs="Times New Roman"/>
          <w:sz w:val="24"/>
          <w:szCs w:val="24"/>
          <w:highlight w:val="yellow"/>
        </w:rPr>
        <w:t xml:space="preserve">the models </w:t>
      </w:r>
      <w:r w:rsidR="000A11B2" w:rsidRPr="00A44678">
        <w:rPr>
          <w:rFonts w:ascii="Times New Roman" w:hAnsi="Times New Roman" w:cs="Times New Roman"/>
          <w:sz w:val="24"/>
          <w:szCs w:val="24"/>
          <w:highlight w:val="yellow"/>
        </w:rPr>
        <w:t>i</w:t>
      </w:r>
      <w:r w:rsidR="00F60C37" w:rsidRPr="00A44678">
        <w:rPr>
          <w:rFonts w:ascii="Times New Roman" w:hAnsi="Times New Roman" w:cs="Times New Roman"/>
          <w:sz w:val="24"/>
          <w:szCs w:val="24"/>
          <w:highlight w:val="yellow"/>
        </w:rPr>
        <w:t xml:space="preserve">n </w:t>
      </w:r>
      <w:r w:rsidR="00A44678" w:rsidRPr="00A44678">
        <w:rPr>
          <w:rFonts w:ascii="Times New Roman" w:hAnsi="Times New Roman" w:cs="Times New Roman"/>
          <w:sz w:val="24"/>
          <w:szCs w:val="24"/>
          <w:highlight w:val="yellow"/>
        </w:rPr>
        <w:t>next</w:t>
      </w:r>
      <w:r w:rsidR="00F60C37" w:rsidRPr="00A44678">
        <w:rPr>
          <w:rFonts w:ascii="Times New Roman" w:hAnsi="Times New Roman" w:cs="Times New Roman"/>
          <w:sz w:val="24"/>
          <w:szCs w:val="24"/>
          <w:highlight w:val="yellow"/>
        </w:rPr>
        <w:t xml:space="preserve"> </w:t>
      </w:r>
      <w:r w:rsidR="00A44678" w:rsidRPr="00A44678">
        <w:rPr>
          <w:rFonts w:ascii="Times New Roman" w:hAnsi="Times New Roman" w:cs="Times New Roman"/>
          <w:sz w:val="24"/>
          <w:szCs w:val="24"/>
          <w:highlight w:val="yellow"/>
        </w:rPr>
        <w:t>steps in the end</w:t>
      </w:r>
      <w:r w:rsidR="000A11B2" w:rsidRPr="00A44678">
        <w:rPr>
          <w:rFonts w:ascii="Times New Roman" w:hAnsi="Times New Roman" w:cs="Times New Roman"/>
          <w:sz w:val="24"/>
          <w:szCs w:val="24"/>
          <w:highlight w:val="yellow"/>
        </w:rPr>
        <w:t>.</w:t>
      </w:r>
    </w:p>
    <w:p w14:paraId="66241812" w14:textId="4E34544E" w:rsidR="008F4673" w:rsidRDefault="008F4673"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3.4 Exploratory analysis and feature selection</w:t>
      </w:r>
    </w:p>
    <w:p w14:paraId="072F955C" w14:textId="4781A132" w:rsidR="00F43E4E" w:rsidRPr="00F43E4E" w:rsidRDefault="00F43E4E" w:rsidP="00F43E4E">
      <w:pPr>
        <w:spacing w:after="240" w:line="360" w:lineRule="auto"/>
        <w:rPr>
          <w:rFonts w:ascii="Times New Roman" w:hAnsi="Times New Roman" w:cs="Times New Roman"/>
          <w:sz w:val="24"/>
          <w:szCs w:val="24"/>
        </w:rPr>
      </w:pPr>
      <w:r w:rsidRPr="006B207C">
        <w:rPr>
          <w:rFonts w:ascii="Times New Roman" w:hAnsi="Times New Roman" w:cs="Times New Roman"/>
          <w:sz w:val="24"/>
          <w:szCs w:val="24"/>
          <w:highlight w:val="yellow"/>
        </w:rPr>
        <w:t>After building the SQL feature store, we performed exploratory analysis and feature selection in Python, using SQLAlchemy and pandas to load the claim- and provider-level feature tables and inspect basic distributions. For key continuous variables such as reimbursed amounts, deductibles, and inpatient length of stay, we plotted histograms and boxplots to assess skewness, long tails, and potential data errors, confirming the expected heavy-tailed patterns. We quantified outliers with robust statistics by computing interquartile ranges and robust z-scores based on the median and median absolute deviation, flagging extreme claims and comparing these to rule-based indicators such as overcharge flags and short-stay high-payment inpatient claims. At the provider level, we examined correlations among engineered features using pairwise correlation coefficients and variance inflation factors to identify and remove highly collinear variables, particularly overlapping measures of recent reimbursement and claim volumes. Based on these diagnostics, we retained a compact, interpretable set of provider features—covering total and recent reimbursement, recent claim and unique beneficiary counts, code diversity, peer-normalized reimbursement and length-of-stay z-scores, and aggregated counts of duplicate, upcoding, and overcharge events—for all subsequent supervised learning and clustering analyses.</w:t>
      </w:r>
    </w:p>
    <w:p w14:paraId="118574E4" w14:textId="77777777" w:rsidR="008F4673" w:rsidRDefault="008F4673" w:rsidP="00F43E4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3.5 Unsupervised fraud-only claim clustering</w:t>
      </w:r>
    </w:p>
    <w:p w14:paraId="439E4CF8" w14:textId="0C118FD1" w:rsidR="004E0045" w:rsidRPr="00AB3535" w:rsidRDefault="00AB3535" w:rsidP="00AB3535">
      <w:pPr>
        <w:spacing w:after="240" w:line="360" w:lineRule="auto"/>
        <w:rPr>
          <w:rFonts w:ascii="Times New Roman" w:hAnsi="Times New Roman" w:cs="Times New Roman"/>
          <w:sz w:val="24"/>
          <w:szCs w:val="24"/>
        </w:rPr>
      </w:pPr>
      <w:r w:rsidRPr="00AB3535">
        <w:rPr>
          <w:rFonts w:ascii="Times New Roman" w:hAnsi="Times New Roman" w:cs="Times New Roman"/>
          <w:sz w:val="24"/>
          <w:szCs w:val="24"/>
        </w:rPr>
        <w:t xml:space="preserve">To better understand heterogeneity in fraudulent behavior, we clustered fraud-only claims. We first identified fraudulent providers from the training labels and extracted all associated inpatient </w:t>
      </w:r>
      <w:r w:rsidRPr="00AB3535">
        <w:rPr>
          <w:rFonts w:ascii="Times New Roman" w:hAnsi="Times New Roman" w:cs="Times New Roman"/>
          <w:sz w:val="24"/>
          <w:szCs w:val="24"/>
        </w:rPr>
        <w:lastRenderedPageBreak/>
        <w:t>and outpatient claims, building separate fraud-only tables. Using standardized engineered features—reimbursed amount, diagnosis and procedure counts, claim-level rule flags (duplicate and overcharge), and peer-normalized z-scores—we imputed missing values, scaled features, and applied HDBSCAN separately to inpatient and outpatient claims, choosing it for its ability to find clusters of varying size and density while treating atypical claims as noise. We tuned minimum cluster size and minimum samples, evaluated clustering quality with internal metrics and the noise fraction, and visualized structure via PCA projections colored by HDBSCAN cluster assignments. For each cluster, we produced “cluster cards” summarizing size, reimbursement levels, diagnosis/procedure multiplicity, and frequencies of rule flags, and we ran association rule mining within clusters to find frequent, high-lift diagnosis–procedure combinations, using these summaries and patterns to characterize distinct types of fraudulent claim behavior.</w:t>
      </w:r>
    </w:p>
    <w:p w14:paraId="4FD1DE74" w14:textId="77777777" w:rsidR="00EB6B67" w:rsidRDefault="00EB6B67"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3.6 Supervised provider fraud classification</w:t>
      </w:r>
    </w:p>
    <w:p w14:paraId="4EB30941" w14:textId="7D4E4BC0" w:rsidR="00AB3535" w:rsidRPr="00AB3535" w:rsidRDefault="00AB3535" w:rsidP="00AB3535">
      <w:pPr>
        <w:spacing w:after="240" w:line="360" w:lineRule="auto"/>
        <w:rPr>
          <w:rFonts w:ascii="Times New Roman" w:hAnsi="Times New Roman" w:cs="Times New Roman"/>
          <w:sz w:val="24"/>
          <w:szCs w:val="24"/>
        </w:rPr>
      </w:pPr>
      <w:r w:rsidRPr="00AB3535">
        <w:rPr>
          <w:rFonts w:ascii="Times New Roman" w:hAnsi="Times New Roman" w:cs="Times New Roman"/>
          <w:sz w:val="24"/>
          <w:szCs w:val="24"/>
        </w:rPr>
        <w:t>We used supervised learning to predict whether a provider is fraudulent based on aggregated claims features. Modelling was restricted to labeled training providers, with a stratified 70/30 provider-level split that preserved the fraud/non-fraud ratio. All provider-level features from the feature store were merged with the binary fraud label, and continuous variables were standardized using statistics from the training subset, then applied unchanged to the hold-out set. We compared multiple classifiers on the same feature set—logistic regression with elastic-net regularization, Random Forests, Extremely Randomized Trees, LightGBM, XGBoost, and CatBoost—using class weighting or imbalance-aware parameters to address the rarity of fraudulent providers. Hyperparameters were tuned via randomized search with five-fold cross-validation, optimizing area under the precision–recall curve (PR-AUC), and final models were evaluated on the 30% hold-out set using accuracy, precision, recall, F1, PR-AUC, and ROC-AUC. Instead of fixing a 0.5 cutoff, we chose the probability threshold that maximized F1 on the hold-out precision–recall curve. Logistic regression with elastic-net and class-balanced weighting emerged as the primary model, offering strong PR-AUC, competitive F1, and interpretable coefficients, while tree-based models served as baselines that confirmed most performance gains came from the engineered features rather than model complexity.</w:t>
      </w:r>
    </w:p>
    <w:p w14:paraId="6F2CD46A" w14:textId="79F038F9" w:rsidR="0099226F" w:rsidRDefault="00EB6B67" w:rsidP="0099226F">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3.7 Provider fraud-type clustering</w:t>
      </w:r>
    </w:p>
    <w:p w14:paraId="21BFA1AA" w14:textId="019C08BB" w:rsidR="00300698" w:rsidRPr="00300698" w:rsidRDefault="00300698" w:rsidP="00E07F55">
      <w:pPr>
        <w:spacing w:after="100" w:afterAutospacing="1" w:line="360" w:lineRule="auto"/>
        <w:rPr>
          <w:rFonts w:ascii="Times New Roman" w:hAnsi="Times New Roman" w:cs="Times New Roman"/>
          <w:sz w:val="24"/>
          <w:szCs w:val="24"/>
        </w:rPr>
      </w:pPr>
      <w:r w:rsidRPr="00300698">
        <w:rPr>
          <w:rFonts w:ascii="Times New Roman" w:hAnsi="Times New Roman" w:cs="Times New Roman"/>
          <w:sz w:val="24"/>
          <w:szCs w:val="24"/>
        </w:rPr>
        <w:lastRenderedPageBreak/>
        <w:t>Beyond predicting whether a provider is fraudulent, we also sought to characterize distinct fraud patterns among high-risk providers. We defined a high-risk universe by combining all labeled fraudulent training providers with test providers whose logistic regression fraud scores exceeded a high threshold, then extracted the same standardized provider features used in supervised modeling (reimbursement levels, multi-window claims volumes, unique beneficiary counts, peer-normalized inpatient and outpatient z-scores, and rule counts for duplicates, upcoding, and overcharging). We applied HDBSCAN with Euclidean distance, a minimum cluster size of 10, and a small minimum samples value, allowing clusters of varying size and density and labeling atypical providers as noise. To examine structure, we projected providers into two principal components and colored points by cluster label, with noise in grey. For each cluster, we produced “cluster cards” summarizing size, labeled vs high-scored mix, and median utilization, payment, and rule-based features, interpreting them as fraud-type archetypes (e.g., high-revenue inpatient overchargers, high-volume outpatient overbillers).</w:t>
      </w:r>
    </w:p>
    <w:p w14:paraId="0000000B" w14:textId="0CB0A168"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4. Results</w:t>
      </w:r>
    </w:p>
    <w:p w14:paraId="5C419A84" w14:textId="75E8A438" w:rsidR="00475B94" w:rsidRDefault="00475B94"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4.1 Data characteristics and exploratory analysis</w:t>
      </w:r>
    </w:p>
    <w:p w14:paraId="5FC47298" w14:textId="4A8C8F2F" w:rsidR="00E33CCB" w:rsidRDefault="00E33CCB" w:rsidP="00F60ECE">
      <w:pPr>
        <w:spacing w:line="360" w:lineRule="auto"/>
        <w:rPr>
          <w:rFonts w:ascii="Times New Roman" w:hAnsi="Times New Roman" w:cs="Times New Roman"/>
          <w:sz w:val="24"/>
          <w:szCs w:val="24"/>
        </w:rPr>
      </w:pPr>
      <w:r w:rsidRPr="00E33CCB">
        <w:rPr>
          <w:rFonts w:ascii="Times New Roman" w:hAnsi="Times New Roman" w:cs="Times New Roman"/>
          <w:sz w:val="24"/>
          <w:szCs w:val="24"/>
        </w:rPr>
        <w:t xml:space="preserve">The training data comprised 40,474 inpatient claims, 517,737 outpatient claims, 138,556 unique beneficiaries, and 5,410 labeled providers. As expected for Medicare billing, reimbursed amounts were highly skewed: most claims had modest payments, while a small fraction </w:t>
      </w:r>
      <w:proofErr w:type="gramStart"/>
      <w:r w:rsidRPr="00E33CCB">
        <w:rPr>
          <w:rFonts w:ascii="Times New Roman" w:hAnsi="Times New Roman" w:cs="Times New Roman"/>
          <w:sz w:val="24"/>
          <w:szCs w:val="24"/>
        </w:rPr>
        <w:t>were</w:t>
      </w:r>
      <w:proofErr w:type="gramEnd"/>
      <w:r w:rsidRPr="00E33CCB">
        <w:rPr>
          <w:rFonts w:ascii="Times New Roman" w:hAnsi="Times New Roman" w:cs="Times New Roman"/>
          <w:sz w:val="24"/>
          <w:szCs w:val="24"/>
        </w:rPr>
        <w:t xml:space="preserve"> costly, producing a low-payment bulk and a long right tail (Figure </w:t>
      </w:r>
      <w:r w:rsidR="00E059EF">
        <w:rPr>
          <w:rFonts w:ascii="Times New Roman" w:hAnsi="Times New Roman" w:cs="Times New Roman"/>
          <w:sz w:val="24"/>
          <w:szCs w:val="24"/>
        </w:rPr>
        <w:t>1</w:t>
      </w:r>
      <w:r w:rsidR="00D36175">
        <w:rPr>
          <w:rFonts w:ascii="Times New Roman" w:hAnsi="Times New Roman" w:cs="Times New Roman"/>
          <w:sz w:val="24"/>
          <w:szCs w:val="24"/>
        </w:rPr>
        <w:t>(</w:t>
      </w:r>
      <w:r w:rsidR="00EC1D80">
        <w:rPr>
          <w:rFonts w:ascii="Times New Roman" w:hAnsi="Times New Roman" w:cs="Times New Roman"/>
          <w:sz w:val="24"/>
          <w:szCs w:val="24"/>
        </w:rPr>
        <w:t>a</w:t>
      </w:r>
      <w:r w:rsidR="00D36175">
        <w:rPr>
          <w:rFonts w:ascii="Times New Roman" w:hAnsi="Times New Roman" w:cs="Times New Roman"/>
          <w:sz w:val="24"/>
          <w:szCs w:val="24"/>
        </w:rPr>
        <w:t>)</w:t>
      </w:r>
      <w:r w:rsidRPr="00E33CCB">
        <w:rPr>
          <w:rFonts w:ascii="Times New Roman" w:hAnsi="Times New Roman" w:cs="Times New Roman"/>
          <w:sz w:val="24"/>
          <w:szCs w:val="24"/>
        </w:rPr>
        <w:t xml:space="preserve">). Inpatient and outpatient distributions differed: inpatient claims had higher medians and wider spread, and inpatient length of stay was skewed, confirming that inpatient services are costlier and more variable, whereas outpatient services drive volume (Figure </w:t>
      </w:r>
      <w:r w:rsidR="00E059EF">
        <w:rPr>
          <w:rFonts w:ascii="Times New Roman" w:hAnsi="Times New Roman" w:cs="Times New Roman"/>
          <w:sz w:val="24"/>
          <w:szCs w:val="24"/>
        </w:rPr>
        <w:t>1</w:t>
      </w:r>
      <w:r w:rsidR="00D36175">
        <w:rPr>
          <w:rFonts w:ascii="Times New Roman" w:hAnsi="Times New Roman" w:cs="Times New Roman"/>
          <w:sz w:val="24"/>
          <w:szCs w:val="24"/>
        </w:rPr>
        <w:t>(</w:t>
      </w:r>
      <w:r w:rsidR="00EC1D80">
        <w:rPr>
          <w:rFonts w:ascii="Times New Roman" w:hAnsi="Times New Roman" w:cs="Times New Roman"/>
          <w:sz w:val="24"/>
          <w:szCs w:val="24"/>
        </w:rPr>
        <w:t>b</w:t>
      </w:r>
      <w:r w:rsidR="00D36175">
        <w:rPr>
          <w:rFonts w:ascii="Times New Roman" w:hAnsi="Times New Roman" w:cs="Times New Roman"/>
          <w:sz w:val="24"/>
          <w:szCs w:val="24"/>
        </w:rPr>
        <w:t>)</w:t>
      </w:r>
      <w:r w:rsidRPr="00E33CCB">
        <w:rPr>
          <w:rFonts w:ascii="Times New Roman" w:hAnsi="Times New Roman" w:cs="Times New Roman"/>
          <w:sz w:val="24"/>
          <w:szCs w:val="24"/>
        </w:rPr>
        <w:t xml:space="preserve">). We quantified high-cost extremity using interquartile-range and median absolute deviation rules, flagging but retaining a small set of potential outliers as possible fraud, abuse, or atypical cases. After cleaning, key variables such as reimbursed amounts and claim identifiers showed essentially no missingness. At the provider level, correlations and variance inflation factors (Figure </w:t>
      </w:r>
      <w:r w:rsidR="00E059EF">
        <w:rPr>
          <w:rFonts w:ascii="Times New Roman" w:hAnsi="Times New Roman" w:cs="Times New Roman"/>
          <w:sz w:val="24"/>
          <w:szCs w:val="24"/>
        </w:rPr>
        <w:t>2</w:t>
      </w:r>
      <w:r w:rsidRPr="00E33CCB">
        <w:rPr>
          <w:rFonts w:ascii="Times New Roman" w:hAnsi="Times New Roman" w:cs="Times New Roman"/>
          <w:sz w:val="24"/>
          <w:szCs w:val="24"/>
        </w:rPr>
        <w:t>) yielded a compact, interpretable feature set for subsequent unsupervised and supervised analyses.</w:t>
      </w:r>
    </w:p>
    <w:p w14:paraId="78431AF9" w14:textId="77777777" w:rsidR="00E33CCB" w:rsidRPr="00E33CCB" w:rsidRDefault="00E33CCB" w:rsidP="00F60ECE">
      <w:pPr>
        <w:spacing w:line="360" w:lineRule="auto"/>
        <w:rPr>
          <w:rFonts w:ascii="Times New Roman" w:hAnsi="Times New Roman" w:cs="Times New Roman"/>
          <w:sz w:val="24"/>
          <w:szCs w:val="24"/>
        </w:rPr>
      </w:pPr>
    </w:p>
    <w:p w14:paraId="250BB948" w14:textId="75FECB6C" w:rsidR="00475B94" w:rsidRDefault="00475B94" w:rsidP="00743021">
      <w:pPr>
        <w:spacing w:after="240" w:line="360" w:lineRule="auto"/>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7DB9F5ED" wp14:editId="2F3C7956">
            <wp:extent cx="2582883" cy="1930814"/>
            <wp:effectExtent l="0" t="0" r="8255" b="0"/>
            <wp:docPr id="117224324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43241" name="Picture 1" descr="A collage of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5602" cy="1940322"/>
                    </a:xfrm>
                    <a:prstGeom prst="rect">
                      <a:avLst/>
                    </a:prstGeom>
                  </pic:spPr>
                </pic:pic>
              </a:graphicData>
            </a:graphic>
          </wp:inline>
        </w:drawing>
      </w:r>
      <w:r w:rsidR="00EC1D80" w:rsidRPr="00EC1D80">
        <w:rPr>
          <w:rFonts w:ascii="Times New Roman" w:eastAsia="Times New Roman" w:hAnsi="Times New Roman" w:cs="Times New Roman"/>
          <w:noProof/>
          <w:sz w:val="24"/>
          <w:szCs w:val="24"/>
          <w:lang w:val="en-US"/>
        </w:rPr>
        <w:t xml:space="preserve"> </w:t>
      </w:r>
      <w:r w:rsidR="00EC1D80">
        <w:rPr>
          <w:rFonts w:ascii="Times New Roman" w:eastAsia="Times New Roman" w:hAnsi="Times New Roman" w:cs="Times New Roman"/>
          <w:noProof/>
          <w:sz w:val="24"/>
          <w:szCs w:val="24"/>
          <w:lang w:val="en-US"/>
        </w:rPr>
        <w:drawing>
          <wp:inline distT="0" distB="0" distL="0" distR="0" wp14:anchorId="013B2998" wp14:editId="01338ADD">
            <wp:extent cx="3099460" cy="1924910"/>
            <wp:effectExtent l="0" t="0" r="5715" b="0"/>
            <wp:docPr id="30865956" name="Picture 2" descr="A collage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5956" name="Picture 2" descr="A collage of graphs and diagram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1780" cy="1938772"/>
                    </a:xfrm>
                    <a:prstGeom prst="rect">
                      <a:avLst/>
                    </a:prstGeom>
                  </pic:spPr>
                </pic:pic>
              </a:graphicData>
            </a:graphic>
          </wp:inline>
        </w:drawing>
      </w:r>
    </w:p>
    <w:p w14:paraId="3BC55277" w14:textId="222ECDE3" w:rsidR="00EC1D80" w:rsidRPr="00475B94" w:rsidRDefault="00EC1D80" w:rsidP="00EC1D80">
      <w:pPr>
        <w:spacing w:after="240" w:line="360" w:lineRule="auto"/>
        <w:rPr>
          <w:rFonts w:ascii="Times New Roman" w:eastAsia="Times New Roman" w:hAnsi="Times New Roman" w:cs="Times New Roman"/>
          <w:sz w:val="24"/>
          <w:szCs w:val="24"/>
          <w:lang w:val="en-US"/>
        </w:rPr>
      </w:pPr>
      <w:r w:rsidRPr="00EC1D80">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1</w:t>
      </w:r>
      <w:r w:rsidRPr="00EC1D80">
        <w:rPr>
          <w:rFonts w:ascii="Times New Roman" w:eastAsia="Times New Roman" w:hAnsi="Times New Roman" w:cs="Times New Roman"/>
          <w:b/>
          <w:bCs/>
          <w:sz w:val="24"/>
          <w:szCs w:val="24"/>
          <w:lang w:val="en-US"/>
        </w:rPr>
        <w:t>.</w:t>
      </w:r>
      <w:r w:rsidRPr="00EC1D80">
        <w:rPr>
          <w:rFonts w:ascii="Times New Roman" w:eastAsia="Times New Roman" w:hAnsi="Times New Roman" w:cs="Times New Roman"/>
          <w:sz w:val="24"/>
          <w:szCs w:val="24"/>
          <w:lang w:val="en-US"/>
        </w:rPr>
        <w:t xml:space="preserve"> </w:t>
      </w:r>
      <w:r w:rsidRPr="0077337F">
        <w:rPr>
          <w:rFonts w:ascii="Times New Roman" w:eastAsia="Times New Roman" w:hAnsi="Times New Roman" w:cs="Times New Roman"/>
          <w:sz w:val="24"/>
          <w:szCs w:val="24"/>
          <w:lang w:val="en-US"/>
        </w:rPr>
        <w:t>Distribution and comparison of claim reimbursements.</w:t>
      </w:r>
      <w:r w:rsidRPr="00EC1D80">
        <w:rPr>
          <w:rFonts w:ascii="Times New Roman" w:eastAsia="Times New Roman" w:hAnsi="Times New Roman" w:cs="Times New Roman"/>
          <w:b/>
          <w:bCs/>
          <w:sz w:val="24"/>
          <w:szCs w:val="24"/>
          <w:lang w:val="en-US"/>
        </w:rPr>
        <w:t xml:space="preserve"> </w:t>
      </w:r>
      <w:r w:rsidRPr="00EC1D80">
        <w:rPr>
          <w:rFonts w:ascii="Times New Roman" w:eastAsia="Times New Roman" w:hAnsi="Times New Roman" w:cs="Times New Roman"/>
          <w:sz w:val="24"/>
          <w:szCs w:val="24"/>
          <w:lang w:val="en-US"/>
        </w:rPr>
        <w:t>(a) Histogram and density plots of reimbursed amounts for inpatient and outpatient claims, showing heavy right skew and a small number of very high-cost claims. (b) Boxplots of reimbursed amounts and, for inpatient claims, length of stay, highlighting distributional differences between claim types.</w:t>
      </w:r>
    </w:p>
    <w:p w14:paraId="1D0AB6EC" w14:textId="1E64D5F4"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D70C0EB" wp14:editId="7BE4523B">
            <wp:extent cx="3260035" cy="2715303"/>
            <wp:effectExtent l="0" t="0" r="0" b="8890"/>
            <wp:docPr id="210312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11" name="Picture 3"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69053" cy="2722814"/>
                    </a:xfrm>
                    <a:prstGeom prst="rect">
                      <a:avLst/>
                    </a:prstGeom>
                  </pic:spPr>
                </pic:pic>
              </a:graphicData>
            </a:graphic>
          </wp:inline>
        </w:drawing>
      </w:r>
    </w:p>
    <w:p w14:paraId="1DD47E06" w14:textId="4550D259" w:rsidR="00666B08"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2</w:t>
      </w:r>
      <w:r w:rsidRPr="00475B94">
        <w:rPr>
          <w:rFonts w:ascii="Times New Roman" w:eastAsia="Times New Roman" w:hAnsi="Times New Roman" w:cs="Times New Roman"/>
          <w:b/>
          <w:bCs/>
          <w:sz w:val="24"/>
          <w:szCs w:val="24"/>
          <w:lang w:val="en-US"/>
        </w:rPr>
        <w:t xml:space="preserve">. </w:t>
      </w:r>
      <w:r w:rsidRPr="0077337F">
        <w:rPr>
          <w:rFonts w:ascii="Times New Roman" w:eastAsia="Times New Roman" w:hAnsi="Times New Roman" w:cs="Times New Roman"/>
          <w:sz w:val="24"/>
          <w:szCs w:val="24"/>
          <w:lang w:val="en-US"/>
        </w:rPr>
        <w:t>Correlation heatmap of provider-level features.</w:t>
      </w:r>
      <w:r w:rsidRPr="00475B94">
        <w:rPr>
          <w:rFonts w:ascii="Times New Roman" w:eastAsia="Times New Roman" w:hAnsi="Times New Roman" w:cs="Times New Roman"/>
          <w:sz w:val="24"/>
          <w:szCs w:val="24"/>
          <w:lang w:val="en-US"/>
        </w:rPr>
        <w:t xml:space="preserve"> Clustered Pearson correlation matrix for provider features, used to identify highly collinear variables and guide feature selection.</w:t>
      </w:r>
    </w:p>
    <w:p w14:paraId="4D09DE5E" w14:textId="0C4BEBE6" w:rsidR="004907CD" w:rsidRDefault="004907CD" w:rsidP="00F60ECE">
      <w:pPr>
        <w:spacing w:line="360" w:lineRule="auto"/>
        <w:rPr>
          <w:rFonts w:ascii="Times New Roman" w:eastAsia="Times New Roman" w:hAnsi="Times New Roman" w:cs="Times New Roman"/>
          <w:b/>
          <w:bCs/>
          <w:i/>
          <w:iCs/>
          <w:sz w:val="24"/>
          <w:szCs w:val="24"/>
        </w:rPr>
      </w:pPr>
      <w:r w:rsidRPr="004907CD">
        <w:rPr>
          <w:rFonts w:ascii="Times New Roman" w:eastAsia="Times New Roman" w:hAnsi="Times New Roman" w:cs="Times New Roman"/>
          <w:b/>
          <w:bCs/>
          <w:i/>
          <w:iCs/>
          <w:sz w:val="24"/>
          <w:szCs w:val="24"/>
        </w:rPr>
        <w:t>4.2 Unsupervised claim-level patterns among fraudulent claims</w:t>
      </w:r>
    </w:p>
    <w:p w14:paraId="1C0461E6" w14:textId="6EF264B5" w:rsidR="00E33CCB" w:rsidRDefault="00E33CCB" w:rsidP="00F60ECE">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E33CCB">
        <w:rPr>
          <w:rFonts w:ascii="Times New Roman" w:eastAsia="Times New Roman" w:hAnsi="Times New Roman" w:cs="Times New Roman"/>
          <w:sz w:val="24"/>
          <w:szCs w:val="24"/>
        </w:rPr>
        <w:t xml:space="preserve">o explore heterogeneity in fraudulent behavior, we restricted the claim-level data to providers labeled as fraudulent, yielding 22,640 inpatient and 8,408 outpatient claims. After standardizing amounts, counts, rule flags, and peer-normalized z-scores, we applied HDBSCAN separately to </w:t>
      </w:r>
      <w:r w:rsidRPr="00E33CCB">
        <w:rPr>
          <w:rFonts w:ascii="Times New Roman" w:eastAsia="Times New Roman" w:hAnsi="Times New Roman" w:cs="Times New Roman"/>
          <w:sz w:val="24"/>
          <w:szCs w:val="24"/>
        </w:rPr>
        <w:lastRenderedPageBreak/>
        <w:t xml:space="preserve">inpatient and outpatient subsets. For inpatient claims, HDBSCAN produced several clusters and a noise set; PCA (Figure </w:t>
      </w:r>
      <w:r w:rsidR="00E059EF">
        <w:rPr>
          <w:rFonts w:ascii="Times New Roman" w:eastAsia="Times New Roman" w:hAnsi="Times New Roman" w:cs="Times New Roman"/>
          <w:sz w:val="24"/>
          <w:szCs w:val="24"/>
        </w:rPr>
        <w:t>3</w:t>
      </w:r>
      <w:r w:rsidRPr="00E33CCB">
        <w:rPr>
          <w:rFonts w:ascii="Times New Roman" w:eastAsia="Times New Roman" w:hAnsi="Times New Roman" w:cs="Times New Roman"/>
          <w:sz w:val="24"/>
          <w:szCs w:val="24"/>
        </w:rPr>
        <w:t xml:space="preserve">) showed a dense band with a few distinct groups, and cluster summaries showed a mix of moderate claims and high-payment long stays with elevated reimbursement/length-of-stay z-scores and some overcharge flags. Outpatient claims showed clearer structure: HDBSCAN yielded multiple clusters, and PCA (Figure </w:t>
      </w:r>
      <w:r w:rsidR="00E059EF">
        <w:rPr>
          <w:rFonts w:ascii="Times New Roman" w:eastAsia="Times New Roman" w:hAnsi="Times New Roman" w:cs="Times New Roman"/>
          <w:sz w:val="24"/>
          <w:szCs w:val="24"/>
        </w:rPr>
        <w:t>4</w:t>
      </w:r>
      <w:r w:rsidRPr="00E33CCB">
        <w:rPr>
          <w:rFonts w:ascii="Times New Roman" w:eastAsia="Times New Roman" w:hAnsi="Times New Roman" w:cs="Times New Roman"/>
          <w:sz w:val="24"/>
          <w:szCs w:val="24"/>
        </w:rPr>
        <w:t>) showed a core and some high-payment groups. Most outpatient clusters contained low- to moderate-paid claims, with one or two capturing higher-paid claims with positive reimbursement z-scores and overcharge indicators. Association rule mining within clusters (Table 1) highlighted narrow diagnosis-code sets in outpatient clusters and characteristic diagnosis–procedure pairs in high-payment inpatient clusters, informing rule-based feature design.</w:t>
      </w:r>
    </w:p>
    <w:p w14:paraId="3A142D2A" w14:textId="3FCFA547" w:rsidR="004907CD" w:rsidRPr="004907CD" w:rsidRDefault="004907CD" w:rsidP="00F60ECE">
      <w:pPr>
        <w:spacing w:after="24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269294FC" wp14:editId="65A54784">
            <wp:extent cx="2854251" cy="1821109"/>
            <wp:effectExtent l="0" t="0" r="3810" b="8255"/>
            <wp:docPr id="13554686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866" name="Picture 4" descr="A screen 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4251" cy="1821109"/>
                    </a:xfrm>
                    <a:prstGeom prst="rect">
                      <a:avLst/>
                    </a:prstGeom>
                  </pic:spPr>
                </pic:pic>
              </a:graphicData>
            </a:graphic>
          </wp:inline>
        </w:drawing>
      </w:r>
      <w:r w:rsidR="00030CF4">
        <w:rPr>
          <w:rFonts w:ascii="Times New Roman" w:eastAsia="Times New Roman" w:hAnsi="Times New Roman" w:cs="Times New Roman"/>
          <w:noProof/>
          <w:sz w:val="24"/>
          <w:szCs w:val="24"/>
          <w:lang w:val="en-US"/>
        </w:rPr>
        <w:drawing>
          <wp:inline distT="0" distB="0" distL="0" distR="0" wp14:anchorId="6D2A79C3" wp14:editId="7E23673D">
            <wp:extent cx="2794883" cy="1783231"/>
            <wp:effectExtent l="0" t="0" r="5715" b="7620"/>
            <wp:docPr id="339040142" name="Picture 5" descr="A graph showing a graph showing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0142" name="Picture 5" descr="A graph showing a graph showing a number of poin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8471" cy="1798281"/>
                    </a:xfrm>
                    <a:prstGeom prst="rect">
                      <a:avLst/>
                    </a:prstGeom>
                  </pic:spPr>
                </pic:pic>
              </a:graphicData>
            </a:graphic>
          </wp:inline>
        </w:drawing>
      </w:r>
    </w:p>
    <w:p w14:paraId="1941CB9F" w14:textId="118A40DC" w:rsidR="004907CD" w:rsidRDefault="00030CF4" w:rsidP="00F60ECE">
      <w:pPr>
        <w:spacing w:after="240" w:line="360" w:lineRule="auto"/>
        <w:rPr>
          <w:rFonts w:ascii="Times New Roman" w:eastAsia="Times New Roman" w:hAnsi="Times New Roman" w:cs="Times New Roman"/>
          <w:sz w:val="24"/>
          <w:szCs w:val="24"/>
          <w:lang w:val="en-US"/>
        </w:rPr>
      </w:pPr>
      <w:r w:rsidRPr="00030CF4">
        <w:rPr>
          <w:rFonts w:ascii="Times New Roman" w:eastAsia="Times New Roman" w:hAnsi="Times New Roman" w:cs="Times New Roman"/>
          <w:b/>
          <w:bCs/>
          <w:sz w:val="24"/>
          <w:szCs w:val="24"/>
        </w:rPr>
        <w:t xml:space="preserve">Figure </w:t>
      </w:r>
      <w:r w:rsidR="00E059EF">
        <w:rPr>
          <w:rFonts w:ascii="Times New Roman" w:eastAsia="Times New Roman" w:hAnsi="Times New Roman" w:cs="Times New Roman"/>
          <w:b/>
          <w:bCs/>
          <w:sz w:val="24"/>
          <w:szCs w:val="24"/>
        </w:rPr>
        <w:t>3</w:t>
      </w:r>
      <w:r w:rsidRPr="00030CF4">
        <w:rPr>
          <w:rFonts w:ascii="Times New Roman" w:eastAsia="Times New Roman" w:hAnsi="Times New Roman" w:cs="Times New Roman"/>
          <w:b/>
          <w:bCs/>
          <w:sz w:val="24"/>
          <w:szCs w:val="24"/>
        </w:rPr>
        <w:t>–</w:t>
      </w:r>
      <w:r w:rsidR="00E059EF">
        <w:rPr>
          <w:rFonts w:ascii="Times New Roman" w:eastAsia="Times New Roman" w:hAnsi="Times New Roman" w:cs="Times New Roman"/>
          <w:b/>
          <w:bCs/>
          <w:sz w:val="24"/>
          <w:szCs w:val="24"/>
        </w:rPr>
        <w:t>4</w:t>
      </w:r>
      <w:r w:rsidRPr="00030CF4">
        <w:rPr>
          <w:rFonts w:ascii="Times New Roman" w:eastAsia="Times New Roman" w:hAnsi="Times New Roman" w:cs="Times New Roman"/>
          <w:b/>
          <w:bCs/>
          <w:sz w:val="24"/>
          <w:szCs w:val="24"/>
        </w:rPr>
        <w:t xml:space="preserve">. </w:t>
      </w:r>
      <w:r w:rsidRPr="0077337F">
        <w:rPr>
          <w:rFonts w:ascii="Times New Roman" w:eastAsia="Times New Roman" w:hAnsi="Times New Roman" w:cs="Times New Roman"/>
          <w:sz w:val="24"/>
          <w:szCs w:val="24"/>
        </w:rPr>
        <w:t>HDBSCAN clusters of fraudulent inpatient (left) and outpatient (right) claims.</w:t>
      </w:r>
      <w:r w:rsidRPr="00030CF4">
        <w:rPr>
          <w:rFonts w:ascii="Times New Roman" w:eastAsia="Times New Roman" w:hAnsi="Times New Roman" w:cs="Times New Roman"/>
          <w:sz w:val="24"/>
          <w:szCs w:val="24"/>
        </w:rPr>
        <w:t xml:space="preserve"> Two-dimensional PCA projections of standardized fraud-only claims are shown, with points colored by HDBSCAN cluster labels and noise points displayed in grey.</w:t>
      </w:r>
    </w:p>
    <w:tbl>
      <w:tblPr>
        <w:tblStyle w:val="TableGridLight"/>
        <w:tblW w:w="9894" w:type="dxa"/>
        <w:tblLook w:val="04A0" w:firstRow="1" w:lastRow="0" w:firstColumn="1" w:lastColumn="0" w:noHBand="0" w:noVBand="1"/>
      </w:tblPr>
      <w:tblGrid>
        <w:gridCol w:w="1357"/>
        <w:gridCol w:w="1357"/>
        <w:gridCol w:w="1502"/>
        <w:gridCol w:w="1556"/>
        <w:gridCol w:w="1357"/>
        <w:gridCol w:w="1408"/>
        <w:gridCol w:w="1357"/>
      </w:tblGrid>
      <w:tr w:rsidR="00921C4E" w:rsidRPr="00921C4E" w14:paraId="0A2D3A5D" w14:textId="77777777" w:rsidTr="009E36B0">
        <w:trPr>
          <w:trHeight w:val="733"/>
        </w:trPr>
        <w:tc>
          <w:tcPr>
            <w:tcW w:w="1357" w:type="dxa"/>
            <w:vAlign w:val="center"/>
          </w:tcPr>
          <w:p w14:paraId="00A650C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Claim Type</w:t>
            </w:r>
          </w:p>
        </w:tc>
        <w:tc>
          <w:tcPr>
            <w:tcW w:w="1357" w:type="dxa"/>
            <w:vAlign w:val="center"/>
          </w:tcPr>
          <w:p w14:paraId="0776B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Cluster</w:t>
            </w:r>
          </w:p>
        </w:tc>
        <w:tc>
          <w:tcPr>
            <w:tcW w:w="1502" w:type="dxa"/>
            <w:vAlign w:val="center"/>
          </w:tcPr>
          <w:p w14:paraId="71AA35C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Antecedents Str</w:t>
            </w:r>
          </w:p>
        </w:tc>
        <w:tc>
          <w:tcPr>
            <w:tcW w:w="1556" w:type="dxa"/>
            <w:vAlign w:val="center"/>
          </w:tcPr>
          <w:p w14:paraId="29DE121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Consequents Str</w:t>
            </w:r>
          </w:p>
        </w:tc>
        <w:tc>
          <w:tcPr>
            <w:tcW w:w="1357" w:type="dxa"/>
            <w:vAlign w:val="center"/>
          </w:tcPr>
          <w:p w14:paraId="4769935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Support</w:t>
            </w:r>
          </w:p>
        </w:tc>
        <w:tc>
          <w:tcPr>
            <w:tcW w:w="1408" w:type="dxa"/>
            <w:vAlign w:val="center"/>
          </w:tcPr>
          <w:p w14:paraId="3845476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Confidence</w:t>
            </w:r>
          </w:p>
        </w:tc>
        <w:tc>
          <w:tcPr>
            <w:tcW w:w="1357" w:type="dxa"/>
            <w:vAlign w:val="center"/>
          </w:tcPr>
          <w:p w14:paraId="54D1A8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Lift</w:t>
            </w:r>
          </w:p>
        </w:tc>
      </w:tr>
      <w:tr w:rsidR="00921C4E" w:rsidRPr="00921C4E" w14:paraId="7F6D1B5C" w14:textId="77777777" w:rsidTr="009E36B0">
        <w:trPr>
          <w:trHeight w:val="367"/>
        </w:trPr>
        <w:tc>
          <w:tcPr>
            <w:tcW w:w="1357" w:type="dxa"/>
            <w:vAlign w:val="center"/>
          </w:tcPr>
          <w:p w14:paraId="0424B2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0EEEA12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73A918F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280+285</w:t>
            </w:r>
          </w:p>
        </w:tc>
        <w:tc>
          <w:tcPr>
            <w:tcW w:w="1556" w:type="dxa"/>
            <w:vAlign w:val="center"/>
          </w:tcPr>
          <w:p w14:paraId="3930176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04FF539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52369B0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0.766</w:t>
            </w:r>
          </w:p>
        </w:tc>
        <w:tc>
          <w:tcPr>
            <w:tcW w:w="1357" w:type="dxa"/>
            <w:vAlign w:val="center"/>
          </w:tcPr>
          <w:p w14:paraId="13E626D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10.127</w:t>
            </w:r>
          </w:p>
        </w:tc>
      </w:tr>
      <w:tr w:rsidR="00921C4E" w:rsidRPr="00921C4E" w14:paraId="0A726175" w14:textId="77777777" w:rsidTr="009E36B0">
        <w:trPr>
          <w:trHeight w:val="367"/>
        </w:trPr>
        <w:tc>
          <w:tcPr>
            <w:tcW w:w="1357" w:type="dxa"/>
            <w:vAlign w:val="center"/>
          </w:tcPr>
          <w:p w14:paraId="17BF92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B520F4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061FFB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285+588</w:t>
            </w:r>
          </w:p>
        </w:tc>
        <w:tc>
          <w:tcPr>
            <w:tcW w:w="1556" w:type="dxa"/>
            <w:vAlign w:val="center"/>
          </w:tcPr>
          <w:p w14:paraId="14130EC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3A2A910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0E0B98B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0.688</w:t>
            </w:r>
          </w:p>
        </w:tc>
        <w:tc>
          <w:tcPr>
            <w:tcW w:w="1357" w:type="dxa"/>
            <w:vAlign w:val="center"/>
          </w:tcPr>
          <w:p w14:paraId="6DEF25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9.462</w:t>
            </w:r>
          </w:p>
        </w:tc>
      </w:tr>
      <w:tr w:rsidR="00921C4E" w:rsidRPr="00921C4E" w14:paraId="265CFDBF" w14:textId="77777777" w:rsidTr="009E36B0">
        <w:trPr>
          <w:trHeight w:val="367"/>
        </w:trPr>
        <w:tc>
          <w:tcPr>
            <w:tcW w:w="1357" w:type="dxa"/>
            <w:vAlign w:val="center"/>
          </w:tcPr>
          <w:p w14:paraId="61116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74FC56A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18</w:t>
            </w:r>
          </w:p>
        </w:tc>
        <w:tc>
          <w:tcPr>
            <w:tcW w:w="1502" w:type="dxa"/>
            <w:vAlign w:val="center"/>
          </w:tcPr>
          <w:p w14:paraId="0F94624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995</w:t>
            </w:r>
          </w:p>
        </w:tc>
        <w:tc>
          <w:tcPr>
            <w:tcW w:w="1556" w:type="dxa"/>
            <w:vAlign w:val="center"/>
          </w:tcPr>
          <w:p w14:paraId="4A8B77D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38</w:t>
            </w:r>
          </w:p>
        </w:tc>
        <w:tc>
          <w:tcPr>
            <w:tcW w:w="1357" w:type="dxa"/>
            <w:vAlign w:val="center"/>
          </w:tcPr>
          <w:p w14:paraId="63814D7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7285D0A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0.645</w:t>
            </w:r>
          </w:p>
        </w:tc>
        <w:tc>
          <w:tcPr>
            <w:tcW w:w="1357" w:type="dxa"/>
            <w:vAlign w:val="center"/>
          </w:tcPr>
          <w:p w14:paraId="12A3861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8.896</w:t>
            </w:r>
          </w:p>
        </w:tc>
      </w:tr>
      <w:tr w:rsidR="00921C4E" w:rsidRPr="00921C4E" w14:paraId="5B64C18C" w14:textId="77777777" w:rsidTr="009E36B0">
        <w:trPr>
          <w:trHeight w:val="367"/>
        </w:trPr>
        <w:tc>
          <w:tcPr>
            <w:tcW w:w="1357" w:type="dxa"/>
            <w:vAlign w:val="center"/>
          </w:tcPr>
          <w:p w14:paraId="587F61D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9D9BD6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21436CF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V56</w:t>
            </w:r>
          </w:p>
        </w:tc>
        <w:tc>
          <w:tcPr>
            <w:tcW w:w="1556" w:type="dxa"/>
            <w:vAlign w:val="center"/>
          </w:tcPr>
          <w:p w14:paraId="32B7E5B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53F4A13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0.024</w:t>
            </w:r>
          </w:p>
        </w:tc>
        <w:tc>
          <w:tcPr>
            <w:tcW w:w="1408" w:type="dxa"/>
            <w:vAlign w:val="center"/>
          </w:tcPr>
          <w:p w14:paraId="6AD92E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0.637</w:t>
            </w:r>
          </w:p>
        </w:tc>
        <w:tc>
          <w:tcPr>
            <w:tcW w:w="1357" w:type="dxa"/>
            <w:vAlign w:val="center"/>
          </w:tcPr>
          <w:p w14:paraId="28CCFF2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8.425</w:t>
            </w:r>
          </w:p>
        </w:tc>
      </w:tr>
      <w:tr w:rsidR="00921C4E" w:rsidRPr="00921C4E" w14:paraId="6A0A588E" w14:textId="77777777" w:rsidTr="009E36B0">
        <w:trPr>
          <w:trHeight w:val="367"/>
        </w:trPr>
        <w:tc>
          <w:tcPr>
            <w:tcW w:w="1357" w:type="dxa"/>
            <w:vAlign w:val="center"/>
          </w:tcPr>
          <w:p w14:paraId="4361FDE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156BC9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78EE59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556" w:type="dxa"/>
            <w:vAlign w:val="center"/>
          </w:tcPr>
          <w:p w14:paraId="600ADD2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1BD2C7F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004EC57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0.612</w:t>
            </w:r>
          </w:p>
        </w:tc>
        <w:tc>
          <w:tcPr>
            <w:tcW w:w="1357" w:type="dxa"/>
            <w:vAlign w:val="center"/>
          </w:tcPr>
          <w:p w14:paraId="68FA6BE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13A840D2" w14:textId="77777777" w:rsidTr="009E36B0">
        <w:trPr>
          <w:trHeight w:val="367"/>
        </w:trPr>
        <w:tc>
          <w:tcPr>
            <w:tcW w:w="1357" w:type="dxa"/>
            <w:vAlign w:val="center"/>
          </w:tcPr>
          <w:p w14:paraId="29F42D6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177FB9B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A056D4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556" w:type="dxa"/>
            <w:vAlign w:val="center"/>
          </w:tcPr>
          <w:p w14:paraId="5D3D88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1CB88B3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6EC152E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0.636</w:t>
            </w:r>
          </w:p>
        </w:tc>
        <w:tc>
          <w:tcPr>
            <w:tcW w:w="1357" w:type="dxa"/>
            <w:vAlign w:val="center"/>
          </w:tcPr>
          <w:p w14:paraId="09977D2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7B2A7D67" w14:textId="77777777" w:rsidTr="009E36B0">
        <w:trPr>
          <w:trHeight w:val="367"/>
        </w:trPr>
        <w:tc>
          <w:tcPr>
            <w:tcW w:w="1357" w:type="dxa"/>
            <w:vAlign w:val="center"/>
          </w:tcPr>
          <w:p w14:paraId="38CB65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lastRenderedPageBreak/>
              <w:t>IP</w:t>
            </w:r>
          </w:p>
        </w:tc>
        <w:tc>
          <w:tcPr>
            <w:tcW w:w="1357" w:type="dxa"/>
            <w:vAlign w:val="center"/>
          </w:tcPr>
          <w:p w14:paraId="6E14B9D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14</w:t>
            </w:r>
          </w:p>
        </w:tc>
        <w:tc>
          <w:tcPr>
            <w:tcW w:w="1502" w:type="dxa"/>
            <w:vAlign w:val="center"/>
          </w:tcPr>
          <w:p w14:paraId="2C2A04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8154</w:t>
            </w:r>
          </w:p>
        </w:tc>
        <w:tc>
          <w:tcPr>
            <w:tcW w:w="1556" w:type="dxa"/>
            <w:vAlign w:val="center"/>
          </w:tcPr>
          <w:p w14:paraId="62EF56D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715</w:t>
            </w:r>
          </w:p>
        </w:tc>
        <w:tc>
          <w:tcPr>
            <w:tcW w:w="1357" w:type="dxa"/>
            <w:vAlign w:val="center"/>
          </w:tcPr>
          <w:p w14:paraId="12E25E4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114889A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0.863</w:t>
            </w:r>
          </w:p>
        </w:tc>
        <w:tc>
          <w:tcPr>
            <w:tcW w:w="1357" w:type="dxa"/>
            <w:vAlign w:val="center"/>
          </w:tcPr>
          <w:p w14:paraId="26D6027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7.415</w:t>
            </w:r>
          </w:p>
        </w:tc>
      </w:tr>
      <w:tr w:rsidR="00921C4E" w:rsidRPr="00921C4E" w14:paraId="33BA9682" w14:textId="77777777" w:rsidTr="009E36B0">
        <w:trPr>
          <w:trHeight w:val="367"/>
        </w:trPr>
        <w:tc>
          <w:tcPr>
            <w:tcW w:w="1357" w:type="dxa"/>
            <w:vAlign w:val="center"/>
          </w:tcPr>
          <w:p w14:paraId="2819CC4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00BDD2ED"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13</w:t>
            </w:r>
          </w:p>
        </w:tc>
        <w:tc>
          <w:tcPr>
            <w:tcW w:w="1502" w:type="dxa"/>
            <w:vAlign w:val="center"/>
          </w:tcPr>
          <w:p w14:paraId="0D51848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7935</w:t>
            </w:r>
          </w:p>
        </w:tc>
        <w:tc>
          <w:tcPr>
            <w:tcW w:w="1556" w:type="dxa"/>
            <w:vAlign w:val="center"/>
          </w:tcPr>
          <w:p w14:paraId="0B54D1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820</w:t>
            </w:r>
          </w:p>
        </w:tc>
        <w:tc>
          <w:tcPr>
            <w:tcW w:w="1357" w:type="dxa"/>
            <w:vAlign w:val="center"/>
          </w:tcPr>
          <w:p w14:paraId="4FE3FD8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0.051</w:t>
            </w:r>
          </w:p>
        </w:tc>
        <w:tc>
          <w:tcPr>
            <w:tcW w:w="1408" w:type="dxa"/>
            <w:vAlign w:val="center"/>
          </w:tcPr>
          <w:p w14:paraId="78820F8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0.865</w:t>
            </w:r>
          </w:p>
        </w:tc>
        <w:tc>
          <w:tcPr>
            <w:tcW w:w="1357" w:type="dxa"/>
            <w:vAlign w:val="center"/>
          </w:tcPr>
          <w:p w14:paraId="309A8A5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7.398</w:t>
            </w:r>
          </w:p>
        </w:tc>
      </w:tr>
    </w:tbl>
    <w:p w14:paraId="618D8F6F" w14:textId="640E6AD0" w:rsidR="00A41183" w:rsidRPr="00D87CE6" w:rsidRDefault="004907CD" w:rsidP="00E059EF">
      <w:pPr>
        <w:spacing w:before="100" w:beforeAutospacing="1"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b/>
          <w:bCs/>
          <w:sz w:val="24"/>
          <w:szCs w:val="24"/>
          <w:lang w:val="en-US"/>
        </w:rPr>
        <w:t xml:space="preserve">Table 1. </w:t>
      </w:r>
      <w:r w:rsidRPr="0077337F">
        <w:rPr>
          <w:rFonts w:ascii="Times New Roman" w:eastAsia="Times New Roman" w:hAnsi="Times New Roman" w:cs="Times New Roman"/>
          <w:sz w:val="24"/>
          <w:szCs w:val="24"/>
          <w:lang w:val="en-US"/>
        </w:rPr>
        <w:t>Example diagnosis/procedure code patterns within claim clusters.</w:t>
      </w:r>
      <w:r w:rsidRPr="004907CD">
        <w:rPr>
          <w:rFonts w:ascii="Times New Roman" w:eastAsia="Times New Roman" w:hAnsi="Times New Roman" w:cs="Times New Roman"/>
          <w:sz w:val="24"/>
          <w:szCs w:val="24"/>
          <w:lang w:val="en-US"/>
        </w:rPr>
        <w:t xml:space="preserve"> Representative association rules for selected inpatient and outpatient HDBSCAN clusters, showing antecedent code sets, consequent codes, support, confidence, and lift, and illustrating recurring code combinations that are concentrated within specific fraud-only clusters.</w:t>
      </w:r>
    </w:p>
    <w:p w14:paraId="2D6D7843" w14:textId="15EA88C4" w:rsidR="00A5133A" w:rsidRPr="00A5133A" w:rsidRDefault="00A5133A" w:rsidP="00F60ECE">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4.3 Provider-level fraud classification performance</w:t>
      </w:r>
    </w:p>
    <w:p w14:paraId="1910F19B" w14:textId="236FB2EF" w:rsidR="00D87CE6" w:rsidRDefault="00E33CCB" w:rsidP="00F60ECE">
      <w:pPr>
        <w:spacing w:after="240" w:line="360" w:lineRule="auto"/>
        <w:rPr>
          <w:rFonts w:ascii="Times New Roman" w:eastAsia="Times New Roman" w:hAnsi="Times New Roman" w:cs="Times New Roman"/>
          <w:sz w:val="24"/>
          <w:szCs w:val="24"/>
          <w:lang w:val="en-US"/>
        </w:rPr>
      </w:pPr>
      <w:r w:rsidRPr="00E33CCB">
        <w:rPr>
          <w:rFonts w:ascii="Times New Roman" w:eastAsia="Times New Roman" w:hAnsi="Times New Roman" w:cs="Times New Roman"/>
          <w:sz w:val="24"/>
          <w:szCs w:val="24"/>
        </w:rPr>
        <w:t>We evaluated supervised models for predicting provider fraud status using provider-level features. On the 30% hold-out subset of labeled providers, all models achieved ROC-AUC (≈0.93–0.94), indicating good discrimination; performance metrics are reported in Table 2. Logistic regression with elastic-net regularization and class-balanced weighting performed best, with PR-AUC ≈0.7</w:t>
      </w:r>
      <w:r w:rsidR="006761B5">
        <w:rPr>
          <w:rFonts w:ascii="Times New Roman" w:eastAsia="Times New Roman" w:hAnsi="Times New Roman" w:cs="Times New Roman"/>
          <w:sz w:val="24"/>
          <w:szCs w:val="24"/>
        </w:rPr>
        <w:t>3</w:t>
      </w:r>
      <w:r w:rsidRPr="00E33CCB">
        <w:rPr>
          <w:rFonts w:ascii="Times New Roman" w:eastAsia="Times New Roman" w:hAnsi="Times New Roman" w:cs="Times New Roman"/>
          <w:sz w:val="24"/>
          <w:szCs w:val="24"/>
        </w:rPr>
        <w:t>, ROC-AUC ≈0.9</w:t>
      </w:r>
      <w:r w:rsidR="006761B5">
        <w:rPr>
          <w:rFonts w:ascii="Times New Roman" w:eastAsia="Times New Roman" w:hAnsi="Times New Roman" w:cs="Times New Roman"/>
          <w:sz w:val="24"/>
          <w:szCs w:val="24"/>
        </w:rPr>
        <w:t>4</w:t>
      </w:r>
      <w:r w:rsidRPr="00E33CCB">
        <w:rPr>
          <w:rFonts w:ascii="Times New Roman" w:eastAsia="Times New Roman" w:hAnsi="Times New Roman" w:cs="Times New Roman"/>
          <w:sz w:val="24"/>
          <w:szCs w:val="24"/>
        </w:rPr>
        <w:t>, and, after threshold tuning, precision ≈0.</w:t>
      </w:r>
      <w:r w:rsidR="006761B5">
        <w:rPr>
          <w:rFonts w:ascii="Times New Roman" w:eastAsia="Times New Roman" w:hAnsi="Times New Roman" w:cs="Times New Roman"/>
          <w:sz w:val="24"/>
          <w:szCs w:val="24"/>
        </w:rPr>
        <w:t>59</w:t>
      </w:r>
      <w:r w:rsidRPr="00E33CCB">
        <w:rPr>
          <w:rFonts w:ascii="Times New Roman" w:eastAsia="Times New Roman" w:hAnsi="Times New Roman" w:cs="Times New Roman"/>
          <w:sz w:val="24"/>
          <w:szCs w:val="24"/>
        </w:rPr>
        <w:t>, recall ≈0.</w:t>
      </w:r>
      <w:r w:rsidR="006761B5">
        <w:rPr>
          <w:rFonts w:ascii="Times New Roman" w:eastAsia="Times New Roman" w:hAnsi="Times New Roman" w:cs="Times New Roman"/>
          <w:sz w:val="24"/>
          <w:szCs w:val="24"/>
        </w:rPr>
        <w:t>74</w:t>
      </w:r>
      <w:r w:rsidRPr="00E33CCB">
        <w:rPr>
          <w:rFonts w:ascii="Times New Roman" w:eastAsia="Times New Roman" w:hAnsi="Times New Roman" w:cs="Times New Roman"/>
          <w:sz w:val="24"/>
          <w:szCs w:val="24"/>
        </w:rPr>
        <w:t>, and F1 ≈0.6</w:t>
      </w:r>
      <w:r w:rsidR="006761B5">
        <w:rPr>
          <w:rFonts w:ascii="Times New Roman" w:eastAsia="Times New Roman" w:hAnsi="Times New Roman" w:cs="Times New Roman"/>
          <w:sz w:val="24"/>
          <w:szCs w:val="24"/>
        </w:rPr>
        <w:t>6</w:t>
      </w:r>
      <w:r w:rsidRPr="00E33CCB">
        <w:rPr>
          <w:rFonts w:ascii="Times New Roman" w:eastAsia="Times New Roman" w:hAnsi="Times New Roman" w:cs="Times New Roman"/>
          <w:sz w:val="24"/>
          <w:szCs w:val="24"/>
        </w:rPr>
        <w:t xml:space="preserve">. Tree-based models (Random Forests, gradient boosting methods, CatBoost) achieved similar ROC-AUC but weaker PR-AUC or precision–recall trade-offs and did not surpass the interpretable linear model. Logistic regression fraud risk scores (Figure </w:t>
      </w:r>
      <w:r w:rsidR="00E059EF">
        <w:rPr>
          <w:rFonts w:ascii="Times New Roman" w:eastAsia="Times New Roman" w:hAnsi="Times New Roman" w:cs="Times New Roman"/>
          <w:sz w:val="24"/>
          <w:szCs w:val="24"/>
        </w:rPr>
        <w:t>5</w:t>
      </w:r>
      <w:r w:rsidRPr="00E33CCB">
        <w:rPr>
          <w:rFonts w:ascii="Times New Roman" w:eastAsia="Times New Roman" w:hAnsi="Times New Roman" w:cs="Times New Roman"/>
          <w:sz w:val="24"/>
          <w:szCs w:val="24"/>
        </w:rPr>
        <w:t>) placed most non-fraudulent providers near zero and fraudulent providers at higher values; the chosen threshold isolated a high-risk subset with elevated reimbursement, claim volumes, peer-normalized z-scores, and duplicate or overcharge flags. These scores were then applied to unlabeled test providers and used to define the high-risk provider universe for clustering in Section 4.4.</w:t>
      </w:r>
    </w:p>
    <w:tbl>
      <w:tblPr>
        <w:tblStyle w:val="TableGrid"/>
        <w:tblW w:w="0" w:type="auto"/>
        <w:jc w:val="center"/>
        <w:tblLayout w:type="fixed"/>
        <w:tblLook w:val="04A0" w:firstRow="1" w:lastRow="0" w:firstColumn="1" w:lastColumn="0" w:noHBand="0" w:noVBand="1"/>
      </w:tblPr>
      <w:tblGrid>
        <w:gridCol w:w="1705"/>
        <w:gridCol w:w="1260"/>
        <w:gridCol w:w="1260"/>
        <w:gridCol w:w="908"/>
        <w:gridCol w:w="892"/>
        <w:gridCol w:w="1170"/>
        <w:gridCol w:w="1260"/>
      </w:tblGrid>
      <w:tr w:rsidR="00895AAA" w:rsidRPr="00BB7564" w14:paraId="348513A6" w14:textId="77777777" w:rsidTr="00030CF4">
        <w:trPr>
          <w:trHeight w:val="520"/>
          <w:jc w:val="center"/>
        </w:trPr>
        <w:tc>
          <w:tcPr>
            <w:tcW w:w="1705" w:type="dxa"/>
            <w:vAlign w:val="center"/>
          </w:tcPr>
          <w:p w14:paraId="69E9A465" w14:textId="77777777" w:rsidR="00895AAA" w:rsidRPr="00BB7564" w:rsidRDefault="00895AAA" w:rsidP="00F60ECE">
            <w:pPr>
              <w:spacing w:after="240"/>
              <w:jc w:val="center"/>
              <w:rPr>
                <w:b/>
                <w:bCs/>
              </w:rPr>
            </w:pPr>
            <w:r>
              <w:rPr>
                <w:b/>
                <w:bCs/>
              </w:rPr>
              <w:t>M</w:t>
            </w:r>
            <w:r w:rsidRPr="00BB7564">
              <w:rPr>
                <w:b/>
                <w:bCs/>
              </w:rPr>
              <w:t>odel</w:t>
            </w:r>
          </w:p>
        </w:tc>
        <w:tc>
          <w:tcPr>
            <w:tcW w:w="1260" w:type="dxa"/>
            <w:vAlign w:val="center"/>
          </w:tcPr>
          <w:p w14:paraId="4354A7D5" w14:textId="77777777" w:rsidR="00895AAA" w:rsidRPr="00BB7564" w:rsidRDefault="00895AAA" w:rsidP="00F60ECE">
            <w:pPr>
              <w:spacing w:after="240"/>
              <w:jc w:val="center"/>
              <w:rPr>
                <w:b/>
                <w:bCs/>
              </w:rPr>
            </w:pPr>
            <w:r>
              <w:rPr>
                <w:b/>
                <w:bCs/>
              </w:rPr>
              <w:t>A</w:t>
            </w:r>
            <w:r w:rsidRPr="00BB7564">
              <w:rPr>
                <w:b/>
                <w:bCs/>
              </w:rPr>
              <w:t>ccuracy</w:t>
            </w:r>
          </w:p>
        </w:tc>
        <w:tc>
          <w:tcPr>
            <w:tcW w:w="1260" w:type="dxa"/>
            <w:vAlign w:val="center"/>
          </w:tcPr>
          <w:p w14:paraId="21B77ADC" w14:textId="77777777" w:rsidR="00895AAA" w:rsidRPr="00BB7564" w:rsidRDefault="00895AAA" w:rsidP="00F60ECE">
            <w:pPr>
              <w:spacing w:after="240"/>
              <w:jc w:val="center"/>
              <w:rPr>
                <w:b/>
                <w:bCs/>
              </w:rPr>
            </w:pPr>
            <w:r>
              <w:rPr>
                <w:b/>
                <w:bCs/>
              </w:rPr>
              <w:t>P</w:t>
            </w:r>
            <w:r w:rsidRPr="00BB7564">
              <w:rPr>
                <w:b/>
                <w:bCs/>
              </w:rPr>
              <w:t>recision</w:t>
            </w:r>
          </w:p>
        </w:tc>
        <w:tc>
          <w:tcPr>
            <w:tcW w:w="908" w:type="dxa"/>
            <w:vAlign w:val="center"/>
          </w:tcPr>
          <w:p w14:paraId="16F113A7" w14:textId="77777777" w:rsidR="00895AAA" w:rsidRPr="00BB7564" w:rsidRDefault="00895AAA" w:rsidP="00F60ECE">
            <w:pPr>
              <w:spacing w:after="240"/>
              <w:jc w:val="center"/>
              <w:rPr>
                <w:b/>
                <w:bCs/>
              </w:rPr>
            </w:pPr>
            <w:r>
              <w:rPr>
                <w:b/>
                <w:bCs/>
              </w:rPr>
              <w:t>R</w:t>
            </w:r>
            <w:r w:rsidRPr="00BB7564">
              <w:rPr>
                <w:b/>
                <w:bCs/>
              </w:rPr>
              <w:t>ecall</w:t>
            </w:r>
          </w:p>
        </w:tc>
        <w:tc>
          <w:tcPr>
            <w:tcW w:w="892" w:type="dxa"/>
            <w:vAlign w:val="center"/>
          </w:tcPr>
          <w:p w14:paraId="398BBD51" w14:textId="77777777" w:rsidR="00895AAA" w:rsidRPr="00BB7564" w:rsidRDefault="00895AAA" w:rsidP="00F60ECE">
            <w:pPr>
              <w:spacing w:after="240"/>
              <w:jc w:val="center"/>
              <w:rPr>
                <w:b/>
                <w:bCs/>
              </w:rPr>
            </w:pPr>
            <w:r>
              <w:rPr>
                <w:b/>
                <w:bCs/>
              </w:rPr>
              <w:t>F1</w:t>
            </w:r>
          </w:p>
        </w:tc>
        <w:tc>
          <w:tcPr>
            <w:tcW w:w="1170" w:type="dxa"/>
            <w:vAlign w:val="center"/>
          </w:tcPr>
          <w:p w14:paraId="40EAA97D" w14:textId="77777777" w:rsidR="00895AAA" w:rsidRPr="00BB7564" w:rsidRDefault="00895AAA" w:rsidP="00F60ECE">
            <w:pPr>
              <w:spacing w:after="240"/>
              <w:jc w:val="center"/>
              <w:rPr>
                <w:b/>
                <w:bCs/>
              </w:rPr>
            </w:pPr>
            <w:r>
              <w:rPr>
                <w:b/>
                <w:bCs/>
              </w:rPr>
              <w:t>PR</w:t>
            </w:r>
            <w:r w:rsidRPr="00BB7564">
              <w:rPr>
                <w:b/>
                <w:bCs/>
              </w:rPr>
              <w:t>_</w:t>
            </w:r>
            <w:r>
              <w:rPr>
                <w:b/>
                <w:bCs/>
              </w:rPr>
              <w:t>AUC</w:t>
            </w:r>
          </w:p>
        </w:tc>
        <w:tc>
          <w:tcPr>
            <w:tcW w:w="1260" w:type="dxa"/>
            <w:vAlign w:val="center"/>
          </w:tcPr>
          <w:p w14:paraId="0574EAD1" w14:textId="77777777" w:rsidR="00895AAA" w:rsidRPr="00BB7564" w:rsidRDefault="00895AAA" w:rsidP="00F60ECE">
            <w:pPr>
              <w:spacing w:after="240"/>
              <w:jc w:val="center"/>
              <w:rPr>
                <w:b/>
                <w:bCs/>
              </w:rPr>
            </w:pPr>
            <w:r>
              <w:rPr>
                <w:b/>
                <w:bCs/>
              </w:rPr>
              <w:t>ROC</w:t>
            </w:r>
            <w:r w:rsidRPr="00BB7564">
              <w:rPr>
                <w:b/>
                <w:bCs/>
              </w:rPr>
              <w:t>_</w:t>
            </w:r>
            <w:r>
              <w:rPr>
                <w:b/>
                <w:bCs/>
              </w:rPr>
              <w:t>AUC</w:t>
            </w:r>
          </w:p>
        </w:tc>
      </w:tr>
      <w:tr w:rsidR="00895AAA" w14:paraId="7D0D3559" w14:textId="77777777" w:rsidTr="00030CF4">
        <w:trPr>
          <w:trHeight w:val="260"/>
          <w:jc w:val="center"/>
        </w:trPr>
        <w:tc>
          <w:tcPr>
            <w:tcW w:w="1705" w:type="dxa"/>
            <w:vAlign w:val="center"/>
          </w:tcPr>
          <w:p w14:paraId="704F9527" w14:textId="77777777" w:rsidR="00895AAA" w:rsidRDefault="00895AAA" w:rsidP="00F60ECE">
            <w:pPr>
              <w:spacing w:after="240"/>
              <w:jc w:val="center"/>
            </w:pPr>
            <w:proofErr w:type="spellStart"/>
            <w:r>
              <w:t>LogReg</w:t>
            </w:r>
            <w:proofErr w:type="spellEnd"/>
          </w:p>
        </w:tc>
        <w:tc>
          <w:tcPr>
            <w:tcW w:w="1260" w:type="dxa"/>
            <w:vAlign w:val="center"/>
          </w:tcPr>
          <w:p w14:paraId="3819EECE" w14:textId="77777777" w:rsidR="00895AAA" w:rsidRDefault="00895AAA" w:rsidP="00F60ECE">
            <w:pPr>
              <w:spacing w:after="240"/>
              <w:jc w:val="center"/>
            </w:pPr>
            <w:r>
              <w:t>0.93</w:t>
            </w:r>
          </w:p>
        </w:tc>
        <w:tc>
          <w:tcPr>
            <w:tcW w:w="1260" w:type="dxa"/>
            <w:vAlign w:val="center"/>
          </w:tcPr>
          <w:p w14:paraId="55EB3591" w14:textId="77777777" w:rsidR="00895AAA" w:rsidRDefault="00895AAA" w:rsidP="00F60ECE">
            <w:pPr>
              <w:spacing w:after="240"/>
              <w:jc w:val="center"/>
            </w:pPr>
            <w:r>
              <w:t>0.59</w:t>
            </w:r>
          </w:p>
        </w:tc>
        <w:tc>
          <w:tcPr>
            <w:tcW w:w="908" w:type="dxa"/>
            <w:vAlign w:val="center"/>
          </w:tcPr>
          <w:p w14:paraId="3B72E89F" w14:textId="77777777" w:rsidR="00895AAA" w:rsidRDefault="00895AAA" w:rsidP="00F60ECE">
            <w:pPr>
              <w:spacing w:after="240"/>
              <w:jc w:val="center"/>
            </w:pPr>
            <w:r>
              <w:t>0.74</w:t>
            </w:r>
          </w:p>
        </w:tc>
        <w:tc>
          <w:tcPr>
            <w:tcW w:w="892" w:type="dxa"/>
            <w:vAlign w:val="center"/>
          </w:tcPr>
          <w:p w14:paraId="4252F9A6" w14:textId="77777777" w:rsidR="00895AAA" w:rsidRDefault="00895AAA" w:rsidP="00F60ECE">
            <w:pPr>
              <w:spacing w:after="240"/>
              <w:jc w:val="center"/>
            </w:pPr>
            <w:r>
              <w:t>0.66</w:t>
            </w:r>
          </w:p>
        </w:tc>
        <w:tc>
          <w:tcPr>
            <w:tcW w:w="1170" w:type="dxa"/>
            <w:vAlign w:val="center"/>
          </w:tcPr>
          <w:p w14:paraId="04401FA3" w14:textId="77777777" w:rsidR="00895AAA" w:rsidRDefault="00895AAA" w:rsidP="00F60ECE">
            <w:pPr>
              <w:spacing w:after="240"/>
              <w:jc w:val="center"/>
            </w:pPr>
            <w:r>
              <w:t>0.73</w:t>
            </w:r>
          </w:p>
        </w:tc>
        <w:tc>
          <w:tcPr>
            <w:tcW w:w="1260" w:type="dxa"/>
            <w:vAlign w:val="center"/>
          </w:tcPr>
          <w:p w14:paraId="2B0A6AE3" w14:textId="77777777" w:rsidR="00895AAA" w:rsidRDefault="00895AAA" w:rsidP="00F60ECE">
            <w:pPr>
              <w:spacing w:after="240"/>
              <w:jc w:val="center"/>
            </w:pPr>
            <w:r>
              <w:t>0.94</w:t>
            </w:r>
          </w:p>
        </w:tc>
      </w:tr>
      <w:tr w:rsidR="00895AAA" w14:paraId="7C639901" w14:textId="77777777" w:rsidTr="00030CF4">
        <w:trPr>
          <w:trHeight w:val="525"/>
          <w:jc w:val="center"/>
        </w:trPr>
        <w:tc>
          <w:tcPr>
            <w:tcW w:w="1705" w:type="dxa"/>
            <w:vAlign w:val="center"/>
          </w:tcPr>
          <w:p w14:paraId="7EC48985" w14:textId="77777777" w:rsidR="00895AAA" w:rsidRDefault="00895AAA" w:rsidP="00F60ECE">
            <w:pPr>
              <w:spacing w:after="240"/>
              <w:jc w:val="center"/>
            </w:pPr>
            <w:proofErr w:type="spellStart"/>
            <w:r>
              <w:t>ExtraTrees</w:t>
            </w:r>
            <w:proofErr w:type="spellEnd"/>
          </w:p>
        </w:tc>
        <w:tc>
          <w:tcPr>
            <w:tcW w:w="1260" w:type="dxa"/>
            <w:vAlign w:val="center"/>
          </w:tcPr>
          <w:p w14:paraId="54DCACA0" w14:textId="77777777" w:rsidR="00895AAA" w:rsidRDefault="00895AAA" w:rsidP="00F60ECE">
            <w:pPr>
              <w:spacing w:after="240"/>
              <w:jc w:val="center"/>
            </w:pPr>
            <w:r>
              <w:t>0.91</w:t>
            </w:r>
          </w:p>
        </w:tc>
        <w:tc>
          <w:tcPr>
            <w:tcW w:w="1260" w:type="dxa"/>
            <w:vAlign w:val="center"/>
          </w:tcPr>
          <w:p w14:paraId="30D752F6" w14:textId="77777777" w:rsidR="00895AAA" w:rsidRDefault="00895AAA" w:rsidP="00F60ECE">
            <w:pPr>
              <w:spacing w:after="240"/>
              <w:jc w:val="center"/>
            </w:pPr>
            <w:r>
              <w:t>0.53</w:t>
            </w:r>
          </w:p>
        </w:tc>
        <w:tc>
          <w:tcPr>
            <w:tcW w:w="908" w:type="dxa"/>
            <w:vAlign w:val="center"/>
          </w:tcPr>
          <w:p w14:paraId="4F96833B" w14:textId="77777777" w:rsidR="00895AAA" w:rsidRDefault="00895AAA" w:rsidP="00F60ECE">
            <w:pPr>
              <w:spacing w:after="240"/>
              <w:jc w:val="center"/>
            </w:pPr>
            <w:r>
              <w:t>0.74</w:t>
            </w:r>
          </w:p>
        </w:tc>
        <w:tc>
          <w:tcPr>
            <w:tcW w:w="892" w:type="dxa"/>
            <w:vAlign w:val="center"/>
          </w:tcPr>
          <w:p w14:paraId="5C353C6F" w14:textId="77777777" w:rsidR="00895AAA" w:rsidRDefault="00895AAA" w:rsidP="00F60ECE">
            <w:pPr>
              <w:spacing w:after="240"/>
              <w:jc w:val="center"/>
            </w:pPr>
            <w:r>
              <w:t>0.61</w:t>
            </w:r>
          </w:p>
        </w:tc>
        <w:tc>
          <w:tcPr>
            <w:tcW w:w="1170" w:type="dxa"/>
            <w:vAlign w:val="center"/>
          </w:tcPr>
          <w:p w14:paraId="015C4B8A" w14:textId="77777777" w:rsidR="00895AAA" w:rsidRDefault="00895AAA" w:rsidP="00F60ECE">
            <w:pPr>
              <w:spacing w:after="240"/>
              <w:jc w:val="center"/>
            </w:pPr>
            <w:r>
              <w:t>0.70</w:t>
            </w:r>
          </w:p>
        </w:tc>
        <w:tc>
          <w:tcPr>
            <w:tcW w:w="1260" w:type="dxa"/>
            <w:vAlign w:val="center"/>
          </w:tcPr>
          <w:p w14:paraId="4CCA9F1C" w14:textId="77777777" w:rsidR="00895AAA" w:rsidRDefault="00895AAA" w:rsidP="00F60ECE">
            <w:pPr>
              <w:spacing w:after="240"/>
              <w:jc w:val="center"/>
            </w:pPr>
            <w:r>
              <w:t>0.93</w:t>
            </w:r>
          </w:p>
        </w:tc>
      </w:tr>
      <w:tr w:rsidR="00895AAA" w14:paraId="453B654A" w14:textId="77777777" w:rsidTr="00030CF4">
        <w:trPr>
          <w:trHeight w:val="260"/>
          <w:jc w:val="center"/>
        </w:trPr>
        <w:tc>
          <w:tcPr>
            <w:tcW w:w="1705" w:type="dxa"/>
            <w:vAlign w:val="center"/>
          </w:tcPr>
          <w:p w14:paraId="13F1C6CF" w14:textId="77777777" w:rsidR="00895AAA" w:rsidRDefault="00895AAA" w:rsidP="00F60ECE">
            <w:pPr>
              <w:spacing w:after="240"/>
              <w:jc w:val="center"/>
            </w:pPr>
            <w:r>
              <w:t>CatBoost</w:t>
            </w:r>
          </w:p>
        </w:tc>
        <w:tc>
          <w:tcPr>
            <w:tcW w:w="1260" w:type="dxa"/>
            <w:vAlign w:val="center"/>
          </w:tcPr>
          <w:p w14:paraId="3D64A806" w14:textId="77777777" w:rsidR="00895AAA" w:rsidRDefault="00895AAA" w:rsidP="00F60ECE">
            <w:pPr>
              <w:spacing w:after="240"/>
              <w:jc w:val="center"/>
            </w:pPr>
            <w:r>
              <w:t>0.92</w:t>
            </w:r>
          </w:p>
        </w:tc>
        <w:tc>
          <w:tcPr>
            <w:tcW w:w="1260" w:type="dxa"/>
            <w:vAlign w:val="center"/>
          </w:tcPr>
          <w:p w14:paraId="598ECA31" w14:textId="77777777" w:rsidR="00895AAA" w:rsidRDefault="00895AAA" w:rsidP="00F60ECE">
            <w:pPr>
              <w:spacing w:after="240"/>
              <w:jc w:val="center"/>
            </w:pPr>
            <w:r>
              <w:t>0.57</w:t>
            </w:r>
          </w:p>
        </w:tc>
        <w:tc>
          <w:tcPr>
            <w:tcW w:w="908" w:type="dxa"/>
            <w:vAlign w:val="center"/>
          </w:tcPr>
          <w:p w14:paraId="55EF95BD" w14:textId="77777777" w:rsidR="00895AAA" w:rsidRDefault="00895AAA" w:rsidP="00F60ECE">
            <w:pPr>
              <w:spacing w:after="240"/>
              <w:jc w:val="center"/>
            </w:pPr>
            <w:r>
              <w:t>0.64</w:t>
            </w:r>
          </w:p>
        </w:tc>
        <w:tc>
          <w:tcPr>
            <w:tcW w:w="892" w:type="dxa"/>
            <w:vAlign w:val="center"/>
          </w:tcPr>
          <w:p w14:paraId="635048A1" w14:textId="77777777" w:rsidR="00895AAA" w:rsidRDefault="00895AAA" w:rsidP="00F60ECE">
            <w:pPr>
              <w:spacing w:after="240"/>
              <w:jc w:val="center"/>
            </w:pPr>
            <w:r>
              <w:t>0.60</w:t>
            </w:r>
          </w:p>
        </w:tc>
        <w:tc>
          <w:tcPr>
            <w:tcW w:w="1170" w:type="dxa"/>
            <w:vAlign w:val="center"/>
          </w:tcPr>
          <w:p w14:paraId="19FF2195" w14:textId="77777777" w:rsidR="00895AAA" w:rsidRDefault="00895AAA" w:rsidP="00F60ECE">
            <w:pPr>
              <w:spacing w:after="240"/>
              <w:jc w:val="center"/>
            </w:pPr>
            <w:r>
              <w:t>0.69</w:t>
            </w:r>
          </w:p>
        </w:tc>
        <w:tc>
          <w:tcPr>
            <w:tcW w:w="1260" w:type="dxa"/>
            <w:vAlign w:val="center"/>
          </w:tcPr>
          <w:p w14:paraId="6BB8037A" w14:textId="77777777" w:rsidR="00895AAA" w:rsidRDefault="00895AAA" w:rsidP="00F60ECE">
            <w:pPr>
              <w:spacing w:after="240"/>
              <w:jc w:val="center"/>
            </w:pPr>
            <w:r>
              <w:t>0.93</w:t>
            </w:r>
          </w:p>
        </w:tc>
      </w:tr>
      <w:tr w:rsidR="00895AAA" w14:paraId="59FB28EE" w14:textId="77777777" w:rsidTr="00030CF4">
        <w:trPr>
          <w:trHeight w:val="520"/>
          <w:jc w:val="center"/>
        </w:trPr>
        <w:tc>
          <w:tcPr>
            <w:tcW w:w="1705" w:type="dxa"/>
            <w:vAlign w:val="center"/>
          </w:tcPr>
          <w:p w14:paraId="12A99776" w14:textId="77777777" w:rsidR="00895AAA" w:rsidRDefault="00895AAA" w:rsidP="00F60ECE">
            <w:pPr>
              <w:spacing w:after="240"/>
              <w:jc w:val="center"/>
            </w:pPr>
            <w:proofErr w:type="spellStart"/>
            <w:r>
              <w:t>RandomForest</w:t>
            </w:r>
            <w:proofErr w:type="spellEnd"/>
          </w:p>
        </w:tc>
        <w:tc>
          <w:tcPr>
            <w:tcW w:w="1260" w:type="dxa"/>
            <w:vAlign w:val="center"/>
          </w:tcPr>
          <w:p w14:paraId="0F24399A" w14:textId="77777777" w:rsidR="00895AAA" w:rsidRDefault="00895AAA" w:rsidP="00F60ECE">
            <w:pPr>
              <w:spacing w:after="240"/>
              <w:jc w:val="center"/>
            </w:pPr>
            <w:r>
              <w:t>0.93</w:t>
            </w:r>
          </w:p>
        </w:tc>
        <w:tc>
          <w:tcPr>
            <w:tcW w:w="1260" w:type="dxa"/>
            <w:vAlign w:val="center"/>
          </w:tcPr>
          <w:p w14:paraId="7BC2711B" w14:textId="77777777" w:rsidR="00895AAA" w:rsidRDefault="00895AAA" w:rsidP="00F60ECE">
            <w:pPr>
              <w:spacing w:after="240"/>
              <w:jc w:val="center"/>
            </w:pPr>
            <w:r>
              <w:t>0.62</w:t>
            </w:r>
          </w:p>
        </w:tc>
        <w:tc>
          <w:tcPr>
            <w:tcW w:w="908" w:type="dxa"/>
            <w:vAlign w:val="center"/>
          </w:tcPr>
          <w:p w14:paraId="6D7A006F" w14:textId="77777777" w:rsidR="00895AAA" w:rsidRDefault="00895AAA" w:rsidP="00F60ECE">
            <w:pPr>
              <w:spacing w:after="240"/>
              <w:jc w:val="center"/>
            </w:pPr>
            <w:r>
              <w:t>0.61</w:t>
            </w:r>
          </w:p>
        </w:tc>
        <w:tc>
          <w:tcPr>
            <w:tcW w:w="892" w:type="dxa"/>
            <w:vAlign w:val="center"/>
          </w:tcPr>
          <w:p w14:paraId="7C6F8441" w14:textId="77777777" w:rsidR="00895AAA" w:rsidRDefault="00895AAA" w:rsidP="00F60ECE">
            <w:pPr>
              <w:spacing w:after="240"/>
              <w:jc w:val="center"/>
            </w:pPr>
            <w:r>
              <w:t>0.61</w:t>
            </w:r>
          </w:p>
        </w:tc>
        <w:tc>
          <w:tcPr>
            <w:tcW w:w="1170" w:type="dxa"/>
            <w:vAlign w:val="center"/>
          </w:tcPr>
          <w:p w14:paraId="5D319B09" w14:textId="77777777" w:rsidR="00895AAA" w:rsidRDefault="00895AAA" w:rsidP="00F60ECE">
            <w:pPr>
              <w:spacing w:after="240"/>
              <w:jc w:val="center"/>
            </w:pPr>
            <w:r>
              <w:t>0.69</w:t>
            </w:r>
          </w:p>
        </w:tc>
        <w:tc>
          <w:tcPr>
            <w:tcW w:w="1260" w:type="dxa"/>
            <w:vAlign w:val="center"/>
          </w:tcPr>
          <w:p w14:paraId="531597FD" w14:textId="77777777" w:rsidR="00895AAA" w:rsidRDefault="00895AAA" w:rsidP="00F60ECE">
            <w:pPr>
              <w:spacing w:after="240"/>
              <w:jc w:val="center"/>
            </w:pPr>
            <w:r>
              <w:t>0.93</w:t>
            </w:r>
          </w:p>
        </w:tc>
      </w:tr>
      <w:tr w:rsidR="00895AAA" w14:paraId="66AB9BD6" w14:textId="77777777" w:rsidTr="00030CF4">
        <w:trPr>
          <w:trHeight w:val="520"/>
          <w:jc w:val="center"/>
        </w:trPr>
        <w:tc>
          <w:tcPr>
            <w:tcW w:w="1705" w:type="dxa"/>
            <w:vAlign w:val="center"/>
          </w:tcPr>
          <w:p w14:paraId="135E216F" w14:textId="77777777" w:rsidR="00895AAA" w:rsidRDefault="00895AAA" w:rsidP="00F60ECE">
            <w:pPr>
              <w:spacing w:after="240"/>
              <w:jc w:val="center"/>
            </w:pPr>
            <w:r>
              <w:t>LightGBM</w:t>
            </w:r>
          </w:p>
        </w:tc>
        <w:tc>
          <w:tcPr>
            <w:tcW w:w="1260" w:type="dxa"/>
            <w:vAlign w:val="center"/>
          </w:tcPr>
          <w:p w14:paraId="1D35532D" w14:textId="77777777" w:rsidR="00895AAA" w:rsidRDefault="00895AAA" w:rsidP="00F60ECE">
            <w:pPr>
              <w:spacing w:after="240"/>
              <w:jc w:val="center"/>
            </w:pPr>
            <w:r>
              <w:t>0.91</w:t>
            </w:r>
          </w:p>
        </w:tc>
        <w:tc>
          <w:tcPr>
            <w:tcW w:w="1260" w:type="dxa"/>
            <w:vAlign w:val="center"/>
          </w:tcPr>
          <w:p w14:paraId="21C4B380" w14:textId="77777777" w:rsidR="00895AAA" w:rsidRDefault="00895AAA" w:rsidP="00F60ECE">
            <w:pPr>
              <w:spacing w:after="240"/>
              <w:jc w:val="center"/>
            </w:pPr>
            <w:r>
              <w:t>0.51</w:t>
            </w:r>
          </w:p>
        </w:tc>
        <w:tc>
          <w:tcPr>
            <w:tcW w:w="908" w:type="dxa"/>
            <w:vAlign w:val="center"/>
          </w:tcPr>
          <w:p w14:paraId="1226FA4A" w14:textId="77777777" w:rsidR="00895AAA" w:rsidRDefault="00895AAA" w:rsidP="00F60ECE">
            <w:pPr>
              <w:spacing w:after="240"/>
              <w:jc w:val="center"/>
            </w:pPr>
            <w:r>
              <w:t>0.78</w:t>
            </w:r>
          </w:p>
        </w:tc>
        <w:tc>
          <w:tcPr>
            <w:tcW w:w="892" w:type="dxa"/>
            <w:vAlign w:val="center"/>
          </w:tcPr>
          <w:p w14:paraId="7C5C929D" w14:textId="77777777" w:rsidR="00895AAA" w:rsidRDefault="00895AAA" w:rsidP="00F60ECE">
            <w:pPr>
              <w:spacing w:after="240"/>
              <w:jc w:val="center"/>
            </w:pPr>
            <w:r>
              <w:t>0.61</w:t>
            </w:r>
          </w:p>
        </w:tc>
        <w:tc>
          <w:tcPr>
            <w:tcW w:w="1170" w:type="dxa"/>
            <w:vAlign w:val="center"/>
          </w:tcPr>
          <w:p w14:paraId="067197E9" w14:textId="77777777" w:rsidR="00895AAA" w:rsidRDefault="00895AAA" w:rsidP="00F60ECE">
            <w:pPr>
              <w:spacing w:after="240"/>
              <w:jc w:val="center"/>
            </w:pPr>
            <w:r>
              <w:t>0.68</w:t>
            </w:r>
          </w:p>
        </w:tc>
        <w:tc>
          <w:tcPr>
            <w:tcW w:w="1260" w:type="dxa"/>
            <w:vAlign w:val="center"/>
          </w:tcPr>
          <w:p w14:paraId="4EDD7752" w14:textId="77777777" w:rsidR="00895AAA" w:rsidRDefault="00895AAA" w:rsidP="00F60ECE">
            <w:pPr>
              <w:spacing w:after="240"/>
              <w:jc w:val="center"/>
            </w:pPr>
            <w:r>
              <w:t>0.93</w:t>
            </w:r>
          </w:p>
        </w:tc>
      </w:tr>
      <w:tr w:rsidR="00895AAA" w14:paraId="6154C974" w14:textId="77777777" w:rsidTr="00030CF4">
        <w:trPr>
          <w:trHeight w:val="260"/>
          <w:jc w:val="center"/>
        </w:trPr>
        <w:tc>
          <w:tcPr>
            <w:tcW w:w="1705" w:type="dxa"/>
            <w:vAlign w:val="center"/>
          </w:tcPr>
          <w:p w14:paraId="60864C56" w14:textId="77777777" w:rsidR="00895AAA" w:rsidRDefault="00895AAA" w:rsidP="00F60ECE">
            <w:pPr>
              <w:spacing w:after="240"/>
              <w:jc w:val="center"/>
            </w:pPr>
            <w:r>
              <w:t>XGBoost</w:t>
            </w:r>
          </w:p>
        </w:tc>
        <w:tc>
          <w:tcPr>
            <w:tcW w:w="1260" w:type="dxa"/>
            <w:vAlign w:val="center"/>
          </w:tcPr>
          <w:p w14:paraId="1B2B7927" w14:textId="77777777" w:rsidR="00895AAA" w:rsidRDefault="00895AAA" w:rsidP="00F60ECE">
            <w:pPr>
              <w:spacing w:after="240"/>
              <w:jc w:val="center"/>
            </w:pPr>
            <w:r>
              <w:t>0.91</w:t>
            </w:r>
          </w:p>
        </w:tc>
        <w:tc>
          <w:tcPr>
            <w:tcW w:w="1260" w:type="dxa"/>
            <w:vAlign w:val="center"/>
          </w:tcPr>
          <w:p w14:paraId="6DD394F2" w14:textId="77777777" w:rsidR="00895AAA" w:rsidRDefault="00895AAA" w:rsidP="00F60ECE">
            <w:pPr>
              <w:spacing w:after="240"/>
              <w:jc w:val="center"/>
            </w:pPr>
            <w:r>
              <w:t>0.51</w:t>
            </w:r>
          </w:p>
        </w:tc>
        <w:tc>
          <w:tcPr>
            <w:tcW w:w="908" w:type="dxa"/>
            <w:vAlign w:val="center"/>
          </w:tcPr>
          <w:p w14:paraId="69060890" w14:textId="77777777" w:rsidR="00895AAA" w:rsidRDefault="00895AAA" w:rsidP="00F60ECE">
            <w:pPr>
              <w:spacing w:after="240"/>
              <w:jc w:val="center"/>
            </w:pPr>
            <w:r>
              <w:t>0.78</w:t>
            </w:r>
          </w:p>
        </w:tc>
        <w:tc>
          <w:tcPr>
            <w:tcW w:w="892" w:type="dxa"/>
            <w:vAlign w:val="center"/>
          </w:tcPr>
          <w:p w14:paraId="278377DF" w14:textId="77777777" w:rsidR="00895AAA" w:rsidRDefault="00895AAA" w:rsidP="00F60ECE">
            <w:pPr>
              <w:spacing w:after="240"/>
              <w:jc w:val="center"/>
            </w:pPr>
            <w:r>
              <w:t>0.61</w:t>
            </w:r>
          </w:p>
        </w:tc>
        <w:tc>
          <w:tcPr>
            <w:tcW w:w="1170" w:type="dxa"/>
            <w:vAlign w:val="center"/>
          </w:tcPr>
          <w:p w14:paraId="799A6DA4" w14:textId="77777777" w:rsidR="00895AAA" w:rsidRDefault="00895AAA" w:rsidP="00F60ECE">
            <w:pPr>
              <w:spacing w:after="240"/>
              <w:jc w:val="center"/>
            </w:pPr>
            <w:r>
              <w:t>0.68</w:t>
            </w:r>
          </w:p>
        </w:tc>
        <w:tc>
          <w:tcPr>
            <w:tcW w:w="1260" w:type="dxa"/>
            <w:vAlign w:val="center"/>
          </w:tcPr>
          <w:p w14:paraId="346D1F4B" w14:textId="77777777" w:rsidR="00895AAA" w:rsidRDefault="00895AAA" w:rsidP="00F60ECE">
            <w:pPr>
              <w:spacing w:after="240"/>
              <w:jc w:val="center"/>
            </w:pPr>
            <w:r>
              <w:t>0.93</w:t>
            </w:r>
          </w:p>
        </w:tc>
      </w:tr>
    </w:tbl>
    <w:p w14:paraId="43A892D7" w14:textId="3BF3EACD" w:rsidR="00A5133A" w:rsidRDefault="00A5133A" w:rsidP="00E059EF">
      <w:pPr>
        <w:spacing w:before="100" w:beforeAutospacing="1"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lastRenderedPageBreak/>
        <w:t xml:space="preserve">Table 2. </w:t>
      </w:r>
      <w:r w:rsidRPr="0077337F">
        <w:rPr>
          <w:rFonts w:ascii="Times New Roman" w:eastAsia="Times New Roman" w:hAnsi="Times New Roman" w:cs="Times New Roman"/>
          <w:sz w:val="24"/>
          <w:szCs w:val="24"/>
          <w:lang w:val="en-US"/>
        </w:rPr>
        <w:t>Supervised model performance on the provider hold-out set.</w:t>
      </w:r>
      <w:r w:rsidRPr="00A5133A">
        <w:rPr>
          <w:rFonts w:ascii="Times New Roman" w:eastAsia="Times New Roman" w:hAnsi="Times New Roman" w:cs="Times New Roman"/>
          <w:sz w:val="24"/>
          <w:szCs w:val="24"/>
          <w:lang w:val="en-US"/>
        </w:rPr>
        <w:t xml:space="preserve"> Classification performance of logistic regression (elastic-net), Random Forests, </w:t>
      </w:r>
      <w:proofErr w:type="spellStart"/>
      <w:r w:rsidRPr="00A5133A">
        <w:rPr>
          <w:rFonts w:ascii="Times New Roman" w:eastAsia="Times New Roman" w:hAnsi="Times New Roman" w:cs="Times New Roman"/>
          <w:sz w:val="24"/>
          <w:szCs w:val="24"/>
          <w:lang w:val="en-US"/>
        </w:rPr>
        <w:t>ExtraTrees</w:t>
      </w:r>
      <w:proofErr w:type="spellEnd"/>
      <w:r w:rsidRPr="00A5133A">
        <w:rPr>
          <w:rFonts w:ascii="Times New Roman" w:eastAsia="Times New Roman" w:hAnsi="Times New Roman" w:cs="Times New Roman"/>
          <w:sz w:val="24"/>
          <w:szCs w:val="24"/>
          <w:lang w:val="en-US"/>
        </w:rPr>
        <w:t>, LightGBM, XGBoost, CatBoost reported as accuracy, precision, recall, F1-score, area under the precision–recall curve (PR-AUC), and area under the ROC curve (ROC-AUC).</w:t>
      </w:r>
    </w:p>
    <w:p w14:paraId="7B53BD42" w14:textId="5B8F040C" w:rsidR="00C44040" w:rsidRPr="00A5133A" w:rsidRDefault="00714167"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89B273D" wp14:editId="0A8C03C5">
            <wp:extent cx="3693381" cy="2093705"/>
            <wp:effectExtent l="0" t="0" r="2540" b="1905"/>
            <wp:docPr id="541189111" name="Picture 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89111" name="Picture 8" descr="A white rectangular object with black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18703" cy="2108059"/>
                    </a:xfrm>
                    <a:prstGeom prst="rect">
                      <a:avLst/>
                    </a:prstGeom>
                  </pic:spPr>
                </pic:pic>
              </a:graphicData>
            </a:graphic>
          </wp:inline>
        </w:drawing>
      </w:r>
    </w:p>
    <w:p w14:paraId="3E1A2B79" w14:textId="242602CA" w:rsidR="00F60ECE"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5</w:t>
      </w:r>
      <w:r w:rsidRPr="00A5133A">
        <w:rPr>
          <w:rFonts w:ascii="Times New Roman" w:eastAsia="Times New Roman" w:hAnsi="Times New Roman" w:cs="Times New Roman"/>
          <w:b/>
          <w:bCs/>
          <w:sz w:val="24"/>
          <w:szCs w:val="24"/>
          <w:lang w:val="en-US"/>
        </w:rPr>
        <w:t xml:space="preserve">. </w:t>
      </w:r>
      <w:r w:rsidRPr="0077337F">
        <w:rPr>
          <w:rFonts w:ascii="Times New Roman" w:eastAsia="Times New Roman" w:hAnsi="Times New Roman" w:cs="Times New Roman"/>
          <w:sz w:val="24"/>
          <w:szCs w:val="24"/>
          <w:lang w:val="en-US"/>
        </w:rPr>
        <w:t>Distribution of provider fraud risk scores.</w:t>
      </w:r>
      <w:r w:rsidRPr="00A5133A">
        <w:rPr>
          <w:rFonts w:ascii="Times New Roman" w:eastAsia="Times New Roman" w:hAnsi="Times New Roman" w:cs="Times New Roman"/>
          <w:sz w:val="24"/>
          <w:szCs w:val="24"/>
          <w:lang w:val="en-US"/>
        </w:rPr>
        <w:t xml:space="preserve"> Histogram or density plots of logistic regression fraud risk scores for labeled providers, stratified by true fraud label, illustrating separation between non-fraudulent providers (scores near zero) and fraudulent providers (scores shifted toward higher values).</w:t>
      </w:r>
    </w:p>
    <w:p w14:paraId="671182C4" w14:textId="25D279F0" w:rsidR="00266567" w:rsidRDefault="00A5133A" w:rsidP="00266567">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4.4 Provider fraud-type clusters</w:t>
      </w:r>
    </w:p>
    <w:p w14:paraId="28F062EB" w14:textId="5B1A01C0" w:rsidR="00E33CCB" w:rsidRDefault="00E33CCB" w:rsidP="00266567">
      <w:pPr>
        <w:spacing w:line="360" w:lineRule="auto"/>
        <w:rPr>
          <w:rFonts w:ascii="Times New Roman" w:eastAsia="Times New Roman" w:hAnsi="Times New Roman" w:cs="Times New Roman"/>
          <w:sz w:val="24"/>
          <w:szCs w:val="24"/>
        </w:rPr>
      </w:pPr>
      <w:r w:rsidRPr="00E33CCB">
        <w:rPr>
          <w:rFonts w:ascii="Times New Roman" w:eastAsia="Times New Roman" w:hAnsi="Times New Roman" w:cs="Times New Roman"/>
          <w:sz w:val="24"/>
          <w:szCs w:val="24"/>
        </w:rPr>
        <w:t xml:space="preserve">To characterize provider-level fraud patterns, we defined a high-risk universe of 570 providers by combining labeled fraudulent training providers with test providers whose logistic regression fraud score exceeded a threshold, then applied HDBSCAN to standardized provider features. HDBSCAN identified four clusters and labeled 334 providers as noise, indicating many high-risk providers do not belong to any dense group. A PCA projection (Figure </w:t>
      </w:r>
      <w:r w:rsidR="00E059EF">
        <w:rPr>
          <w:rFonts w:ascii="Times New Roman" w:eastAsia="Times New Roman" w:hAnsi="Times New Roman" w:cs="Times New Roman"/>
          <w:sz w:val="24"/>
          <w:szCs w:val="24"/>
        </w:rPr>
        <w:t>6</w:t>
      </w:r>
      <w:r w:rsidRPr="00E33CCB">
        <w:rPr>
          <w:rFonts w:ascii="Times New Roman" w:eastAsia="Times New Roman" w:hAnsi="Times New Roman" w:cs="Times New Roman"/>
          <w:sz w:val="24"/>
          <w:szCs w:val="24"/>
        </w:rPr>
        <w:t xml:space="preserve">) shows compact regions for clusters and a diffuse cloud of noise. The largest cluster (Cluster 3, 180 providers) includes moderate-volume providers with reimbursement and inpatient activity and elevated inpatient reimbursement and length-of-stay z-scores but modest duplicate and overcharge counts. Cluster 1 (36 providers) comprises high-revenue providers with more extreme inpatient z-scores and signs of upcoding, an “inpatient </w:t>
      </w:r>
      <w:proofErr w:type="spellStart"/>
      <w:r w:rsidRPr="00E33CCB">
        <w:rPr>
          <w:rFonts w:ascii="Times New Roman" w:eastAsia="Times New Roman" w:hAnsi="Times New Roman" w:cs="Times New Roman"/>
          <w:sz w:val="24"/>
          <w:szCs w:val="24"/>
        </w:rPr>
        <w:t>overcharger</w:t>
      </w:r>
      <w:proofErr w:type="spellEnd"/>
      <w:r w:rsidRPr="00E33CCB">
        <w:rPr>
          <w:rFonts w:ascii="Times New Roman" w:eastAsia="Times New Roman" w:hAnsi="Times New Roman" w:cs="Times New Roman"/>
          <w:sz w:val="24"/>
          <w:szCs w:val="24"/>
        </w:rPr>
        <w:t>” pattern. Cluster 0 and Cluster 2 (10 providers each) capture high-volume outpatient billers with duplicates and overcharge flags or large panels and small-ticket overbilling. Table 3 summarizes these archetypes.</w:t>
      </w:r>
    </w:p>
    <w:p w14:paraId="094F6685" w14:textId="77777777" w:rsidR="00E33CCB" w:rsidRPr="00E33CCB" w:rsidRDefault="00E33CCB" w:rsidP="00266567">
      <w:pPr>
        <w:spacing w:line="360" w:lineRule="auto"/>
        <w:rPr>
          <w:rFonts w:ascii="Times New Roman" w:eastAsia="Times New Roman" w:hAnsi="Times New Roman" w:cs="Times New Roman"/>
          <w:sz w:val="24"/>
          <w:szCs w:val="24"/>
          <w:lang w:val="en-US"/>
        </w:rPr>
      </w:pPr>
    </w:p>
    <w:p w14:paraId="0CB6F7B5" w14:textId="3D7A413B" w:rsidR="00C44040" w:rsidRPr="00A5133A" w:rsidRDefault="00C44040"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62554F2" wp14:editId="69EED5C6">
            <wp:extent cx="2961861" cy="2213485"/>
            <wp:effectExtent l="0" t="0" r="0" b="0"/>
            <wp:docPr id="31249996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99968" name="Picture 7"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81987" cy="2228525"/>
                    </a:xfrm>
                    <a:prstGeom prst="rect">
                      <a:avLst/>
                    </a:prstGeom>
                  </pic:spPr>
                </pic:pic>
              </a:graphicData>
            </a:graphic>
          </wp:inline>
        </w:drawing>
      </w:r>
    </w:p>
    <w:p w14:paraId="7E1B0D9F" w14:textId="20153DC1" w:rsidR="00266567"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Figure </w:t>
      </w:r>
      <w:r w:rsidR="00E059EF">
        <w:rPr>
          <w:rFonts w:ascii="Times New Roman" w:eastAsia="Times New Roman" w:hAnsi="Times New Roman" w:cs="Times New Roman"/>
          <w:b/>
          <w:bCs/>
          <w:sz w:val="24"/>
          <w:szCs w:val="24"/>
          <w:lang w:val="en-US"/>
        </w:rPr>
        <w:t>6</w:t>
      </w:r>
      <w:r w:rsidRPr="00A5133A">
        <w:rPr>
          <w:rFonts w:ascii="Times New Roman" w:eastAsia="Times New Roman" w:hAnsi="Times New Roman" w:cs="Times New Roman"/>
          <w:b/>
          <w:bCs/>
          <w:sz w:val="24"/>
          <w:szCs w:val="24"/>
          <w:lang w:val="en-US"/>
        </w:rPr>
        <w:t>. Clusters of high-risk providers.</w:t>
      </w:r>
      <w:r w:rsidRPr="00A5133A">
        <w:rPr>
          <w:rFonts w:ascii="Times New Roman" w:eastAsia="Times New Roman" w:hAnsi="Times New Roman" w:cs="Times New Roman"/>
          <w:sz w:val="24"/>
          <w:szCs w:val="24"/>
          <w:lang w:val="en-US"/>
        </w:rPr>
        <w:t xml:space="preserve"> Two-dimensional PCA projection of standardized provider-level features for high-risk providers, </w:t>
      </w:r>
      <w:r w:rsidR="00980E92" w:rsidRPr="00A5133A">
        <w:rPr>
          <w:rFonts w:ascii="Times New Roman" w:eastAsia="Times New Roman" w:hAnsi="Times New Roman" w:cs="Times New Roman"/>
          <w:sz w:val="24"/>
          <w:szCs w:val="24"/>
          <w:lang w:val="en-US"/>
        </w:rPr>
        <w:t>colored</w:t>
      </w:r>
      <w:r w:rsidRPr="00A5133A">
        <w:rPr>
          <w:rFonts w:ascii="Times New Roman" w:eastAsia="Times New Roman" w:hAnsi="Times New Roman" w:cs="Times New Roman"/>
          <w:sz w:val="24"/>
          <w:szCs w:val="24"/>
          <w:lang w:val="en-US"/>
        </w:rPr>
        <w:t xml:space="preserve"> by HDBSCAN cluster label, with noise providers shown in grey.</w:t>
      </w:r>
    </w:p>
    <w:tbl>
      <w:tblPr>
        <w:tblStyle w:val="TableGrid"/>
        <w:tblW w:w="9512" w:type="dxa"/>
        <w:tblLook w:val="04A0" w:firstRow="1" w:lastRow="0" w:firstColumn="1" w:lastColumn="0" w:noHBand="0" w:noVBand="1"/>
      </w:tblPr>
      <w:tblGrid>
        <w:gridCol w:w="856"/>
        <w:gridCol w:w="1363"/>
        <w:gridCol w:w="1523"/>
        <w:gridCol w:w="1696"/>
        <w:gridCol w:w="2203"/>
        <w:gridCol w:w="2269"/>
      </w:tblGrid>
      <w:tr w:rsidR="008153EB" w:rsidRPr="008153EB" w14:paraId="7AEF134D" w14:textId="77777777" w:rsidTr="00EA22F1">
        <w:trPr>
          <w:trHeight w:val="303"/>
        </w:trPr>
        <w:tc>
          <w:tcPr>
            <w:tcW w:w="821" w:type="dxa"/>
            <w:noWrap/>
            <w:vAlign w:val="center"/>
            <w:hideMark/>
          </w:tcPr>
          <w:p w14:paraId="17C2F02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cluster</w:t>
            </w:r>
          </w:p>
        </w:tc>
        <w:tc>
          <w:tcPr>
            <w:tcW w:w="1308" w:type="dxa"/>
            <w:noWrap/>
            <w:vAlign w:val="center"/>
            <w:hideMark/>
          </w:tcPr>
          <w:p w14:paraId="2C835F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n_providers</w:t>
            </w:r>
            <w:proofErr w:type="spellEnd"/>
          </w:p>
        </w:tc>
        <w:tc>
          <w:tcPr>
            <w:tcW w:w="1462" w:type="dxa"/>
            <w:noWrap/>
            <w:vAlign w:val="center"/>
            <w:hideMark/>
          </w:tcPr>
          <w:p w14:paraId="46E47A5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n_train_fraud</w:t>
            </w:r>
            <w:proofErr w:type="spellEnd"/>
          </w:p>
        </w:tc>
        <w:tc>
          <w:tcPr>
            <w:tcW w:w="1628" w:type="dxa"/>
            <w:noWrap/>
            <w:vAlign w:val="center"/>
            <w:hideMark/>
          </w:tcPr>
          <w:p w14:paraId="4635DB7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n_test_highrisk</w:t>
            </w:r>
            <w:proofErr w:type="spellEnd"/>
          </w:p>
        </w:tc>
        <w:tc>
          <w:tcPr>
            <w:tcW w:w="2115" w:type="dxa"/>
            <w:noWrap/>
            <w:vAlign w:val="center"/>
            <w:hideMark/>
          </w:tcPr>
          <w:p w14:paraId="1B30E369"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median_reimb_365d</w:t>
            </w:r>
          </w:p>
        </w:tc>
        <w:tc>
          <w:tcPr>
            <w:tcW w:w="2178" w:type="dxa"/>
            <w:noWrap/>
            <w:vAlign w:val="center"/>
            <w:hideMark/>
          </w:tcPr>
          <w:p w14:paraId="3D90E6B2"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median_claims_365d</w:t>
            </w:r>
          </w:p>
        </w:tc>
      </w:tr>
      <w:tr w:rsidR="008153EB" w:rsidRPr="008153EB" w14:paraId="0032621C" w14:textId="77777777" w:rsidTr="00EA22F1">
        <w:trPr>
          <w:trHeight w:val="303"/>
        </w:trPr>
        <w:tc>
          <w:tcPr>
            <w:tcW w:w="821" w:type="dxa"/>
            <w:noWrap/>
            <w:vAlign w:val="center"/>
            <w:hideMark/>
          </w:tcPr>
          <w:p w14:paraId="40C46C9B"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1308" w:type="dxa"/>
            <w:noWrap/>
            <w:vAlign w:val="center"/>
            <w:hideMark/>
          </w:tcPr>
          <w:p w14:paraId="4A87450F"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462" w:type="dxa"/>
            <w:noWrap/>
            <w:vAlign w:val="center"/>
            <w:hideMark/>
          </w:tcPr>
          <w:p w14:paraId="4271269E"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28" w:type="dxa"/>
            <w:noWrap/>
            <w:vAlign w:val="center"/>
            <w:hideMark/>
          </w:tcPr>
          <w:p w14:paraId="09E350E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70A31E5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252570</w:t>
            </w:r>
          </w:p>
        </w:tc>
        <w:tc>
          <w:tcPr>
            <w:tcW w:w="2178" w:type="dxa"/>
            <w:noWrap/>
            <w:vAlign w:val="center"/>
            <w:hideMark/>
          </w:tcPr>
          <w:p w14:paraId="3CCF85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309</w:t>
            </w:r>
          </w:p>
        </w:tc>
      </w:tr>
      <w:tr w:rsidR="008153EB" w:rsidRPr="008153EB" w14:paraId="4E113158" w14:textId="77777777" w:rsidTr="00EA22F1">
        <w:trPr>
          <w:trHeight w:val="303"/>
        </w:trPr>
        <w:tc>
          <w:tcPr>
            <w:tcW w:w="821" w:type="dxa"/>
            <w:noWrap/>
            <w:vAlign w:val="center"/>
            <w:hideMark/>
          </w:tcPr>
          <w:p w14:paraId="27EA84F8"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w:t>
            </w:r>
          </w:p>
        </w:tc>
        <w:tc>
          <w:tcPr>
            <w:tcW w:w="1308" w:type="dxa"/>
            <w:noWrap/>
            <w:vAlign w:val="center"/>
            <w:hideMark/>
          </w:tcPr>
          <w:p w14:paraId="6AFBEBCB"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462" w:type="dxa"/>
            <w:noWrap/>
            <w:vAlign w:val="center"/>
            <w:hideMark/>
          </w:tcPr>
          <w:p w14:paraId="5D91C0D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628" w:type="dxa"/>
            <w:noWrap/>
            <w:vAlign w:val="center"/>
            <w:hideMark/>
          </w:tcPr>
          <w:p w14:paraId="3B9F8F69"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734D756D"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490880</w:t>
            </w:r>
          </w:p>
        </w:tc>
        <w:tc>
          <w:tcPr>
            <w:tcW w:w="2178" w:type="dxa"/>
            <w:noWrap/>
            <w:vAlign w:val="center"/>
            <w:hideMark/>
          </w:tcPr>
          <w:p w14:paraId="7D9EBEF8"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140</w:t>
            </w:r>
          </w:p>
        </w:tc>
      </w:tr>
      <w:tr w:rsidR="008153EB" w:rsidRPr="008153EB" w14:paraId="7733AC96" w14:textId="77777777" w:rsidTr="00EA22F1">
        <w:trPr>
          <w:trHeight w:val="303"/>
        </w:trPr>
        <w:tc>
          <w:tcPr>
            <w:tcW w:w="821" w:type="dxa"/>
            <w:noWrap/>
            <w:vAlign w:val="center"/>
            <w:hideMark/>
          </w:tcPr>
          <w:p w14:paraId="049EE38D"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w:t>
            </w:r>
          </w:p>
        </w:tc>
        <w:tc>
          <w:tcPr>
            <w:tcW w:w="1308" w:type="dxa"/>
            <w:noWrap/>
            <w:vAlign w:val="center"/>
            <w:hideMark/>
          </w:tcPr>
          <w:p w14:paraId="5E8C3EE2"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462" w:type="dxa"/>
            <w:noWrap/>
            <w:vAlign w:val="center"/>
            <w:hideMark/>
          </w:tcPr>
          <w:p w14:paraId="455559D0"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28" w:type="dxa"/>
            <w:noWrap/>
            <w:vAlign w:val="center"/>
            <w:hideMark/>
          </w:tcPr>
          <w:p w14:paraId="7663681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5E9DFB6C"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390030</w:t>
            </w:r>
          </w:p>
        </w:tc>
        <w:tc>
          <w:tcPr>
            <w:tcW w:w="2178" w:type="dxa"/>
            <w:noWrap/>
            <w:vAlign w:val="center"/>
            <w:hideMark/>
          </w:tcPr>
          <w:p w14:paraId="6DC344CF"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1336</w:t>
            </w:r>
          </w:p>
        </w:tc>
      </w:tr>
      <w:tr w:rsidR="008153EB" w:rsidRPr="008153EB" w14:paraId="72456534" w14:textId="77777777" w:rsidTr="00EA22F1">
        <w:trPr>
          <w:trHeight w:val="168"/>
        </w:trPr>
        <w:tc>
          <w:tcPr>
            <w:tcW w:w="821" w:type="dxa"/>
            <w:noWrap/>
            <w:vAlign w:val="center"/>
            <w:hideMark/>
          </w:tcPr>
          <w:p w14:paraId="1470EC35"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w:t>
            </w:r>
          </w:p>
        </w:tc>
        <w:tc>
          <w:tcPr>
            <w:tcW w:w="1308" w:type="dxa"/>
            <w:noWrap/>
            <w:vAlign w:val="center"/>
            <w:hideMark/>
          </w:tcPr>
          <w:p w14:paraId="4B226E8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462" w:type="dxa"/>
            <w:noWrap/>
            <w:vAlign w:val="center"/>
            <w:hideMark/>
          </w:tcPr>
          <w:p w14:paraId="02F69FD0"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628" w:type="dxa"/>
            <w:noWrap/>
            <w:vAlign w:val="center"/>
            <w:hideMark/>
          </w:tcPr>
          <w:p w14:paraId="4A5DAA9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15" w:type="dxa"/>
            <w:noWrap/>
            <w:vAlign w:val="center"/>
            <w:hideMark/>
          </w:tcPr>
          <w:p w14:paraId="0665DC91"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210265</w:t>
            </w:r>
          </w:p>
        </w:tc>
        <w:tc>
          <w:tcPr>
            <w:tcW w:w="2178" w:type="dxa"/>
            <w:noWrap/>
            <w:vAlign w:val="center"/>
            <w:hideMark/>
          </w:tcPr>
          <w:p w14:paraId="0CCB6744" w14:textId="77777777" w:rsidR="008153EB" w:rsidRPr="008153EB" w:rsidRDefault="008153EB" w:rsidP="004B1344">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108</w:t>
            </w:r>
          </w:p>
        </w:tc>
      </w:tr>
    </w:tbl>
    <w:p w14:paraId="38E7F01B" w14:textId="3E788994" w:rsidR="00A5133A" w:rsidRPr="00A5133A" w:rsidRDefault="00A5133A" w:rsidP="00E07F55">
      <w:pPr>
        <w:spacing w:before="100" w:beforeAutospacing="1"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 xml:space="preserve">Table 3. </w:t>
      </w:r>
      <w:r w:rsidRPr="0077337F">
        <w:rPr>
          <w:rFonts w:ascii="Times New Roman" w:eastAsia="Times New Roman" w:hAnsi="Times New Roman" w:cs="Times New Roman"/>
          <w:sz w:val="24"/>
          <w:szCs w:val="24"/>
          <w:lang w:val="en-US"/>
        </w:rPr>
        <w:t>Summary of provider fraud-type clusters.</w:t>
      </w:r>
      <w:r w:rsidRPr="00A5133A">
        <w:rPr>
          <w:rFonts w:ascii="Times New Roman" w:eastAsia="Times New Roman" w:hAnsi="Times New Roman" w:cs="Times New Roman"/>
          <w:sz w:val="24"/>
          <w:szCs w:val="24"/>
          <w:lang w:val="en-US"/>
        </w:rPr>
        <w:t xml:space="preserve"> For each provider cluster identified by HDBSCAN, the table reports the number of providers, the fraction originating from labeled training frauds versus high-scored test providers, and median values of key features such as annual reimbursement, claim volume, peer-normalized z-scores, and counts of duplicate, upcoding, and overcharge flags.</w:t>
      </w:r>
    </w:p>
    <w:p w14:paraId="0000000D" w14:textId="3CDB7EC2" w:rsidR="00003EE0" w:rsidRPr="0077337F" w:rsidRDefault="00000000" w:rsidP="00F60ECE">
      <w:pPr>
        <w:pStyle w:val="Heading1"/>
        <w:spacing w:before="0" w:after="240"/>
        <w:rPr>
          <w:rFonts w:ascii="Times New Roman" w:hAnsi="Times New Roman" w:cs="Times New Roman"/>
          <w:b/>
          <w:bCs/>
          <w:sz w:val="28"/>
          <w:szCs w:val="28"/>
        </w:rPr>
      </w:pPr>
      <w:r w:rsidRPr="0077337F">
        <w:rPr>
          <w:rFonts w:ascii="Times New Roman" w:hAnsi="Times New Roman" w:cs="Times New Roman"/>
          <w:b/>
          <w:bCs/>
          <w:sz w:val="28"/>
          <w:szCs w:val="28"/>
        </w:rPr>
        <w:lastRenderedPageBreak/>
        <w:t>5. Discussion/Conclusion</w:t>
      </w:r>
    </w:p>
    <w:p w14:paraId="3A159384" w14:textId="097D4324" w:rsidR="00BE0214" w:rsidRDefault="00BE0214" w:rsidP="00252507">
      <w:pPr>
        <w:spacing w:after="100" w:afterAutospacing="1" w:line="360" w:lineRule="auto"/>
        <w:rPr>
          <w:rFonts w:ascii="Times New Roman" w:hAnsi="Times New Roman" w:cs="Times New Roman"/>
          <w:sz w:val="24"/>
          <w:szCs w:val="24"/>
        </w:rPr>
      </w:pPr>
      <w:r w:rsidRPr="00BE0214">
        <w:rPr>
          <w:rFonts w:ascii="Times New Roman" w:hAnsi="Times New Roman" w:cs="Times New Roman"/>
          <w:sz w:val="24"/>
          <w:szCs w:val="24"/>
        </w:rPr>
        <w:t>This work developed an end-to-end fraud analytics pipeline on Medicare-like claims that combines SQL-based feature engineering, supervised provider classification, and unsupervised pattern discovery at both claim and provider levels. This integrated, multi-paradigm design aligns with recent surveys and position papers that argue for combining rules, supervised models, and unsupervised anomaly detection rather than relying on single-model solutions [3], [8], [12], [14]. Our finding that a regularized logistic regression model can match more complex tree-based and neural models is consistent with evidence that “classical” approaches remain strong baselines for healthcare fraud when supported by robust feature engineering [3], [8], [11], while deep learning offers additional gains in some insurance settings [7]. The use of HDBSCAN, clustering, and association rules to characterize heterogeneous fraud patterns at the claim and provider level mirrors contemporary work on unsupervised anomaly detection and multivariate clustering in health insurance data [1], [2],</w:t>
      </w:r>
      <w:r w:rsidR="00252507">
        <w:rPr>
          <w:rFonts w:ascii="Times New Roman" w:hAnsi="Times New Roman" w:cs="Times New Roman"/>
          <w:sz w:val="24"/>
          <w:szCs w:val="24"/>
        </w:rPr>
        <w:t xml:space="preserve"> [5],</w:t>
      </w:r>
      <w:r w:rsidRPr="00BE0214">
        <w:rPr>
          <w:rFonts w:ascii="Times New Roman" w:hAnsi="Times New Roman" w:cs="Times New Roman"/>
          <w:sz w:val="24"/>
          <w:szCs w:val="24"/>
        </w:rPr>
        <w:t xml:space="preserve"> [13], [15].</w:t>
      </w:r>
    </w:p>
    <w:p w14:paraId="0C08B966" w14:textId="6325BECC" w:rsidR="00BE0214" w:rsidRPr="00BE0214" w:rsidRDefault="00BE0214" w:rsidP="00BE0214">
      <w:pPr>
        <w:spacing w:after="100" w:afterAutospacing="1" w:line="360" w:lineRule="auto"/>
        <w:rPr>
          <w:rFonts w:ascii="Times New Roman" w:hAnsi="Times New Roman" w:cs="Times New Roman"/>
          <w:sz w:val="24"/>
          <w:szCs w:val="24"/>
        </w:rPr>
      </w:pPr>
      <w:r w:rsidRPr="00BE0214">
        <w:rPr>
          <w:rFonts w:ascii="Times New Roman" w:hAnsi="Times New Roman" w:cs="Times New Roman"/>
          <w:sz w:val="24"/>
          <w:szCs w:val="24"/>
        </w:rPr>
        <w:t>Overall, the results suggest that carefully engineered SQL features, interpretable linear models, and targeted unsupervised analyses can deliver competitive provider-level fraud detection while yielding meaningful fraud-type archetypes. Rather than proposing a single novel algorithm, our contribution is to demonstrate how supervised risk scoring, rule-based indicators, and unsupervised clustering can be orchestrated into a transparent, reproducible pipeline that reflects current best practices and research directions in healthcare fraud analytics [3], [8], [12], [14].</w:t>
      </w:r>
    </w:p>
    <w:p w14:paraId="1B1C08DD" w14:textId="441529E3" w:rsidR="0077337F" w:rsidRPr="00C7181C" w:rsidRDefault="0077337F" w:rsidP="0054509F">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Author Contributions</w:t>
      </w:r>
    </w:p>
    <w:p w14:paraId="3B9C958E" w14:textId="30B58396" w:rsidR="0077337F" w:rsidRPr="00C7181C" w:rsidRDefault="0077337F" w:rsidP="0054509F">
      <w:pPr>
        <w:spacing w:line="360" w:lineRule="auto"/>
        <w:rPr>
          <w:rFonts w:ascii="Times New Roman" w:hAnsi="Times New Roman" w:cs="Times New Roman"/>
          <w:sz w:val="24"/>
          <w:szCs w:val="24"/>
        </w:rPr>
      </w:pPr>
      <w:r w:rsidRPr="00C425E4">
        <w:rPr>
          <w:rFonts w:ascii="Times New Roman" w:hAnsi="Times New Roman" w:cs="Times New Roman"/>
          <w:b/>
          <w:bCs/>
          <w:sz w:val="24"/>
          <w:szCs w:val="24"/>
        </w:rPr>
        <w:t>Zayed Uddin</w:t>
      </w:r>
      <w:r w:rsidRPr="00C7181C">
        <w:rPr>
          <w:rFonts w:ascii="Times New Roman" w:hAnsi="Times New Roman" w:cs="Times New Roman"/>
          <w:sz w:val="24"/>
          <w:szCs w:val="24"/>
        </w:rPr>
        <w:t xml:space="preserve">: conceptualization, </w:t>
      </w:r>
      <w:r>
        <w:rPr>
          <w:rFonts w:ascii="Times New Roman" w:hAnsi="Times New Roman" w:cs="Times New Roman"/>
          <w:sz w:val="24"/>
          <w:szCs w:val="24"/>
        </w:rPr>
        <w:t xml:space="preserve">resources, data analysis, </w:t>
      </w:r>
      <w:r w:rsidR="0054509F">
        <w:rPr>
          <w:rFonts w:ascii="Times New Roman" w:hAnsi="Times New Roman" w:cs="Times New Roman"/>
          <w:sz w:val="24"/>
          <w:szCs w:val="24"/>
        </w:rPr>
        <w:t>project organization</w:t>
      </w:r>
      <w:r>
        <w:rPr>
          <w:rFonts w:ascii="Times New Roman" w:hAnsi="Times New Roman" w:cs="Times New Roman"/>
          <w:sz w:val="24"/>
          <w:szCs w:val="24"/>
        </w:rPr>
        <w:t xml:space="preserve">, validation, </w:t>
      </w:r>
      <w:r w:rsidRPr="00C7181C">
        <w:rPr>
          <w:rFonts w:ascii="Times New Roman" w:hAnsi="Times New Roman" w:cs="Times New Roman"/>
          <w:sz w:val="24"/>
          <w:szCs w:val="24"/>
        </w:rPr>
        <w:t xml:space="preserve">writing– original draft, writing– review and editing. </w:t>
      </w:r>
      <w:r>
        <w:rPr>
          <w:rFonts w:ascii="Times New Roman" w:hAnsi="Times New Roman" w:cs="Times New Roman"/>
          <w:b/>
          <w:sz w:val="24"/>
          <w:szCs w:val="24"/>
        </w:rPr>
        <w:t>Md Mishkat</w:t>
      </w:r>
      <w:r w:rsidRPr="00B5666E">
        <w:rPr>
          <w:rFonts w:ascii="Times New Roman" w:hAnsi="Times New Roman" w:cs="Times New Roman"/>
          <w:b/>
          <w:sz w:val="24"/>
          <w:szCs w:val="24"/>
        </w:rPr>
        <w:t>:</w:t>
      </w:r>
      <w:r w:rsidRPr="00C7181C">
        <w:rPr>
          <w:rFonts w:ascii="Times New Roman" w:hAnsi="Times New Roman" w:cs="Times New Roman"/>
          <w:sz w:val="24"/>
          <w:szCs w:val="24"/>
        </w:rPr>
        <w:t xml:space="preserve"> conceptualization</w:t>
      </w:r>
      <w:r>
        <w:rPr>
          <w:rFonts w:ascii="Times New Roman" w:hAnsi="Times New Roman" w:cs="Times New Roman"/>
          <w:sz w:val="24"/>
          <w:szCs w:val="24"/>
        </w:rPr>
        <w:t xml:space="preserve">, validation, </w:t>
      </w:r>
      <w:r w:rsidRPr="00C7181C">
        <w:rPr>
          <w:rFonts w:ascii="Times New Roman" w:hAnsi="Times New Roman" w:cs="Times New Roman"/>
          <w:sz w:val="24"/>
          <w:szCs w:val="24"/>
        </w:rPr>
        <w:t>writing– original draft, writing– review and editing.</w:t>
      </w:r>
      <w:r>
        <w:rPr>
          <w:rFonts w:ascii="Times New Roman" w:hAnsi="Times New Roman" w:cs="Times New Roman"/>
          <w:sz w:val="24"/>
          <w:szCs w:val="24"/>
        </w:rPr>
        <w:t xml:space="preserve"> </w:t>
      </w:r>
      <w:r>
        <w:rPr>
          <w:rFonts w:ascii="Times New Roman" w:hAnsi="Times New Roman" w:cs="Times New Roman"/>
          <w:b/>
          <w:bCs/>
          <w:sz w:val="24"/>
          <w:szCs w:val="24"/>
        </w:rPr>
        <w:t xml:space="preserve">Ulugbek </w:t>
      </w:r>
      <w:r w:rsidRPr="0077337F">
        <w:rPr>
          <w:rFonts w:ascii="Times New Roman" w:eastAsia="Times New Roman" w:hAnsi="Times New Roman" w:cs="Times New Roman"/>
          <w:b/>
          <w:bCs/>
          <w:sz w:val="24"/>
          <w:szCs w:val="24"/>
        </w:rPr>
        <w:t>Abdurakhmonov</w:t>
      </w:r>
      <w:r>
        <w:rPr>
          <w:rFonts w:ascii="Times New Roman" w:hAnsi="Times New Roman" w:cs="Times New Roman"/>
          <w:b/>
          <w:bCs/>
          <w:sz w:val="24"/>
          <w:szCs w:val="24"/>
        </w:rPr>
        <w:t xml:space="preserve">: </w:t>
      </w:r>
      <w:r>
        <w:rPr>
          <w:rFonts w:ascii="Times New Roman" w:hAnsi="Times New Roman" w:cs="Times New Roman"/>
          <w:sz w:val="24"/>
          <w:szCs w:val="24"/>
        </w:rPr>
        <w:t>v</w:t>
      </w:r>
      <w:r w:rsidRPr="0077337F">
        <w:rPr>
          <w:rFonts w:ascii="Times New Roman" w:hAnsi="Times New Roman" w:cs="Times New Roman"/>
          <w:sz w:val="24"/>
          <w:szCs w:val="24"/>
        </w:rPr>
        <w:t>alidation</w:t>
      </w:r>
      <w:r>
        <w:rPr>
          <w:rFonts w:ascii="Times New Roman" w:hAnsi="Times New Roman" w:cs="Times New Roman"/>
          <w:b/>
          <w:bCs/>
          <w:sz w:val="24"/>
          <w:szCs w:val="24"/>
        </w:rPr>
        <w:t xml:space="preserve">, </w:t>
      </w:r>
      <w:r>
        <w:rPr>
          <w:rFonts w:ascii="Times New Roman" w:hAnsi="Times New Roman" w:cs="Times New Roman"/>
          <w:sz w:val="24"/>
          <w:szCs w:val="24"/>
        </w:rPr>
        <w:t>writing draft, review and editing.</w:t>
      </w:r>
    </w:p>
    <w:p w14:paraId="01223791" w14:textId="77777777" w:rsidR="0077337F" w:rsidRPr="00C7181C" w:rsidRDefault="0077337F" w:rsidP="0077337F">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Conflicts of Interest</w:t>
      </w:r>
    </w:p>
    <w:p w14:paraId="18BA5406" w14:textId="77777777" w:rsidR="0077337F" w:rsidRPr="00C7181C" w:rsidRDefault="0077337F" w:rsidP="0077337F">
      <w:pPr>
        <w:spacing w:line="360" w:lineRule="auto"/>
        <w:rPr>
          <w:rFonts w:ascii="Times New Roman" w:hAnsi="Times New Roman" w:cs="Times New Roman"/>
          <w:sz w:val="24"/>
          <w:szCs w:val="24"/>
        </w:rPr>
      </w:pPr>
      <w:r w:rsidRPr="00C7181C">
        <w:rPr>
          <w:rFonts w:ascii="Times New Roman" w:hAnsi="Times New Roman" w:cs="Times New Roman"/>
          <w:sz w:val="24"/>
          <w:szCs w:val="24"/>
        </w:rPr>
        <w:t>The authors declare no conflicts of interest.</w:t>
      </w:r>
      <w:r w:rsidRPr="00C7181C">
        <w:rPr>
          <w:rFonts w:ascii="Times New Roman" w:hAnsi="Times New Roman" w:cs="Times New Roman"/>
          <w:sz w:val="24"/>
          <w:szCs w:val="24"/>
        </w:rPr>
        <w:br/>
      </w:r>
      <w:r w:rsidRPr="00C7181C">
        <w:rPr>
          <w:rFonts w:ascii="Times New Roman" w:hAnsi="Times New Roman" w:cs="Times New Roman"/>
          <w:b/>
          <w:sz w:val="24"/>
          <w:szCs w:val="24"/>
        </w:rPr>
        <w:t>Sources of Funding</w:t>
      </w:r>
    </w:p>
    <w:p w14:paraId="61A10ED0" w14:textId="77777777" w:rsidR="0077337F" w:rsidRDefault="0077337F" w:rsidP="0077337F">
      <w:pPr>
        <w:spacing w:line="360" w:lineRule="auto"/>
        <w:rPr>
          <w:rFonts w:ascii="Times New Roman" w:hAnsi="Times New Roman" w:cs="Times New Roman"/>
          <w:sz w:val="24"/>
          <w:szCs w:val="24"/>
        </w:rPr>
      </w:pPr>
      <w:r w:rsidRPr="00C7181C">
        <w:rPr>
          <w:rFonts w:ascii="Times New Roman" w:hAnsi="Times New Roman" w:cs="Times New Roman"/>
          <w:sz w:val="24"/>
          <w:szCs w:val="24"/>
        </w:rPr>
        <w:t xml:space="preserve">All the authors declare to have received no financial support or sponsorship for this study. </w:t>
      </w:r>
    </w:p>
    <w:p w14:paraId="12DD04FD" w14:textId="77777777" w:rsidR="0077337F" w:rsidRDefault="0077337F" w:rsidP="0077337F">
      <w:pPr>
        <w:spacing w:line="360" w:lineRule="auto"/>
        <w:rPr>
          <w:rFonts w:ascii="Times New Roman" w:hAnsi="Times New Roman" w:cs="Times New Roman"/>
          <w:b/>
          <w:bCs/>
          <w:sz w:val="24"/>
          <w:szCs w:val="24"/>
        </w:rPr>
      </w:pPr>
    </w:p>
    <w:p w14:paraId="4241022A" w14:textId="2D6B926C" w:rsidR="00EA22F1" w:rsidRPr="0077337F" w:rsidRDefault="00000000" w:rsidP="0077337F">
      <w:pPr>
        <w:spacing w:line="360" w:lineRule="auto"/>
        <w:rPr>
          <w:rFonts w:ascii="Times New Roman" w:hAnsi="Times New Roman" w:cs="Times New Roman"/>
          <w:sz w:val="24"/>
          <w:szCs w:val="24"/>
        </w:rPr>
      </w:pPr>
      <w:r w:rsidRPr="00EA22F1">
        <w:rPr>
          <w:rFonts w:ascii="Times New Roman" w:hAnsi="Times New Roman" w:cs="Times New Roman"/>
          <w:b/>
          <w:bCs/>
          <w:sz w:val="24"/>
          <w:szCs w:val="24"/>
        </w:rPr>
        <w:lastRenderedPageBreak/>
        <w:t>References</w:t>
      </w:r>
      <w:r w:rsidR="00EA22F1">
        <w:rPr>
          <w:rFonts w:ascii="Times New Roman" w:hAnsi="Times New Roman" w:cs="Times New Roman"/>
          <w:b/>
          <w:bCs/>
          <w:sz w:val="24"/>
          <w:szCs w:val="24"/>
        </w:rPr>
        <w:t>:</w:t>
      </w:r>
    </w:p>
    <w:p w14:paraId="7F957538" w14:textId="21106344"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 M. </w:t>
      </w:r>
      <w:proofErr w:type="spellStart"/>
      <w:r w:rsidRPr="001858CC">
        <w:rPr>
          <w:rFonts w:ascii="Times New Roman" w:eastAsia="Times New Roman" w:hAnsi="Times New Roman" w:cs="Times New Roman"/>
          <w:sz w:val="24"/>
          <w:szCs w:val="24"/>
        </w:rPr>
        <w:t>Bairy</w:t>
      </w:r>
      <w:proofErr w:type="spellEnd"/>
      <w:r w:rsidRPr="001858CC">
        <w:rPr>
          <w:rFonts w:ascii="Times New Roman" w:eastAsia="Times New Roman" w:hAnsi="Times New Roman" w:cs="Times New Roman"/>
          <w:sz w:val="24"/>
          <w:szCs w:val="24"/>
        </w:rPr>
        <w:t xml:space="preserve">, B. </w:t>
      </w:r>
      <w:proofErr w:type="spellStart"/>
      <w:r w:rsidRPr="001858CC">
        <w:rPr>
          <w:rFonts w:ascii="Times New Roman" w:eastAsia="Times New Roman" w:hAnsi="Times New Roman" w:cs="Times New Roman"/>
          <w:sz w:val="24"/>
          <w:szCs w:val="24"/>
        </w:rPr>
        <w:t>Muniyal</w:t>
      </w:r>
      <w:proofErr w:type="spellEnd"/>
      <w:r w:rsidRPr="001858CC">
        <w:rPr>
          <w:rFonts w:ascii="Times New Roman" w:eastAsia="Times New Roman" w:hAnsi="Times New Roman" w:cs="Times New Roman"/>
          <w:sz w:val="24"/>
          <w:szCs w:val="24"/>
        </w:rPr>
        <w:t xml:space="preserve">, and N. P. Shetty, “Enhancing healthcare data integrity: Fraud detection using unsupervised learning techniques,” Int. J. </w:t>
      </w:r>
      <w:proofErr w:type="spellStart"/>
      <w:r w:rsidRPr="001858CC">
        <w:rPr>
          <w:rFonts w:ascii="Times New Roman" w:eastAsia="Times New Roman" w:hAnsi="Times New Roman" w:cs="Times New Roman"/>
          <w:sz w:val="24"/>
          <w:szCs w:val="24"/>
        </w:rPr>
        <w:t>Comput</w:t>
      </w:r>
      <w:proofErr w:type="spellEnd"/>
      <w:r w:rsidRPr="001858CC">
        <w:rPr>
          <w:rFonts w:ascii="Times New Roman" w:eastAsia="Times New Roman" w:hAnsi="Times New Roman" w:cs="Times New Roman"/>
          <w:sz w:val="24"/>
          <w:szCs w:val="24"/>
        </w:rPr>
        <w:t xml:space="preserve">. Appl., vol. 46, no. 11, pp. 1006–1019,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10.1080/1206212X.2024.2408262.</w:t>
      </w:r>
    </w:p>
    <w:p w14:paraId="6CC3E5AD" w14:textId="0CBCE91E"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[2] H. De Meulemeester, F. De Smet, J. van Dorst, E. </w:t>
      </w:r>
      <w:proofErr w:type="spellStart"/>
      <w:r w:rsidRPr="001858CC">
        <w:rPr>
          <w:rFonts w:ascii="Times New Roman" w:eastAsia="Times New Roman" w:hAnsi="Times New Roman" w:cs="Times New Roman"/>
          <w:sz w:val="24"/>
          <w:szCs w:val="24"/>
        </w:rPr>
        <w:t>Derroitte</w:t>
      </w:r>
      <w:proofErr w:type="spellEnd"/>
      <w:r w:rsidRPr="001858CC">
        <w:rPr>
          <w:rFonts w:ascii="Times New Roman" w:eastAsia="Times New Roman" w:hAnsi="Times New Roman" w:cs="Times New Roman"/>
          <w:sz w:val="24"/>
          <w:szCs w:val="24"/>
        </w:rPr>
        <w:t xml:space="preserve">, and B. De Moor, “Explainable unsupervised anomaly detection for healthcare insurance data,”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25, art. 14,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10.1186/s12911-024-02823-6.</w:t>
      </w:r>
    </w:p>
    <w:p w14:paraId="1ED95AB6" w14:textId="09A576EC"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[3] A. du Preez, S. Bhattacharya, P. Beling, and E. Bowen, “Fraud detection in healthcare claims using machine learning: A systematic review,” </w:t>
      </w:r>
      <w:proofErr w:type="spellStart"/>
      <w:r w:rsidRPr="001858CC">
        <w:rPr>
          <w:rFonts w:ascii="Times New Roman" w:eastAsia="Times New Roman" w:hAnsi="Times New Roman" w:cs="Times New Roman"/>
          <w:sz w:val="24"/>
          <w:szCs w:val="24"/>
        </w:rPr>
        <w:t>Artif</w:t>
      </w:r>
      <w:proofErr w:type="spellEnd"/>
      <w:r w:rsidRPr="001858CC">
        <w:rPr>
          <w:rFonts w:ascii="Times New Roman" w:eastAsia="Times New Roman" w:hAnsi="Times New Roman" w:cs="Times New Roman"/>
          <w:sz w:val="24"/>
          <w:szCs w:val="24"/>
        </w:rPr>
        <w:t xml:space="preserve">. Intell. Med., vol. 160, art. 103061,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10.1016/j.artmed.2024.103061.</w:t>
      </w:r>
    </w:p>
    <w:p w14:paraId="4233A44A" w14:textId="4647ED54"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[4] G. </w:t>
      </w:r>
      <w:proofErr w:type="spellStart"/>
      <w:r w:rsidRPr="001858CC">
        <w:rPr>
          <w:rFonts w:ascii="Times New Roman" w:eastAsia="Times New Roman" w:hAnsi="Times New Roman" w:cs="Times New Roman"/>
          <w:sz w:val="24"/>
          <w:szCs w:val="24"/>
        </w:rPr>
        <w:t>Saldamli</w:t>
      </w:r>
      <w:proofErr w:type="spellEnd"/>
      <w:r w:rsidRPr="001858CC">
        <w:rPr>
          <w:rFonts w:ascii="Times New Roman" w:eastAsia="Times New Roman" w:hAnsi="Times New Roman" w:cs="Times New Roman"/>
          <w:sz w:val="24"/>
          <w:szCs w:val="24"/>
        </w:rPr>
        <w:t xml:space="preserve"> et al., “Health care insurance fraud detection using blockchain,” in Proc. 7th Int. Conf. </w:t>
      </w:r>
      <w:proofErr w:type="spellStart"/>
      <w:r w:rsidRPr="001858CC">
        <w:rPr>
          <w:rFonts w:ascii="Times New Roman" w:eastAsia="Times New Roman" w:hAnsi="Times New Roman" w:cs="Times New Roman"/>
          <w:sz w:val="24"/>
          <w:szCs w:val="24"/>
        </w:rPr>
        <w:t>Softw</w:t>
      </w:r>
      <w:proofErr w:type="spellEnd"/>
      <w:r w:rsidRPr="001858CC">
        <w:rPr>
          <w:rFonts w:ascii="Times New Roman" w:eastAsia="Times New Roman" w:hAnsi="Times New Roman" w:cs="Times New Roman"/>
          <w:sz w:val="24"/>
          <w:szCs w:val="24"/>
        </w:rPr>
        <w:t xml:space="preserve">. Defined Syst. (SDS), 2020, pp. 145–152,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10.1109/SDS49854.2020.9143900.</w:t>
      </w:r>
    </w:p>
    <w:p w14:paraId="77D55678" w14:textId="506889A7"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[5] Z. Hamid, F. Khalique, S. Mahmood, A. Daud, A. Bukhari, and B. </w:t>
      </w:r>
      <w:proofErr w:type="spellStart"/>
      <w:r w:rsidRPr="001858CC">
        <w:rPr>
          <w:rFonts w:ascii="Times New Roman" w:eastAsia="Times New Roman" w:hAnsi="Times New Roman" w:cs="Times New Roman"/>
          <w:sz w:val="24"/>
          <w:szCs w:val="24"/>
        </w:rPr>
        <w:t>Alshemaimri</w:t>
      </w:r>
      <w:proofErr w:type="spellEnd"/>
      <w:r w:rsidRPr="001858CC">
        <w:rPr>
          <w:rFonts w:ascii="Times New Roman" w:eastAsia="Times New Roman" w:hAnsi="Times New Roman" w:cs="Times New Roman"/>
          <w:sz w:val="24"/>
          <w:szCs w:val="24"/>
        </w:rPr>
        <w:t xml:space="preserve">, “Healthcare insurance fraud detection using data mining,”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24, art. 112, 2024,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10.1186/s12911-024-02512-4.</w:t>
      </w:r>
    </w:p>
    <w:p w14:paraId="4FB5B88B" w14:textId="5575B936"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[6] </w:t>
      </w:r>
      <w:proofErr w:type="spellStart"/>
      <w:r w:rsidRPr="001858CC">
        <w:rPr>
          <w:rFonts w:ascii="Times New Roman" w:eastAsia="Times New Roman" w:hAnsi="Times New Roman" w:cs="Times New Roman"/>
          <w:sz w:val="24"/>
          <w:szCs w:val="24"/>
        </w:rPr>
        <w:t>Kanksha</w:t>
      </w:r>
      <w:proofErr w:type="spellEnd"/>
      <w:r w:rsidRPr="001858CC">
        <w:rPr>
          <w:rFonts w:ascii="Times New Roman" w:eastAsia="Times New Roman" w:hAnsi="Times New Roman" w:cs="Times New Roman"/>
          <w:sz w:val="24"/>
          <w:szCs w:val="24"/>
        </w:rPr>
        <w:t xml:space="preserve">, A. Bhaskar, S. Pande, R. Malik, and A. </w:t>
      </w:r>
      <w:proofErr w:type="spellStart"/>
      <w:r w:rsidRPr="001858CC">
        <w:rPr>
          <w:rFonts w:ascii="Times New Roman" w:eastAsia="Times New Roman" w:hAnsi="Times New Roman" w:cs="Times New Roman"/>
          <w:sz w:val="24"/>
          <w:szCs w:val="24"/>
        </w:rPr>
        <w:t>Khamparia</w:t>
      </w:r>
      <w:proofErr w:type="spellEnd"/>
      <w:r w:rsidRPr="001858CC">
        <w:rPr>
          <w:rFonts w:ascii="Times New Roman" w:eastAsia="Times New Roman" w:hAnsi="Times New Roman" w:cs="Times New Roman"/>
          <w:sz w:val="24"/>
          <w:szCs w:val="24"/>
        </w:rPr>
        <w:t xml:space="preserve">, “An intelligent unsupervised technique for fraud detection in health care systems,” Intell.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Technol., vol. 15, no. 1, pp. 127–139, Feb.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10.3233/IDT-200052.</w:t>
      </w:r>
    </w:p>
    <w:p w14:paraId="7CDA80F9" w14:textId="204F3BE3"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[7] P. A. Kumar and S. </w:t>
      </w:r>
      <w:proofErr w:type="spellStart"/>
      <w:r w:rsidRPr="001858CC">
        <w:rPr>
          <w:rFonts w:ascii="Times New Roman" w:eastAsia="Times New Roman" w:hAnsi="Times New Roman" w:cs="Times New Roman"/>
          <w:sz w:val="24"/>
          <w:szCs w:val="24"/>
        </w:rPr>
        <w:t>Sountharrajan</w:t>
      </w:r>
      <w:proofErr w:type="spellEnd"/>
      <w:r w:rsidRPr="001858CC">
        <w:rPr>
          <w:rFonts w:ascii="Times New Roman" w:eastAsia="Times New Roman" w:hAnsi="Times New Roman" w:cs="Times New Roman"/>
          <w:sz w:val="24"/>
          <w:szCs w:val="24"/>
        </w:rPr>
        <w:t xml:space="preserve">, “Insurance claims estimation and fraud detection with optimized deep learning techniques,” Sci. Rep., vol. 15, art. 27296,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10.1038/s41598-025-12848-0.</w:t>
      </w:r>
    </w:p>
    <w:p w14:paraId="48C6BE52" w14:textId="1AB9433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[8] N. Kumaraswamy, M. K. Markey, T. Ekin, J. C. Barner, and K. Rascati, “Healthcare fraud data mining methods: A look back and look ahead,” </w:t>
      </w:r>
      <w:proofErr w:type="spellStart"/>
      <w:r w:rsidRPr="001858CC">
        <w:rPr>
          <w:rFonts w:ascii="Times New Roman" w:eastAsia="Times New Roman" w:hAnsi="Times New Roman" w:cs="Times New Roman"/>
          <w:sz w:val="24"/>
          <w:szCs w:val="24"/>
        </w:rPr>
        <w:t>Perspect</w:t>
      </w:r>
      <w:proofErr w:type="spellEnd"/>
      <w:r w:rsidRPr="001858CC">
        <w:rPr>
          <w:rFonts w:ascii="Times New Roman" w:eastAsia="Times New Roman" w:hAnsi="Times New Roman" w:cs="Times New Roman"/>
          <w:sz w:val="24"/>
          <w:szCs w:val="24"/>
        </w:rPr>
        <w:t>. Health Inf. Manag., vol. 19, no. 1, p. 1i, 2022.</w:t>
      </w:r>
    </w:p>
    <w:p w14:paraId="50426638" w14:textId="50536C77"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[9] Q. Liu and M. A. </w:t>
      </w:r>
      <w:proofErr w:type="spellStart"/>
      <w:r w:rsidRPr="001858CC">
        <w:rPr>
          <w:rFonts w:ascii="Times New Roman" w:eastAsia="Times New Roman" w:hAnsi="Times New Roman" w:cs="Times New Roman"/>
          <w:sz w:val="24"/>
          <w:szCs w:val="24"/>
        </w:rPr>
        <w:t>Vasarhelyi</w:t>
      </w:r>
      <w:proofErr w:type="spellEnd"/>
      <w:r w:rsidRPr="001858CC">
        <w:rPr>
          <w:rFonts w:ascii="Times New Roman" w:eastAsia="Times New Roman" w:hAnsi="Times New Roman" w:cs="Times New Roman"/>
          <w:sz w:val="24"/>
          <w:szCs w:val="24"/>
        </w:rPr>
        <w:t>, “Healthcare fraud detection: A survey and a clustering model incorporating geo-location information,” in Proc. 29th World Continuous Auditing and Reporting Symp. (WCARS), Brisbane, Australia, Nov. 21–22, 2013.</w:t>
      </w:r>
    </w:p>
    <w:p w14:paraId="3BF3DE4F" w14:textId="2B74FDE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[10] I. Matloob, S. A. Khan, and H. U. Rahman, “Sequence mining and prediction-based healthcare fraud detection methodology,” IEEE Access, vol. 8, pp. 143256–143273,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10.1109/ACCESS.2020.3013962.</w:t>
      </w:r>
    </w:p>
    <w:p w14:paraId="5A56F7CC" w14:textId="423C62C0"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lastRenderedPageBreak/>
        <w:t xml:space="preserve">[11] E. </w:t>
      </w:r>
      <w:proofErr w:type="spellStart"/>
      <w:r w:rsidRPr="001858CC">
        <w:rPr>
          <w:rFonts w:ascii="Times New Roman" w:eastAsia="Times New Roman" w:hAnsi="Times New Roman" w:cs="Times New Roman"/>
          <w:sz w:val="24"/>
          <w:szCs w:val="24"/>
        </w:rPr>
        <w:t>Nabrawi</w:t>
      </w:r>
      <w:proofErr w:type="spellEnd"/>
      <w:r w:rsidRPr="001858CC">
        <w:rPr>
          <w:rFonts w:ascii="Times New Roman" w:eastAsia="Times New Roman" w:hAnsi="Times New Roman" w:cs="Times New Roman"/>
          <w:sz w:val="24"/>
          <w:szCs w:val="24"/>
        </w:rPr>
        <w:t xml:space="preserve"> and A. Alanazi, “Fraud detection in healthcare insurance claims using machine learning,” Risks, vol. 11, no. 9, art. 160,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10.3390/risks11090160.</w:t>
      </w:r>
    </w:p>
    <w:p w14:paraId="5AD1C38A" w14:textId="21A53A91"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[12] K. Razzaq and M. Shah, “Next-generation machine learning in healthcare fraud detection: Current trends, challenges, and future research directions,” Information, vol. 16, no. 9, art. 730, 2025,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10.3390/info16090730.</w:t>
      </w:r>
    </w:p>
    <w:p w14:paraId="198EE292" w14:textId="3CF5F0BA"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[13] L. </w:t>
      </w:r>
      <w:proofErr w:type="spellStart"/>
      <w:r w:rsidRPr="001858CC">
        <w:rPr>
          <w:rFonts w:ascii="Times New Roman" w:eastAsia="Times New Roman" w:hAnsi="Times New Roman" w:cs="Times New Roman"/>
          <w:sz w:val="24"/>
          <w:szCs w:val="24"/>
        </w:rPr>
        <w:t>Settipalli</w:t>
      </w:r>
      <w:proofErr w:type="spellEnd"/>
      <w:r w:rsidRPr="001858CC">
        <w:rPr>
          <w:rFonts w:ascii="Times New Roman" w:eastAsia="Times New Roman" w:hAnsi="Times New Roman" w:cs="Times New Roman"/>
          <w:sz w:val="24"/>
          <w:szCs w:val="24"/>
        </w:rPr>
        <w:t xml:space="preserve"> and G. R. Gangadharan, “WMTDBC: An unsupervised multivariate analysis model for fraud detection in health insurance claims,” Expert Syst. Appl., vol. 215, art. 119259, 2023,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10.1016/j.eswa.2022.119259.</w:t>
      </w:r>
    </w:p>
    <w:p w14:paraId="46D1172F" w14:textId="49BA662F" w:rsidR="0016581C"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[14] A. Y. B. R. </w:t>
      </w:r>
      <w:proofErr w:type="spellStart"/>
      <w:r w:rsidRPr="001858CC">
        <w:rPr>
          <w:rFonts w:ascii="Times New Roman" w:eastAsia="Times New Roman" w:hAnsi="Times New Roman" w:cs="Times New Roman"/>
          <w:sz w:val="24"/>
          <w:szCs w:val="24"/>
        </w:rPr>
        <w:t>Thaifur</w:t>
      </w:r>
      <w:proofErr w:type="spellEnd"/>
      <w:r w:rsidRPr="001858CC">
        <w:rPr>
          <w:rFonts w:ascii="Times New Roman" w:eastAsia="Times New Roman" w:hAnsi="Times New Roman" w:cs="Times New Roman"/>
          <w:sz w:val="24"/>
          <w:szCs w:val="24"/>
        </w:rPr>
        <w:t xml:space="preserve">, M. A. Maidin, A. I. </w:t>
      </w:r>
      <w:proofErr w:type="spellStart"/>
      <w:r w:rsidRPr="001858CC">
        <w:rPr>
          <w:rFonts w:ascii="Times New Roman" w:eastAsia="Times New Roman" w:hAnsi="Times New Roman" w:cs="Times New Roman"/>
          <w:sz w:val="24"/>
          <w:szCs w:val="24"/>
        </w:rPr>
        <w:t>Sidin</w:t>
      </w:r>
      <w:proofErr w:type="spellEnd"/>
      <w:r w:rsidRPr="001858CC">
        <w:rPr>
          <w:rFonts w:ascii="Times New Roman" w:eastAsia="Times New Roman" w:hAnsi="Times New Roman" w:cs="Times New Roman"/>
          <w:sz w:val="24"/>
          <w:szCs w:val="24"/>
        </w:rPr>
        <w:t xml:space="preserve">, and A. Razak, “How to detect healthcare fraud? A systematic review,” Gac. Sanit., vol. 35, suppl. 2, pp. 441–449, 2021,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10.1016/j.gaceta.2021.07.022.</w:t>
      </w:r>
    </w:p>
    <w:p w14:paraId="00000026" w14:textId="5E7333D9" w:rsidR="00003EE0" w:rsidRPr="001858CC" w:rsidRDefault="0016581C" w:rsidP="00EA22F1">
      <w:pPr>
        <w:spacing w:line="360" w:lineRule="auto"/>
        <w:rPr>
          <w:rFonts w:ascii="Times New Roman" w:eastAsia="Times New Roman" w:hAnsi="Times New Roman" w:cs="Times New Roman"/>
          <w:sz w:val="24"/>
          <w:szCs w:val="24"/>
        </w:rPr>
      </w:pPr>
      <w:r w:rsidRPr="001858CC">
        <w:rPr>
          <w:rFonts w:ascii="Times New Roman" w:eastAsia="Times New Roman" w:hAnsi="Times New Roman" w:cs="Times New Roman"/>
          <w:sz w:val="24"/>
          <w:szCs w:val="24"/>
        </w:rPr>
        <w:t xml:space="preserve">[15] M. C. Massi, F. Ieva, and E. Lettieri, “Data mining application to healthcare fraud detection: A two-step unsupervised clustering method for outlier detection with administrative databases,” BMC Med. Inform. </w:t>
      </w:r>
      <w:proofErr w:type="spellStart"/>
      <w:r w:rsidRPr="001858CC">
        <w:rPr>
          <w:rFonts w:ascii="Times New Roman" w:eastAsia="Times New Roman" w:hAnsi="Times New Roman" w:cs="Times New Roman"/>
          <w:sz w:val="24"/>
          <w:szCs w:val="24"/>
        </w:rPr>
        <w:t>Decis</w:t>
      </w:r>
      <w:proofErr w:type="spellEnd"/>
      <w:r w:rsidRPr="001858CC">
        <w:rPr>
          <w:rFonts w:ascii="Times New Roman" w:eastAsia="Times New Roman" w:hAnsi="Times New Roman" w:cs="Times New Roman"/>
          <w:sz w:val="24"/>
          <w:szCs w:val="24"/>
        </w:rPr>
        <w:t xml:space="preserve">. Mak., vol. 20, art. 160, 2020, </w:t>
      </w:r>
      <w:proofErr w:type="spellStart"/>
      <w:r w:rsidRPr="001858CC">
        <w:rPr>
          <w:rFonts w:ascii="Times New Roman" w:eastAsia="Times New Roman" w:hAnsi="Times New Roman" w:cs="Times New Roman"/>
          <w:sz w:val="24"/>
          <w:szCs w:val="24"/>
        </w:rPr>
        <w:t>doi</w:t>
      </w:r>
      <w:proofErr w:type="spellEnd"/>
      <w:r w:rsidRPr="001858CC">
        <w:rPr>
          <w:rFonts w:ascii="Times New Roman" w:eastAsia="Times New Roman" w:hAnsi="Times New Roman" w:cs="Times New Roman"/>
          <w:sz w:val="24"/>
          <w:szCs w:val="24"/>
        </w:rPr>
        <w:t>: 10.1186/s12911-020-01143-9.</w:t>
      </w:r>
    </w:p>
    <w:sectPr w:rsidR="00003EE0" w:rsidRPr="001858C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1CEAE" w14:textId="77777777" w:rsidR="00B700F1" w:rsidRDefault="00B700F1" w:rsidP="00FF07ED">
      <w:pPr>
        <w:spacing w:line="240" w:lineRule="auto"/>
      </w:pPr>
      <w:r>
        <w:separator/>
      </w:r>
    </w:p>
  </w:endnote>
  <w:endnote w:type="continuationSeparator" w:id="0">
    <w:p w14:paraId="6093E3EE" w14:textId="77777777" w:rsidR="00B700F1" w:rsidRDefault="00B700F1"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5DDEC3B-526B-4236-8836-FCFADB6A0697}"/>
    <w:embedBold r:id="rId2" w:fontKey="{386864B2-4EB8-48E1-83EB-E9EFC8A26B42}"/>
  </w:font>
  <w:font w:name="Calibri">
    <w:panose1 w:val="020F0502020204030204"/>
    <w:charset w:val="00"/>
    <w:family w:val="swiss"/>
    <w:pitch w:val="variable"/>
    <w:sig w:usb0="E4002EFF" w:usb1="C200247B" w:usb2="00000009" w:usb3="00000000" w:csb0="000001FF" w:csb1="00000000"/>
    <w:embedRegular r:id="rId3" w:fontKey="{617C5904-A114-4EF1-ACD4-CBCBFD69DB91}"/>
    <w:embedBold r:id="rId4" w:fontKey="{BBAFA23F-E9D6-448F-8665-C5AB21937CA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B367" w14:textId="77777777" w:rsidR="00B700F1" w:rsidRDefault="00B700F1" w:rsidP="00FF07ED">
      <w:pPr>
        <w:spacing w:line="240" w:lineRule="auto"/>
      </w:pPr>
      <w:r>
        <w:separator/>
      </w:r>
    </w:p>
  </w:footnote>
  <w:footnote w:type="continuationSeparator" w:id="0">
    <w:p w14:paraId="02A38BAF" w14:textId="77777777" w:rsidR="00B700F1" w:rsidRDefault="00B700F1" w:rsidP="00FF07E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0DE3"/>
    <w:rsid w:val="00003EE0"/>
    <w:rsid w:val="00030CF4"/>
    <w:rsid w:val="00031A6B"/>
    <w:rsid w:val="000733A0"/>
    <w:rsid w:val="000A11B2"/>
    <w:rsid w:val="000A78E8"/>
    <w:rsid w:val="000C490C"/>
    <w:rsid w:val="000D5747"/>
    <w:rsid w:val="000E7D37"/>
    <w:rsid w:val="0012442C"/>
    <w:rsid w:val="00147157"/>
    <w:rsid w:val="0016581C"/>
    <w:rsid w:val="001858CC"/>
    <w:rsid w:val="00185D55"/>
    <w:rsid w:val="00190042"/>
    <w:rsid w:val="001B2C41"/>
    <w:rsid w:val="001B78DE"/>
    <w:rsid w:val="00215AEF"/>
    <w:rsid w:val="002170C0"/>
    <w:rsid w:val="0024172A"/>
    <w:rsid w:val="00252507"/>
    <w:rsid w:val="00266567"/>
    <w:rsid w:val="002C5D5E"/>
    <w:rsid w:val="00300698"/>
    <w:rsid w:val="00331220"/>
    <w:rsid w:val="00391139"/>
    <w:rsid w:val="003962DD"/>
    <w:rsid w:val="00396671"/>
    <w:rsid w:val="003B11E1"/>
    <w:rsid w:val="003B24AF"/>
    <w:rsid w:val="003B64EF"/>
    <w:rsid w:val="004006B0"/>
    <w:rsid w:val="004100F3"/>
    <w:rsid w:val="00466C06"/>
    <w:rsid w:val="00475B94"/>
    <w:rsid w:val="004907CD"/>
    <w:rsid w:val="004A2F83"/>
    <w:rsid w:val="004B1344"/>
    <w:rsid w:val="004B1CF5"/>
    <w:rsid w:val="004B78FD"/>
    <w:rsid w:val="004E0045"/>
    <w:rsid w:val="004E74F5"/>
    <w:rsid w:val="0050313E"/>
    <w:rsid w:val="00525A33"/>
    <w:rsid w:val="0054509F"/>
    <w:rsid w:val="00562CA6"/>
    <w:rsid w:val="005A07DA"/>
    <w:rsid w:val="005A48BF"/>
    <w:rsid w:val="005A579E"/>
    <w:rsid w:val="005B6E20"/>
    <w:rsid w:val="005C6585"/>
    <w:rsid w:val="005E738C"/>
    <w:rsid w:val="005F68C8"/>
    <w:rsid w:val="00601288"/>
    <w:rsid w:val="00657C47"/>
    <w:rsid w:val="00666B08"/>
    <w:rsid w:val="00666EAD"/>
    <w:rsid w:val="006761B5"/>
    <w:rsid w:val="006B207C"/>
    <w:rsid w:val="006C3EB7"/>
    <w:rsid w:val="006D49DB"/>
    <w:rsid w:val="006D727C"/>
    <w:rsid w:val="006E6721"/>
    <w:rsid w:val="006F6A93"/>
    <w:rsid w:val="00714167"/>
    <w:rsid w:val="00743021"/>
    <w:rsid w:val="0075103F"/>
    <w:rsid w:val="00752513"/>
    <w:rsid w:val="00752F5F"/>
    <w:rsid w:val="0077337F"/>
    <w:rsid w:val="007B4152"/>
    <w:rsid w:val="007C33BC"/>
    <w:rsid w:val="007D0706"/>
    <w:rsid w:val="007E466A"/>
    <w:rsid w:val="008153EB"/>
    <w:rsid w:val="00823B40"/>
    <w:rsid w:val="00895AAA"/>
    <w:rsid w:val="008A6750"/>
    <w:rsid w:val="008D5F81"/>
    <w:rsid w:val="008F4673"/>
    <w:rsid w:val="00912CFF"/>
    <w:rsid w:val="00921C4E"/>
    <w:rsid w:val="0092230A"/>
    <w:rsid w:val="009537F4"/>
    <w:rsid w:val="00961195"/>
    <w:rsid w:val="009629D6"/>
    <w:rsid w:val="009666A6"/>
    <w:rsid w:val="00980E92"/>
    <w:rsid w:val="0099226F"/>
    <w:rsid w:val="009B407B"/>
    <w:rsid w:val="009E36B0"/>
    <w:rsid w:val="00A12039"/>
    <w:rsid w:val="00A21936"/>
    <w:rsid w:val="00A2675E"/>
    <w:rsid w:val="00A41183"/>
    <w:rsid w:val="00A44678"/>
    <w:rsid w:val="00A45770"/>
    <w:rsid w:val="00A5133A"/>
    <w:rsid w:val="00A719C0"/>
    <w:rsid w:val="00AB3535"/>
    <w:rsid w:val="00AF1323"/>
    <w:rsid w:val="00B134E6"/>
    <w:rsid w:val="00B309E3"/>
    <w:rsid w:val="00B40840"/>
    <w:rsid w:val="00B700F1"/>
    <w:rsid w:val="00B806C8"/>
    <w:rsid w:val="00BC62F8"/>
    <w:rsid w:val="00BE0214"/>
    <w:rsid w:val="00C014F2"/>
    <w:rsid w:val="00C337FB"/>
    <w:rsid w:val="00C44040"/>
    <w:rsid w:val="00C44501"/>
    <w:rsid w:val="00C63579"/>
    <w:rsid w:val="00C84A01"/>
    <w:rsid w:val="00CA7F4D"/>
    <w:rsid w:val="00CC62F9"/>
    <w:rsid w:val="00CC7E4F"/>
    <w:rsid w:val="00CF35C8"/>
    <w:rsid w:val="00CF48EC"/>
    <w:rsid w:val="00D06341"/>
    <w:rsid w:val="00D36175"/>
    <w:rsid w:val="00D83B35"/>
    <w:rsid w:val="00D87CE6"/>
    <w:rsid w:val="00D9047B"/>
    <w:rsid w:val="00DA3B76"/>
    <w:rsid w:val="00DC1E75"/>
    <w:rsid w:val="00DE5BA8"/>
    <w:rsid w:val="00E059EF"/>
    <w:rsid w:val="00E07F55"/>
    <w:rsid w:val="00E241C3"/>
    <w:rsid w:val="00E33CCB"/>
    <w:rsid w:val="00E91925"/>
    <w:rsid w:val="00EA22F1"/>
    <w:rsid w:val="00EA22F2"/>
    <w:rsid w:val="00EB01E0"/>
    <w:rsid w:val="00EB6B67"/>
    <w:rsid w:val="00EC1D80"/>
    <w:rsid w:val="00F03E95"/>
    <w:rsid w:val="00F31D8C"/>
    <w:rsid w:val="00F43E4E"/>
    <w:rsid w:val="00F60C37"/>
    <w:rsid w:val="00F60ECE"/>
    <w:rsid w:val="00F7593F"/>
    <w:rsid w:val="00FB2877"/>
    <w:rsid w:val="00FC1A8F"/>
    <w:rsid w:val="00FF07ED"/>
    <w:rsid w:val="00FF38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D2AC1"/>
  <w15:docId w15:val="{BA3802A0-2B9B-4477-AC94-A1767750D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ishkatfamily@gmail.com"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zayed.md.uddin273@gmail.com"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mailto:srajeev@coppin.edu"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ulugbekabdurakhmonov.tennis@gmail.com" TargetMode="Externa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4207-C84B-4CE9-A3B3-760E86AA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9994</TotalTime>
  <Pages>14</Pages>
  <Words>3750</Words>
  <Characters>23367</Characters>
  <Application>Microsoft Office Word</Application>
  <DocSecurity>0</DocSecurity>
  <Lines>476</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Uddin, Zayed Mohammed - (STUDENT)</cp:lastModifiedBy>
  <cp:revision>53</cp:revision>
  <dcterms:created xsi:type="dcterms:W3CDTF">2025-11-27T19:07:00Z</dcterms:created>
  <dcterms:modified xsi:type="dcterms:W3CDTF">2025-12-13T14:02:00Z</dcterms:modified>
</cp:coreProperties>
</file>