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4096" w:rsidRDefault="00000000">
      <w:pPr>
        <w:pStyle w:val="FirstParagraph"/>
      </w:pPr>
      <w:r>
        <w:t>Study area and purpose</w:t>
      </w:r>
    </w:p>
    <w:p w:rsidR="00EE4096" w:rsidRDefault="00000000">
      <w:pPr>
        <w:pStyle w:val="BodyText"/>
      </w:pPr>
      <w:r>
        <w:t>Beach seine surveys were conducted by the California Department of Water Resources (DWR) on the lower Feather River, California, to document the species composition, distribution, relative abundance and migration timing of fishes in the river. The surveys began in the late 1990s and supplement rotary screw trap monitoring, which operates at fixed locations and is less effective at capturing larger juvenile salmonids. Juvenile Chinook salmon and steelhead are the target species; the presence of other native fishes (for example Sacramento splittail, sculpins, hardhead and Sacramento sucker) and of predator species such as largemouth bass is also documented.</w:t>
      </w:r>
    </w:p>
    <w:p w:rsidR="00EE4096" w:rsidRDefault="00000000">
      <w:pPr>
        <w:pStyle w:val="BodyText"/>
      </w:pPr>
      <w:r>
        <w:t>The study area extends from the Fish Barrier Dam at river mile (RM) 67 to the confluence with the Sacramento River near Verona (RM 0). The low flow channel (LFC) extends from the Fish Barrier Dam to the Thermalito Afterbay Outlet (RM 59), and the high flow channel (HFC) extends from the outlet to the Sacramento River. The Yuba River (RM 27) and Bear River (RM 12) are the main tributaries below the outlet; the HFC downstream of the lower Yuba River is recorded separately in the data. Sites in this dataset span RM 12.5 to 66.5.</w:t>
      </w:r>
    </w:p>
    <w:p w:rsidR="00EE4096" w:rsidRDefault="00000000">
      <w:pPr>
        <w:pStyle w:val="BodyText"/>
      </w:pPr>
      <w:r>
        <w:t>Sampling design</w:t>
      </w:r>
    </w:p>
    <w:p w:rsidR="00EE4096" w:rsidRDefault="00000000">
      <w:pPr>
        <w:pStyle w:val="BodyText"/>
      </w:pPr>
      <w:r>
        <w:t xml:space="preserve">Generally, the same seine haul sites were revisited each month. When changes in flow made this impossible, sites that could be sampled effectively under existing conditions were used instead. Within each channel, crews attempted to sample at regular intervals along the length of the river. The lowermost 20 miles of river were under-sampled because the channel is difficult to sample and to navigate by boat except at the lowest flows. Some sampling was targeted to coincide with hatchery releases and to collect fish for a Ceratonova shasta study, so sampling is not random. These details are taken from the 2018 survey report and the survey protocol and may not apply identically to every year. </w:t>
      </w:r>
      <w:r w:rsidRPr="00553384">
        <w:rPr>
          <w:highlight w:val="yellow"/>
        </w:rPr>
        <w:t>[TODO: add a link or citation for the field protocol and annual reports, and note any changes in sampling effort or design between periods.]</w:t>
      </w:r>
    </w:p>
    <w:p w:rsidR="00EE4096" w:rsidRDefault="00000000">
      <w:pPr>
        <w:pStyle w:val="BodyText"/>
      </w:pPr>
      <w:r>
        <w:t>Field sampling</w:t>
      </w:r>
    </w:p>
    <w:p w:rsidR="00EE4096" w:rsidRDefault="00000000">
      <w:pPr>
        <w:pStyle w:val="BodyText"/>
      </w:pPr>
      <w:r>
        <w:t>The primary gear was a 50-foot beach seine, 5 feet tall, with 3/16-inch mesh and a 4-foot bag; other seine lengths (10, 25, 39 and 100 feet) were used in some periods. Two techniques were used (Hahn et al. 2007). The box or ramp technique was used at boat ramps and other closed-in, backwater-type habitat: the crew deployed the seine parallel to the shore and then hauled it up the ramp until only the bag remained in the water. The sweeping technique was used along shorelines and in open habitat such as riffles and glides: the crew stretched the seine out from the shore, swept it downstream and then brought it to shore. The start and end points of a haul were chosen to give the best possible haul for the depth, velocity and shape of the area. In both techniques, fish were herded into the bag, kept in water and transferred to holding containers.</w:t>
      </w:r>
    </w:p>
    <w:p w:rsidR="00EE4096" w:rsidRDefault="00000000">
      <w:pPr>
        <w:pStyle w:val="BodyText"/>
      </w:pPr>
      <w:r>
        <w:t xml:space="preserve">For each haul, the crew recorded the date, time, location and crew, water temperature, weather, and the dimensions of the haul (length, width and average depth). The location </w:t>
      </w:r>
      <w:r>
        <w:lastRenderedPageBreak/>
        <w:t>was also recorded as side channel, main channel or backwater, bank (river right or river left) and position (upstream, downstream or cross-current). A rating of how the haul went was recorded: good (the haul went smoothly), fair (the haul went relatively smoothly but had to be stopped once or twice to free snags or remove rocks or debris), or poor (the haul went poorly, with numerous stops and plenty of opportunity for fish to escape, but was completed). A haul that could not be completed was recorded as no sample taken. After a poor haul, an additional haul may have been made.</w:t>
      </w:r>
    </w:p>
    <w:p w:rsidR="00EE4096" w:rsidRDefault="00000000">
      <w:pPr>
        <w:pStyle w:val="BodyText"/>
      </w:pPr>
      <w:r>
        <w:t>Habitat in the sampled area was recorded visually. Substrate classes were fine (small gravel, 0-50 mm), small (medium gravel, 50-150 mm), medium (large cobble, 150-300 mm), boulder (greater than 300 mm) and pavement (boat ramp). Cover classes were no apparent cover, small instream objects and woody debris, large instream objects and woody debris, overhead objects, submerged aquatic vegetation and undercut bank. More than one substrate and cover class could be recorded for a haul, and the order recorded does not indicate dominance. The stream feature was recorded as riffle, run, glide or pool. Free-text comments were also recorded.</w:t>
      </w:r>
    </w:p>
    <w:p w:rsidR="00EE4096" w:rsidRDefault="00000000">
      <w:pPr>
        <w:pStyle w:val="BodyText"/>
      </w:pPr>
      <w:r>
        <w:t>Fish processing</w:t>
      </w:r>
    </w:p>
    <w:p w:rsidR="00EE4096" w:rsidRDefault="00000000">
      <w:pPr>
        <w:pStyle w:val="BodyText"/>
      </w:pPr>
      <w:r>
        <w:t>Fish were processed in order of sensitivity, with salmonids first. Fish that could not be identified to species were identified to the lowest taxonomic level possible. After each haul, a subsample of up to 50 fish of each salmonid species or run was measured (fork length to the nearest millimeter) and weighed (to the nearest 0.1 g if at least 40 mm fork length; weights were not collected during windy or heavy rain conditions). Up to 20 fish of each non-salmonid species were measured but not weighed. The remaining fish were counted and released. Measured salmonids were assigned a life stage from external characteristics: yolk-sac fry (yolk sac clearly visible), fry (yolk sac not fully absorbed), parr (darkly pigmented with dark oval parr marks, yolk sac absorbed), intermediate (between parr and smolt, with fading parr marks and some scale loss) and smolt (parr marks faded or absent, bright silver color and heavy scale loss). Chinook salmon were assigned to a run using the length-at-date criteria of the Sacramento River Daily Length Table (Greene 1992). Fish with a clipped adipose fin were recorded. All fish were released back to the river.</w:t>
      </w:r>
    </w:p>
    <w:p w:rsidR="00EE4096" w:rsidRDefault="00000000">
      <w:pPr>
        <w:pStyle w:val="BodyText"/>
      </w:pPr>
      <w:r>
        <w:t>Data sources and compilation</w:t>
      </w:r>
    </w:p>
    <w:p w:rsidR="00EE4096" w:rsidRDefault="00000000">
      <w:pPr>
        <w:pStyle w:val="BodyText"/>
      </w:pPr>
      <w:r>
        <w:t>Data were compiled from three sources: a spreadsheet of individual fish captured in 1997-2001, a spreadsheet of seine data for 2008-2014, and an Access database for 2015-2025. Observations in 1997-2001 are one row per individual fish; later periods record a count for each species and length. Data for 2002-2007 and 2010-2012 are not included.</w:t>
      </w:r>
    </w:p>
    <w:p w:rsidR="00EE4096" w:rsidRDefault="00000000">
      <w:pPr>
        <w:pStyle w:val="BodyText"/>
      </w:pPr>
      <w:r>
        <w:t>Data cleaning</w:t>
      </w:r>
    </w:p>
    <w:p w:rsidR="00EE4096" w:rsidRDefault="00000000">
      <w:pPr>
        <w:pStyle w:val="BodyText"/>
      </w:pPr>
      <w:r>
        <w:t>All cleaning is scripted and is available in the project repository (clean/clean-data.R). The main steps were:</w:t>
      </w:r>
    </w:p>
    <w:p w:rsidR="00EE4096" w:rsidRDefault="00000000">
      <w:pPr>
        <w:pStyle w:val="Compact"/>
        <w:numPr>
          <w:ilvl w:val="0"/>
          <w:numId w:val="2"/>
        </w:numPr>
      </w:pPr>
      <w:r>
        <w:t xml:space="preserve">Source codes (species, life stage, substrate, cover, stream feature, condition and weather) were converted to descriptive values using the lookup tables supplied with </w:t>
      </w:r>
      <w:r>
        <w:lastRenderedPageBreak/>
        <w:t>the source data. Species names were standardized by correcting spelling and expanding abbreviations; a number of ambiguous codes were confirmed with the data owner.</w:t>
      </w:r>
    </w:p>
    <w:p w:rsidR="00EE4096" w:rsidRDefault="00000000">
      <w:pPr>
        <w:pStyle w:val="Compact"/>
        <w:numPr>
          <w:ilvl w:val="0"/>
          <w:numId w:val="2"/>
        </w:numPr>
      </w:pPr>
      <w:r>
        <w:t>Records for gear types other than beach seine (nets and electrofishing) were removed, as was one placeholder species code (“b”) that had no other data.</w:t>
      </w:r>
    </w:p>
    <w:p w:rsidR="00EE4096" w:rsidRDefault="00000000">
      <w:pPr>
        <w:pStyle w:val="Compact"/>
        <w:numPr>
          <w:ilvl w:val="0"/>
          <w:numId w:val="2"/>
        </w:numPr>
      </w:pPr>
      <w:r>
        <w:t>1997-2001 water temperatures were recorded in degrees Fahrenheit and were converted to degrees Celsius; a recorded value of 0 in this period was treated as not recorded.</w:t>
      </w:r>
    </w:p>
    <w:p w:rsidR="00EE4096" w:rsidRDefault="00000000">
      <w:pPr>
        <w:pStyle w:val="Compact"/>
        <w:numPr>
          <w:ilvl w:val="0"/>
          <w:numId w:val="2"/>
        </w:numPr>
      </w:pPr>
      <w:r>
        <w:t>Fork lengths of 0, which indicate fish that were counted but not measured, were set to missing.</w:t>
      </w:r>
    </w:p>
    <w:p w:rsidR="00EE4096" w:rsidRDefault="00000000">
      <w:pPr>
        <w:pStyle w:val="Compact"/>
        <w:numPr>
          <w:ilvl w:val="0"/>
          <w:numId w:val="2"/>
        </w:numPr>
      </w:pPr>
      <w:r>
        <w:t>The number of hauls in a sample was parsed from the free-text comments where a number of pulls or hauls was stated.</w:t>
      </w:r>
    </w:p>
    <w:p w:rsidR="00EE4096" w:rsidRDefault="00000000">
      <w:pPr>
        <w:pStyle w:val="Compact"/>
        <w:numPr>
          <w:ilvl w:val="0"/>
          <w:numId w:val="2"/>
        </w:numPr>
      </w:pPr>
      <w:r>
        <w:t>Substrate and cover (up to three of each recorded per sample) were combined into a single comma-separated field each.</w:t>
      </w:r>
    </w:p>
    <w:p w:rsidR="00EE4096" w:rsidRDefault="00000000">
      <w:pPr>
        <w:pStyle w:val="Compact"/>
        <w:numPr>
          <w:ilvl w:val="0"/>
          <w:numId w:val="2"/>
        </w:numPr>
      </w:pPr>
      <w:r>
        <w:t>Where a seine area was not supplied in the source data it was calculated from haul length, width and average depth.</w:t>
      </w:r>
    </w:p>
    <w:p w:rsidR="00EE4096" w:rsidRDefault="00000000">
      <w:pPr>
        <w:pStyle w:val="Compact"/>
        <w:numPr>
          <w:ilvl w:val="0"/>
          <w:numId w:val="2"/>
        </w:numPr>
      </w:pPr>
      <w:r>
        <w:t>Sample IDs repeat across the three source databases, so each published sample ID is the source period followed by the ID in that source database (for example 2015-2025_1500), which makes it unique across the whole table.</w:t>
      </w:r>
    </w:p>
    <w:p w:rsidR="00EE4096" w:rsidRDefault="00000000">
      <w:pPr>
        <w:pStyle w:val="Compact"/>
        <w:numPr>
          <w:ilvl w:val="0"/>
          <w:numId w:val="2"/>
        </w:numPr>
      </w:pPr>
      <w:r>
        <w:t>Date and value entry errors were corrected where the correct value could be determined from neighboring records or was confirmed by the data owner: the date of three samples (sample IDs 1704, 1502 and 1645) and the water temperature (sample 1628) and average depth (samples 899 and 1066) of three others. Records with no date were removed.</w:t>
      </w:r>
    </w:p>
    <w:p w:rsidR="00EE4096" w:rsidRDefault="00000000">
      <w:pPr>
        <w:pStyle w:val="Compact"/>
        <w:numPr>
          <w:ilvl w:val="0"/>
          <w:numId w:val="2"/>
        </w:numPr>
      </w:pPr>
      <w:r>
        <w:t>Each sampling location was assigned a river mile by matching the recorded location name to the program’s list of river-mile sites (Subsite Table), with manual assignments for locations that could not be matched automatically. Location names in the published table are the names recorded in the source data.</w:t>
      </w:r>
    </w:p>
    <w:p w:rsidR="00EE4096" w:rsidRDefault="00000000">
      <w:pPr>
        <w:pStyle w:val="Compact"/>
        <w:numPr>
          <w:ilvl w:val="0"/>
          <w:numId w:val="2"/>
        </w:numPr>
      </w:pPr>
      <w:r>
        <w:t>Coordinates, flow, weather, crew, and free-text comments were not included in the published table.</w:t>
      </w:r>
    </w:p>
    <w:p w:rsidR="00EE4096" w:rsidRDefault="00000000">
      <w:pPr>
        <w:pStyle w:val="FirstParagraph"/>
      </w:pPr>
      <w:r>
        <w:t>Known limitations</w:t>
      </w:r>
    </w:p>
    <w:p w:rsidR="00EE4096" w:rsidRDefault="00000000">
      <w:pPr>
        <w:pStyle w:val="BodyText"/>
      </w:pPr>
      <w:r>
        <w:t>Haul width is largely missing for 2015-2025, so seine area is not available for most of that period. Because sites varied between visits, some sampling was targeted, and the lowermost river miles were under-sampled, these data are not a random or complete census of the fish community.</w:t>
      </w:r>
    </w:p>
    <w:p w:rsidR="00EE4096" w:rsidRDefault="00000000">
      <w:pPr>
        <w:pStyle w:val="BodyText"/>
      </w:pPr>
      <w:r>
        <w:t>References</w:t>
      </w:r>
    </w:p>
    <w:p w:rsidR="00EE4096" w:rsidRDefault="00000000">
      <w:pPr>
        <w:pStyle w:val="BodyText"/>
      </w:pPr>
      <w:r>
        <w:t>Greene, S. 1992. Daily fork-length table from data by Frank Fisher, California Department of Fish and Game. California Department of Water Resources, Environmental Services Department, Sacramento.</w:t>
      </w:r>
    </w:p>
    <w:p w:rsidR="00EE4096" w:rsidRDefault="00000000">
      <w:pPr>
        <w:pStyle w:val="BodyText"/>
      </w:pPr>
      <w:r>
        <w:lastRenderedPageBreak/>
        <w:t>Hahn, P. K. J., Bailey, R. E., and Ritchie, A. 2007. Beach Seining. Pages 267-324 in D.H. Johnson, B. M. Shrier, J. S. O’Neal, J. A. Knutzen, X. Augerot, T. A. O’Neil, and T. N. Pearsons, editors. American Fisheries Society (in association with State of the Salmon), Bethesda, MD.</w:t>
      </w:r>
    </w:p>
    <w:sectPr w:rsidR="00EE40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CA604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6CD8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31437293">
    <w:abstractNumId w:val="0"/>
  </w:num>
  <w:num w:numId="2" w16cid:durableId="483661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096"/>
    <w:rsid w:val="001C00B5"/>
    <w:rsid w:val="00553384"/>
    <w:rsid w:val="005B34FB"/>
    <w:rsid w:val="006740A3"/>
    <w:rsid w:val="00EE4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2A14CCD-8826-BD43-B3F5-17C6A296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1324</Words>
  <Characters>7550</Characters>
  <Application>Microsoft Office Word</Application>
  <DocSecurity>0</DocSecurity>
  <Lines>62</Lines>
  <Paragraphs>17</Paragraphs>
  <ScaleCrop>false</ScaleCrop>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Flow West</dc:creator>
  <cp:keywords/>
  <cp:lastModifiedBy>Flow West</cp:lastModifiedBy>
  <cp:revision>2</cp:revision>
  <dcterms:created xsi:type="dcterms:W3CDTF">2026-10-30T19:04:00Z</dcterms:created>
  <dcterms:modified xsi:type="dcterms:W3CDTF">2026-10-30T19:04:00Z</dcterms:modified>
</cp:coreProperties>
</file>