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7BB6C" w14:textId="77777777" w:rsidR="00F91EE4" w:rsidRDefault="00000000">
      <w:pPr>
        <w:spacing w:before="2400"/>
        <w:jc w:val="center"/>
      </w:pPr>
      <w:r>
        <w:rPr>
          <w:b/>
          <w:bCs/>
          <w:sz w:val="32"/>
          <w:szCs w:val="32"/>
        </w:rPr>
        <w:t>Cost-Effectiveness Analysis of Treatments for</w:t>
      </w:r>
    </w:p>
    <w:p w14:paraId="5FCDDD66" w14:textId="77777777" w:rsidR="00F91EE4" w:rsidRDefault="00000000">
      <w:pPr>
        <w:spacing w:after="400"/>
        <w:jc w:val="center"/>
      </w:pPr>
      <w:r>
        <w:rPr>
          <w:b/>
          <w:bCs/>
          <w:sz w:val="32"/>
          <w:szCs w:val="32"/>
        </w:rPr>
        <w:t>Polycystic Cardiac Obstructive Syndrome (PCOS)</w:t>
      </w:r>
    </w:p>
    <w:p w14:paraId="77B3709C" w14:textId="77777777" w:rsidR="00F91EE4" w:rsidRDefault="00000000">
      <w:pPr>
        <w:jc w:val="center"/>
      </w:pPr>
      <w:r>
        <w:rPr>
          <w:i/>
          <w:iCs/>
          <w:sz w:val="24"/>
          <w:szCs w:val="24"/>
        </w:rPr>
        <w:t>Manufacturer’s Base Case Economic Evaluation</w:t>
      </w:r>
    </w:p>
    <w:p w14:paraId="39F419B7" w14:textId="77777777" w:rsidR="00F91EE4" w:rsidRDefault="00000000">
      <w:pPr>
        <w:spacing w:before="600"/>
        <w:jc w:val="center"/>
      </w:pPr>
      <w:r>
        <w:rPr>
          <w:b/>
          <w:bCs/>
        </w:rPr>
        <w:t xml:space="preserve">Prepared for: </w:t>
      </w:r>
      <w:r>
        <w:t>Health Technology Assessment Agency</w:t>
      </w:r>
    </w:p>
    <w:p w14:paraId="648B63DC" w14:textId="77777777" w:rsidR="00F91EE4" w:rsidRDefault="00000000">
      <w:pPr>
        <w:jc w:val="center"/>
      </w:pPr>
      <w:r>
        <w:rPr>
          <w:b/>
          <w:bCs/>
        </w:rPr>
        <w:t xml:space="preserve">Submitted by: </w:t>
      </w:r>
      <w:proofErr w:type="spellStart"/>
      <w:r>
        <w:t>Cardivex</w:t>
      </w:r>
      <w:proofErr w:type="spellEnd"/>
      <w:r>
        <w:t xml:space="preserve"> Therapeutics Ltd.</w:t>
      </w:r>
    </w:p>
    <w:p w14:paraId="5282DBB8" w14:textId="77777777" w:rsidR="00F91EE4" w:rsidRDefault="00000000">
      <w:pPr>
        <w:spacing w:after="400"/>
        <w:jc w:val="center"/>
      </w:pPr>
      <w:r>
        <w:rPr>
          <w:b/>
          <w:bCs/>
        </w:rPr>
        <w:t xml:space="preserve">Date: </w:t>
      </w:r>
      <w:r>
        <w:t>March 2026</w:t>
      </w:r>
    </w:p>
    <w:p w14:paraId="0133F1CC" w14:textId="77777777" w:rsidR="00F91EE4" w:rsidRDefault="00000000">
      <w:pPr>
        <w:spacing w:before="200"/>
        <w:jc w:val="center"/>
      </w:pPr>
      <w:r>
        <w:rPr>
          <w:i/>
          <w:iCs/>
          <w:color w:val="666666"/>
          <w:sz w:val="18"/>
          <w:szCs w:val="18"/>
        </w:rPr>
        <w:t>NOTE: this document, and the model it describes, was generated with Claude AI. The disease area, treatment options, manufacturer, and parameter values are all fictitious. The structure of the model is meant to resemble models that are used for HTA decision-making. Any resemblance to an existing decision model is entirely coincidental.</w:t>
      </w:r>
    </w:p>
    <w:p w14:paraId="40CFCB51" w14:textId="77777777" w:rsidR="00F91EE4" w:rsidRDefault="00000000">
      <w:r>
        <w:br w:type="page"/>
      </w:r>
    </w:p>
    <w:p w14:paraId="7EB7C2B5" w14:textId="77777777" w:rsidR="00F91EE4" w:rsidRDefault="00000000">
      <w:pPr>
        <w:pStyle w:val="Heading1"/>
        <w:spacing w:before="240" w:after="120"/>
      </w:pPr>
      <w:r>
        <w:lastRenderedPageBreak/>
        <w:t>1. Disease Background</w:t>
      </w:r>
    </w:p>
    <w:p w14:paraId="6AB58EB7" w14:textId="77777777" w:rsidR="00F91EE4" w:rsidRDefault="00000000">
      <w:pPr>
        <w:spacing w:after="120"/>
      </w:pPr>
      <w:r>
        <w:t>Polycystic Cardiac Obstructive Syndrome (PCOS) is a chronic cardiac condition characterised by progressive obstruction of the left ventricular outflow tract due to asymmetric septal hypertrophy. The condition is classified by symptom severity into three grades: Grade I (asymptomatic or mildly symptomatic), Grade II (moderate symptoms with exertional limitation), and Grade III (severe symptoms with significant functional impairment). Disease onset typically occurs in middle adulthood, and the condition follows a chronic course with symptom burden determined primarily by the degree of obstruction.</w:t>
      </w:r>
    </w:p>
    <w:p w14:paraId="5230F126" w14:textId="77777777" w:rsidR="00F91EE4" w:rsidRDefault="00000000">
      <w:pPr>
        <w:spacing w:after="120"/>
      </w:pPr>
      <w:r>
        <w:t>At diagnosis, approximately 68% of patients present with Grade II symptoms and 32% with Grade III symptoms; Grade I classification at presentation is rare. The burden of moderate-to-severe PCOS is substantial, with utilities ranging from 0.68–0.93 depending on grade and treatment. Treatment aims to reduce the proportion of patients in higher-grade states and improve quality of life. Background mortality is not elevated relative to age-matched general population in the base case.</w:t>
      </w:r>
    </w:p>
    <w:p w14:paraId="3AA02382" w14:textId="77777777" w:rsidR="00F91EE4" w:rsidRDefault="00000000">
      <w:pPr>
        <w:pStyle w:val="Heading2"/>
        <w:spacing w:after="120"/>
      </w:pPr>
      <w:r>
        <w:t>1.1 Current Treatment Landscape</w:t>
      </w:r>
    </w:p>
    <w:p w14:paraId="2C7F10DD" w14:textId="77777777" w:rsidR="00F91EE4" w:rsidRDefault="00000000">
      <w:pPr>
        <w:spacing w:after="120"/>
      </w:pPr>
      <w:r>
        <w:t xml:space="preserve">Treatment options include pharmacological therapy (beta-blockers, calcium channel blockers, and Zonapride), and surgical interventions (Septoplasty and </w:t>
      </w:r>
      <w:proofErr w:type="spellStart"/>
      <w:r>
        <w:t>Ablatherm</w:t>
      </w:r>
      <w:proofErr w:type="spellEnd"/>
      <w:r>
        <w:t xml:space="preserve">). Standard of care (SoC) consists of optimised beta-blocker and calcium channel blocker therapy. This analysis evaluates </w:t>
      </w:r>
      <w:proofErr w:type="spellStart"/>
      <w:r>
        <w:t>Cardivex</w:t>
      </w:r>
      <w:proofErr w:type="spellEnd"/>
      <w:r>
        <w:t>, a novel cardiac myosin inhibitor administered orally, as an alternative to existing treatment strategies.</w:t>
      </w:r>
    </w:p>
    <w:p w14:paraId="21B6B193" w14:textId="77777777" w:rsidR="00F91EE4" w:rsidRDefault="00000000">
      <w:pPr>
        <w:spacing w:after="120"/>
      </w:pPr>
      <w:proofErr w:type="spellStart"/>
      <w:r>
        <w:t>Cardivex</w:t>
      </w:r>
      <w:proofErr w:type="spellEnd"/>
      <w:r>
        <w:t xml:space="preserve"> has demonstrated efficacy in shifting the symptom distribution toward Grade I, with 48% of patients achieving Grade I status at the week-32 assessment (compared to 22% with SoC). As a premium oral therapy priced at approximately $64,000 per year, the cost-effectiveness of </w:t>
      </w:r>
      <w:proofErr w:type="spellStart"/>
      <w:r>
        <w:t>Cardivex</w:t>
      </w:r>
      <w:proofErr w:type="spellEnd"/>
      <w:r>
        <w:t xml:space="preserve"> relative to existing pharmacological and surgical options is a key question for payers.</w:t>
      </w:r>
    </w:p>
    <w:p w14:paraId="78C70C39" w14:textId="77777777" w:rsidR="00F91EE4" w:rsidRDefault="00000000">
      <w:r>
        <w:br w:type="page"/>
      </w:r>
    </w:p>
    <w:p w14:paraId="072CCCEA" w14:textId="77777777" w:rsidR="00F91EE4" w:rsidRDefault="00000000">
      <w:pPr>
        <w:pStyle w:val="Heading1"/>
        <w:spacing w:before="240" w:after="120"/>
      </w:pPr>
      <w:r>
        <w:lastRenderedPageBreak/>
        <w:t>2. Model Structure and Key Assumptions</w:t>
      </w:r>
    </w:p>
    <w:p w14:paraId="5CBDD731" w14:textId="77777777" w:rsidR="00F91EE4" w:rsidRDefault="00000000">
      <w:pPr>
        <w:pStyle w:val="Heading2"/>
        <w:spacing w:after="120"/>
      </w:pPr>
      <w:r>
        <w:t>2.1 Model Type and Time Horizon</w:t>
      </w:r>
    </w:p>
    <w:p w14:paraId="79F556C0" w14:textId="77777777" w:rsidR="00F91EE4" w:rsidRDefault="00000000">
      <w:pPr>
        <w:spacing w:after="120"/>
      </w:pPr>
      <w:r>
        <w:t>A cohort-level population proportion model was developed to evaluate the cost-effectiveness of five treatment strategies for PCOS. The model adopts a US payer perspective with an 80-year (lifetime) time horizon, using 4-week cycles (1,040 cycles total). Starting age is 55 years (48% female). Costs are discounted at 3% per annum. Half-cycle correction is not applied, consistent with ICER conventions.</w:t>
      </w:r>
    </w:p>
    <w:p w14:paraId="540E0FCA" w14:textId="77777777" w:rsidR="00F91EE4" w:rsidRDefault="00000000">
      <w:pPr>
        <w:spacing w:after="120"/>
      </w:pPr>
      <w:r>
        <w:t>This model uses a population proportion structure rather than a standard Markov state-transition model. In each cycle, the surviving cohort is redistributed across severity grades using a fixed (“frozen”) treatment-specific distribution, rather than transitioning between states according to per-state transition probabilities. Survival is determined solely by age-dependent background mortality (from sex-blended life tables) and, for surgical arms, one-time perioperative mortality at cycle 2.</w:t>
      </w:r>
    </w:p>
    <w:p w14:paraId="3A80A4F4" w14:textId="77777777" w:rsidR="00F91EE4" w:rsidRDefault="00000000">
      <w:pPr>
        <w:pStyle w:val="Heading2"/>
        <w:spacing w:after="120"/>
      </w:pPr>
      <w:r>
        <w:t>2.2 Health States</w:t>
      </w:r>
    </w:p>
    <w:p w14:paraId="7445060B" w14:textId="77777777" w:rsidR="00F91EE4" w:rsidRDefault="00000000">
      <w:pPr>
        <w:spacing w:after="120"/>
      </w:pPr>
      <w:r>
        <w:t>The model comprises four mutually exclusive states:</w:t>
      </w:r>
    </w:p>
    <w:p w14:paraId="1705D94C" w14:textId="77777777" w:rsidR="00F91EE4" w:rsidRDefault="00000000">
      <w:pPr>
        <w:pStyle w:val="ListParagraph"/>
        <w:numPr>
          <w:ilvl w:val="0"/>
          <w:numId w:val="2"/>
        </w:numPr>
        <w:spacing w:after="60"/>
      </w:pPr>
      <w:r>
        <w:rPr>
          <w:b/>
          <w:bCs/>
        </w:rPr>
        <w:t xml:space="preserve">Grade I </w:t>
      </w:r>
      <w:r>
        <w:t>represents asymptomatic or mildly symptomatic patients with minimal functional limitation.</w:t>
      </w:r>
    </w:p>
    <w:p w14:paraId="566DF17B" w14:textId="77777777" w:rsidR="00F91EE4" w:rsidRDefault="00000000">
      <w:pPr>
        <w:pStyle w:val="ListParagraph"/>
        <w:numPr>
          <w:ilvl w:val="0"/>
          <w:numId w:val="2"/>
        </w:numPr>
        <w:spacing w:after="60"/>
      </w:pPr>
      <w:r>
        <w:rPr>
          <w:b/>
          <w:bCs/>
        </w:rPr>
        <w:t xml:space="preserve">Grade II </w:t>
      </w:r>
      <w:r>
        <w:t>represents moderate symptoms with exertional limitation. This is the predominant state at baseline (68%).</w:t>
      </w:r>
    </w:p>
    <w:p w14:paraId="52D5D05A" w14:textId="77777777" w:rsidR="00F91EE4" w:rsidRDefault="00000000">
      <w:pPr>
        <w:pStyle w:val="ListParagraph"/>
        <w:numPr>
          <w:ilvl w:val="0"/>
          <w:numId w:val="2"/>
        </w:numPr>
        <w:spacing w:after="60"/>
      </w:pPr>
      <w:r>
        <w:rPr>
          <w:b/>
          <w:bCs/>
        </w:rPr>
        <w:t xml:space="preserve">Grade III </w:t>
      </w:r>
      <w:r>
        <w:t>represents severe symptoms with significant functional impairment (32% at baseline).</w:t>
      </w:r>
    </w:p>
    <w:p w14:paraId="6FA6F046" w14:textId="77777777" w:rsidR="00F91EE4" w:rsidRDefault="00000000">
      <w:pPr>
        <w:pStyle w:val="ListParagraph"/>
        <w:numPr>
          <w:ilvl w:val="0"/>
          <w:numId w:val="2"/>
        </w:numPr>
        <w:spacing w:after="120"/>
      </w:pPr>
      <w:r>
        <w:rPr>
          <w:b/>
          <w:bCs/>
        </w:rPr>
        <w:t xml:space="preserve">Dead </w:t>
      </w:r>
      <w:r>
        <w:t>is an absorbing state entered via age-dependent background mortality or perioperative mortality.</w:t>
      </w:r>
    </w:p>
    <w:p w14:paraId="725C96A0" w14:textId="77777777" w:rsidR="00F91EE4" w:rsidRDefault="00000000">
      <w:pPr>
        <w:pStyle w:val="Heading2"/>
        <w:spacing w:after="120"/>
      </w:pPr>
      <w:r>
        <w:t>2.3 Frozen Grade Distribution Mechanism</w:t>
      </w:r>
    </w:p>
    <w:p w14:paraId="650B7939" w14:textId="77777777" w:rsidR="00F91EE4" w:rsidRDefault="00000000">
      <w:pPr>
        <w:spacing w:after="120"/>
      </w:pPr>
      <w:r>
        <w:t>Unlike a standard Markov model where patients transition between states via a probability matrix, this model assigns a fixed distribution among surviving patients. After an initial treatment response assessment, the proportions of surviving patients in each grade are “frozen” and held constant for the remainder of the time horizon. Only aggregate survival changes over time.</w:t>
      </w:r>
    </w:p>
    <w:p w14:paraId="04367EB7" w14:textId="77777777" w:rsidR="00F91EE4" w:rsidRDefault="00000000">
      <w:pPr>
        <w:spacing w:after="120"/>
      </w:pPr>
      <w:r>
        <w:t xml:space="preserve">For </w:t>
      </w:r>
      <w:proofErr w:type="spellStart"/>
      <w:r>
        <w:t>Cardivex</w:t>
      </w:r>
      <w:proofErr w:type="spellEnd"/>
      <w:r>
        <w:t xml:space="preserve"> and SoC, grade distributions are assessed at cycle 8 (week 32) using clinical trial data. For Zonapride and the surgical strategies, distributions freeze after cycle 1 based on immediate treatment response.</w:t>
      </w:r>
    </w:p>
    <w:p w14:paraId="39A7E163" w14:textId="77777777" w:rsidR="00F91EE4" w:rsidRDefault="00000000">
      <w:pPr>
        <w:pStyle w:val="Heading2"/>
        <w:spacing w:after="120"/>
      </w:pPr>
      <w:r>
        <w:t>2.4 State-Transition Diagram</w:t>
      </w:r>
    </w:p>
    <w:p w14:paraId="787E6190" w14:textId="77777777" w:rsidR="00F91EE4" w:rsidRDefault="00000000">
      <w:pPr>
        <w:spacing w:after="60"/>
        <w:jc w:val="center"/>
      </w:pPr>
      <w:r>
        <w:rPr>
          <w:b/>
          <w:bCs/>
          <w:sz w:val="20"/>
          <w:szCs w:val="20"/>
        </w:rPr>
        <w:t>Figure 2.1. PCOS population proportion model</w:t>
      </w:r>
    </w:p>
    <w:p w14:paraId="2371BFE9" w14:textId="77777777" w:rsidR="00F91EE4" w:rsidRDefault="00000000">
      <w:pPr>
        <w:spacing w:after="120"/>
        <w:jc w:val="center"/>
      </w:pPr>
      <w:r>
        <w:rPr>
          <w:noProof/>
        </w:rPr>
        <w:lastRenderedPageBreak/>
        <w:drawing>
          <wp:inline distT="0" distB="0" distL="0" distR="0" wp14:anchorId="3EE89790" wp14:editId="7C0B549D">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429000"/>
                    </a:xfrm>
                    <a:prstGeom prst="rect">
                      <a:avLst/>
                    </a:prstGeom>
                  </pic:spPr>
                </pic:pic>
              </a:graphicData>
            </a:graphic>
          </wp:inline>
        </w:drawing>
      </w:r>
    </w:p>
    <w:p w14:paraId="5DDC0504" w14:textId="77777777" w:rsidR="00F91EE4" w:rsidRDefault="00000000">
      <w:pPr>
        <w:spacing w:after="200"/>
        <w:jc w:val="center"/>
      </w:pPr>
      <w:r>
        <w:rPr>
          <w:i/>
          <w:iCs/>
          <w:color w:val="666666"/>
          <w:sz w:val="18"/>
          <w:szCs w:val="18"/>
        </w:rPr>
        <w:t>Notes: Blue arrows represent proportional redistribution of surviving patients (not transition probabilities). Red arrows show age-dependent background mortality from all alive states. Self-loops indicate patients remaining in the same grade under the frozen distribution. The annotation box describes the population proportion mechanism.</w:t>
      </w:r>
    </w:p>
    <w:p w14:paraId="5CB94D35" w14:textId="77777777" w:rsidR="00F91EE4" w:rsidRDefault="00000000">
      <w:r>
        <w:br w:type="page"/>
      </w:r>
    </w:p>
    <w:p w14:paraId="4BD3D387" w14:textId="77777777" w:rsidR="00F91EE4" w:rsidRDefault="00000000">
      <w:pPr>
        <w:pStyle w:val="Heading1"/>
        <w:spacing w:before="240" w:after="120"/>
      </w:pPr>
      <w:r>
        <w:lastRenderedPageBreak/>
        <w:t>3. Model Parameters</w:t>
      </w:r>
    </w:p>
    <w:p w14:paraId="1866C3C1" w14:textId="77777777" w:rsidR="00F91EE4" w:rsidRDefault="00000000">
      <w:pPr>
        <w:pStyle w:val="Heading2"/>
        <w:spacing w:after="120"/>
      </w:pPr>
      <w:r>
        <w:t>3.1 Treatment Strategies and Frozen Distributions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1430"/>
        <w:gridCol w:w="1430"/>
      </w:tblGrid>
      <w:tr w:rsidR="00F91EE4" w14:paraId="7AC641DE"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9707132" w14:textId="77777777" w:rsidR="00F91EE4" w:rsidRDefault="00000000">
            <w:r>
              <w:rPr>
                <w:b/>
                <w:bCs/>
                <w:sz w:val="20"/>
                <w:szCs w:val="20"/>
              </w:rPr>
              <w:t>Treatment</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9B359D7" w14:textId="77777777" w:rsidR="00F91EE4" w:rsidRDefault="00000000">
            <w:r>
              <w:rPr>
                <w:b/>
                <w:bCs/>
                <w:sz w:val="20"/>
                <w:szCs w:val="20"/>
              </w:rPr>
              <w:t>Grade I</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08A5C4E" w14:textId="77777777" w:rsidR="00F91EE4" w:rsidRDefault="00000000">
            <w:r>
              <w:rPr>
                <w:b/>
                <w:bCs/>
                <w:sz w:val="20"/>
                <w:szCs w:val="20"/>
              </w:rPr>
              <w:t>Grade II</w:t>
            </w:r>
          </w:p>
        </w:tc>
        <w:tc>
          <w:tcPr>
            <w:tcW w:w="1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703F5F3" w14:textId="77777777" w:rsidR="00F91EE4" w:rsidRDefault="00000000">
            <w:r>
              <w:rPr>
                <w:b/>
                <w:bCs/>
                <w:sz w:val="20"/>
                <w:szCs w:val="20"/>
              </w:rPr>
              <w:t>Grade III</w:t>
            </w:r>
          </w:p>
        </w:tc>
        <w:tc>
          <w:tcPr>
            <w:tcW w:w="143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DFF4E69" w14:textId="77777777" w:rsidR="00F91EE4" w:rsidRDefault="00000000">
            <w:r>
              <w:rPr>
                <w:b/>
                <w:bCs/>
                <w:sz w:val="20"/>
                <w:szCs w:val="20"/>
              </w:rPr>
              <w:t>Freeze Cycle</w:t>
            </w:r>
          </w:p>
        </w:tc>
        <w:tc>
          <w:tcPr>
            <w:tcW w:w="143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66FD189" w14:textId="77777777" w:rsidR="00F91EE4" w:rsidRDefault="00000000">
            <w:proofErr w:type="spellStart"/>
            <w:r>
              <w:rPr>
                <w:b/>
                <w:bCs/>
                <w:sz w:val="20"/>
                <w:szCs w:val="20"/>
              </w:rPr>
              <w:t>Periop</w:t>
            </w:r>
            <w:proofErr w:type="spellEnd"/>
            <w:r>
              <w:rPr>
                <w:b/>
                <w:bCs/>
                <w:sz w:val="20"/>
                <w:szCs w:val="20"/>
              </w:rPr>
              <w:t>. Mort.</w:t>
            </w:r>
          </w:p>
        </w:tc>
      </w:tr>
      <w:tr w:rsidR="00F91EE4" w14:paraId="100DFAC8"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D9DE55" w14:textId="77777777" w:rsidR="00F91EE4" w:rsidRDefault="00000000">
            <w:proofErr w:type="spellStart"/>
            <w:r>
              <w:rPr>
                <w:b/>
                <w:bCs/>
                <w:sz w:val="20"/>
                <w:szCs w:val="20"/>
              </w:rPr>
              <w:t>Cardivex</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331FF3" w14:textId="77777777" w:rsidR="00F91EE4" w:rsidRDefault="00000000">
            <w:pPr>
              <w:jc w:val="right"/>
            </w:pPr>
            <w:r>
              <w:rPr>
                <w:sz w:val="20"/>
                <w:szCs w:val="20"/>
              </w:rPr>
              <w:t>48.0%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5D622E" w14:textId="77777777" w:rsidR="00F91EE4" w:rsidRDefault="00000000">
            <w:pPr>
              <w:jc w:val="right"/>
            </w:pPr>
            <w:r>
              <w:rPr>
                <w:sz w:val="20"/>
                <w:szCs w:val="20"/>
              </w:rPr>
              <w:t>43.5%</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8C3B55" w14:textId="77777777" w:rsidR="00F91EE4" w:rsidRDefault="00000000">
            <w:pPr>
              <w:jc w:val="right"/>
            </w:pPr>
            <w:r>
              <w:rPr>
                <w:sz w:val="20"/>
                <w:szCs w:val="20"/>
              </w:rPr>
              <w:t>8.5%</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CCDD55" w14:textId="77777777" w:rsidR="00F91EE4" w:rsidRDefault="00000000">
            <w:pPr>
              <w:jc w:val="right"/>
            </w:pPr>
            <w:r>
              <w:rPr>
                <w:sz w:val="20"/>
                <w:szCs w:val="20"/>
              </w:rPr>
              <w:t>8</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453DB39" w14:textId="77777777" w:rsidR="00F91EE4" w:rsidRDefault="00000000">
            <w:pPr>
              <w:jc w:val="right"/>
            </w:pPr>
            <w:r>
              <w:rPr>
                <w:sz w:val="20"/>
                <w:szCs w:val="20"/>
              </w:rPr>
              <w:t>—</w:t>
            </w:r>
          </w:p>
        </w:tc>
      </w:tr>
      <w:tr w:rsidR="00F91EE4" w14:paraId="784C331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5A770E" w14:textId="77777777" w:rsidR="00F91EE4" w:rsidRDefault="00000000">
            <w:r>
              <w:rPr>
                <w:b/>
                <w:bCs/>
                <w:sz w:val="20"/>
                <w:szCs w:val="20"/>
              </w:rPr>
              <w:t>SoC</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960C3F" w14:textId="77777777" w:rsidR="00F91EE4" w:rsidRDefault="00000000">
            <w:pPr>
              <w:jc w:val="right"/>
            </w:pPr>
            <w:r>
              <w:rPr>
                <w:sz w:val="20"/>
                <w:szCs w:val="20"/>
              </w:rPr>
              <w:t>22.0%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6098E6" w14:textId="77777777" w:rsidR="00F91EE4" w:rsidRDefault="00000000">
            <w:pPr>
              <w:jc w:val="right"/>
            </w:pPr>
            <w:r>
              <w:rPr>
                <w:sz w:val="20"/>
                <w:szCs w:val="20"/>
              </w:rPr>
              <w:t>56.0%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D6A724" w14:textId="77777777" w:rsidR="00F91EE4" w:rsidRDefault="00000000">
            <w:pPr>
              <w:jc w:val="right"/>
            </w:pPr>
            <w:r>
              <w:rPr>
                <w:sz w:val="20"/>
                <w:szCs w:val="20"/>
              </w:rPr>
              <w:t>22.0%</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D6E605" w14:textId="77777777" w:rsidR="00F91EE4" w:rsidRDefault="00000000">
            <w:pPr>
              <w:jc w:val="right"/>
            </w:pPr>
            <w:r>
              <w:rPr>
                <w:sz w:val="20"/>
                <w:szCs w:val="20"/>
              </w:rPr>
              <w:t>8</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4334C5" w14:textId="77777777" w:rsidR="00F91EE4" w:rsidRDefault="00000000">
            <w:pPr>
              <w:jc w:val="right"/>
            </w:pPr>
            <w:r>
              <w:rPr>
                <w:sz w:val="20"/>
                <w:szCs w:val="20"/>
              </w:rPr>
              <w:t>—</w:t>
            </w:r>
          </w:p>
        </w:tc>
      </w:tr>
      <w:tr w:rsidR="00F91EE4" w14:paraId="70168822"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501AA6" w14:textId="77777777" w:rsidR="00F91EE4" w:rsidRDefault="00000000">
            <w:r>
              <w:rPr>
                <w:b/>
                <w:bCs/>
                <w:sz w:val="20"/>
                <w:szCs w:val="20"/>
              </w:rPr>
              <w:t>Zonapride</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1B155F" w14:textId="77777777" w:rsidR="00F91EE4" w:rsidRDefault="00000000">
            <w:pPr>
              <w:jc w:val="right"/>
            </w:pPr>
            <w:r>
              <w:rPr>
                <w:sz w:val="20"/>
                <w:szCs w:val="20"/>
              </w:rPr>
              <w:t>30.0%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0F806D" w14:textId="77777777" w:rsidR="00F91EE4" w:rsidRDefault="00000000">
            <w:pPr>
              <w:jc w:val="right"/>
            </w:pPr>
            <w:r>
              <w:rPr>
                <w:sz w:val="20"/>
                <w:szCs w:val="20"/>
              </w:rPr>
              <w:t>47.6%</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1BEC82A" w14:textId="77777777" w:rsidR="00F91EE4" w:rsidRDefault="00000000">
            <w:pPr>
              <w:jc w:val="right"/>
            </w:pPr>
            <w:r>
              <w:rPr>
                <w:sz w:val="20"/>
                <w:szCs w:val="20"/>
              </w:rPr>
              <w:t>22.4%</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11D9AF" w14:textId="77777777" w:rsidR="00F91EE4" w:rsidRDefault="00000000">
            <w:pPr>
              <w:jc w:val="right"/>
            </w:pPr>
            <w:r>
              <w:rPr>
                <w:sz w:val="20"/>
                <w:szCs w:val="20"/>
              </w:rPr>
              <w:t>1</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AD8F406" w14:textId="77777777" w:rsidR="00F91EE4" w:rsidRDefault="00000000">
            <w:pPr>
              <w:jc w:val="right"/>
            </w:pPr>
            <w:r>
              <w:rPr>
                <w:sz w:val="20"/>
                <w:szCs w:val="20"/>
              </w:rPr>
              <w:t>—</w:t>
            </w:r>
          </w:p>
        </w:tc>
      </w:tr>
      <w:tr w:rsidR="00F91EE4" w14:paraId="5B2284D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B71673B" w14:textId="77777777" w:rsidR="00F91EE4" w:rsidRDefault="00000000">
            <w:r>
              <w:rPr>
                <w:b/>
                <w:bCs/>
                <w:sz w:val="20"/>
                <w:szCs w:val="20"/>
              </w:rPr>
              <w:t>Septoplasty</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92050C" w14:textId="77777777" w:rsidR="00F91EE4" w:rsidRDefault="00000000">
            <w:pPr>
              <w:jc w:val="right"/>
            </w:pPr>
            <w:r>
              <w:rPr>
                <w:sz w:val="20"/>
                <w:szCs w:val="20"/>
              </w:rPr>
              <w:t>72.0%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D86331" w14:textId="77777777" w:rsidR="00F91EE4" w:rsidRDefault="00000000">
            <w:pPr>
              <w:jc w:val="right"/>
            </w:pPr>
            <w:r>
              <w:rPr>
                <w:sz w:val="20"/>
                <w:szCs w:val="20"/>
              </w:rPr>
              <w:t>19.0%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C6233BC" w14:textId="77777777" w:rsidR="00F91EE4" w:rsidRDefault="00000000">
            <w:pPr>
              <w:jc w:val="right"/>
            </w:pPr>
            <w:r>
              <w:rPr>
                <w:sz w:val="20"/>
                <w:szCs w:val="20"/>
              </w:rPr>
              <w:t>9.0%</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675A1C" w14:textId="77777777" w:rsidR="00F91EE4" w:rsidRDefault="00000000">
            <w:pPr>
              <w:jc w:val="right"/>
            </w:pPr>
            <w:r>
              <w:rPr>
                <w:sz w:val="20"/>
                <w:szCs w:val="20"/>
              </w:rPr>
              <w:t>1</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DF8C175" w14:textId="77777777" w:rsidR="00F91EE4" w:rsidRDefault="00000000">
            <w:pPr>
              <w:jc w:val="right"/>
            </w:pPr>
            <w:r>
              <w:rPr>
                <w:sz w:val="20"/>
                <w:szCs w:val="20"/>
              </w:rPr>
              <w:t>1.1%</w:t>
            </w:r>
          </w:p>
        </w:tc>
      </w:tr>
      <w:tr w:rsidR="00F91EE4" w14:paraId="24891703"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4DFB33" w14:textId="77777777" w:rsidR="00F91EE4" w:rsidRDefault="00000000">
            <w:proofErr w:type="spellStart"/>
            <w:r>
              <w:rPr>
                <w:b/>
                <w:bCs/>
                <w:sz w:val="20"/>
                <w:szCs w:val="20"/>
              </w:rPr>
              <w:t>Ablatherm</w:t>
            </w:r>
            <w:proofErr w:type="spellEnd"/>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AAB2FD" w14:textId="77777777" w:rsidR="00F91EE4" w:rsidRDefault="00000000">
            <w:pPr>
              <w:jc w:val="right"/>
            </w:pPr>
            <w:r>
              <w:rPr>
                <w:sz w:val="20"/>
                <w:szCs w:val="20"/>
              </w:rPr>
              <w:t>72.0%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7A15720" w14:textId="77777777" w:rsidR="00F91EE4" w:rsidRDefault="00000000">
            <w:pPr>
              <w:jc w:val="right"/>
            </w:pPr>
            <w:r>
              <w:rPr>
                <w:sz w:val="20"/>
                <w:szCs w:val="20"/>
              </w:rPr>
              <w:t>19.0%</w:t>
            </w:r>
          </w:p>
        </w:tc>
        <w:tc>
          <w:tcPr>
            <w:tcW w:w="15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398177B" w14:textId="77777777" w:rsidR="00F91EE4" w:rsidRDefault="00000000">
            <w:pPr>
              <w:jc w:val="right"/>
            </w:pPr>
            <w:r>
              <w:rPr>
                <w:sz w:val="20"/>
                <w:szCs w:val="20"/>
              </w:rPr>
              <w:t>9.0%</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C98DA5" w14:textId="77777777" w:rsidR="00F91EE4" w:rsidRDefault="00000000">
            <w:pPr>
              <w:jc w:val="right"/>
            </w:pPr>
            <w:r>
              <w:rPr>
                <w:sz w:val="20"/>
                <w:szCs w:val="20"/>
              </w:rPr>
              <w:t>1</w:t>
            </w:r>
          </w:p>
        </w:tc>
        <w:tc>
          <w:tcPr>
            <w:tcW w:w="143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B4BC31D" w14:textId="77777777" w:rsidR="00F91EE4" w:rsidRDefault="00000000">
            <w:pPr>
              <w:jc w:val="right"/>
            </w:pPr>
            <w:r>
              <w:rPr>
                <w:sz w:val="20"/>
                <w:szCs w:val="20"/>
              </w:rPr>
              <w:t>0.9%</w:t>
            </w:r>
          </w:p>
        </w:tc>
      </w:tr>
    </w:tbl>
    <w:p w14:paraId="3A44A216" w14:textId="77777777" w:rsidR="00F91EE4" w:rsidRDefault="00000000">
      <w:pPr>
        <w:pStyle w:val="Heading2"/>
        <w:spacing w:after="120"/>
      </w:pPr>
      <w:r>
        <w:t>3.2 Health State Utilities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1560"/>
        <w:gridCol w:w="1560"/>
        <w:gridCol w:w="1560"/>
      </w:tblGrid>
      <w:tr w:rsidR="00F91EE4" w14:paraId="0E9892A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60AF138" w14:textId="77777777" w:rsidR="00F91EE4" w:rsidRDefault="00000000">
            <w:r>
              <w:rPr>
                <w:b/>
                <w:bCs/>
                <w:sz w:val="20"/>
                <w:szCs w:val="20"/>
              </w:rPr>
              <w:t>Parameter</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CD4D946" w14:textId="77777777" w:rsidR="00F91EE4" w:rsidRDefault="00000000">
            <w:proofErr w:type="spellStart"/>
            <w:r>
              <w:rPr>
                <w:b/>
                <w:bCs/>
                <w:sz w:val="20"/>
                <w:szCs w:val="20"/>
              </w:rPr>
              <w:t>Cardivex</w:t>
            </w:r>
            <w:proofErr w:type="spellEnd"/>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CA00382" w14:textId="77777777" w:rsidR="00F91EE4" w:rsidRDefault="00000000">
            <w:r>
              <w:rPr>
                <w:b/>
                <w:bCs/>
                <w:sz w:val="20"/>
                <w:szCs w:val="20"/>
              </w:rPr>
              <w:t>SoC</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1B36B18" w14:textId="77777777" w:rsidR="00F91EE4" w:rsidRDefault="00000000">
            <w:r>
              <w:rPr>
                <w:b/>
                <w:bCs/>
                <w:sz w:val="20"/>
                <w:szCs w:val="20"/>
              </w:rPr>
              <w:t>Other</w:t>
            </w:r>
          </w:p>
        </w:tc>
        <w:tc>
          <w:tcPr>
            <w:tcW w:w="1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2B203B88" w14:textId="77777777" w:rsidR="00F91EE4" w:rsidRDefault="00000000">
            <w:r>
              <w:rPr>
                <w:b/>
                <w:bCs/>
                <w:sz w:val="20"/>
                <w:szCs w:val="20"/>
              </w:rPr>
              <w:t>PSA Dist.</w:t>
            </w:r>
          </w:p>
        </w:tc>
      </w:tr>
      <w:tr w:rsidR="00F91EE4" w14:paraId="574167B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3E8D4D" w14:textId="77777777" w:rsidR="00F91EE4" w:rsidRDefault="00000000">
            <w:r>
              <w:rPr>
                <w:sz w:val="20"/>
                <w:szCs w:val="20"/>
              </w:rPr>
              <w:t>Grade I</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BF6FC8" w14:textId="77777777" w:rsidR="00F91EE4" w:rsidRDefault="00000000">
            <w:pPr>
              <w:jc w:val="right"/>
            </w:pPr>
            <w:r>
              <w:rPr>
                <w:sz w:val="20"/>
                <w:szCs w:val="20"/>
              </w:rPr>
              <w:t>0.93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B3016F6" w14:textId="77777777" w:rsidR="00F91EE4" w:rsidRDefault="00000000">
            <w:pPr>
              <w:jc w:val="right"/>
            </w:pPr>
            <w:r>
              <w:rPr>
                <w:sz w:val="20"/>
                <w:szCs w:val="20"/>
              </w:rPr>
              <w:t>0.93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EDA3E6" w14:textId="77777777" w:rsidR="00F91EE4" w:rsidRDefault="00000000">
            <w:pPr>
              <w:jc w:val="right"/>
            </w:pPr>
            <w:r>
              <w:rPr>
                <w:sz w:val="20"/>
                <w:szCs w:val="20"/>
              </w:rPr>
              <w:t>0.93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DB581CD" w14:textId="77777777" w:rsidR="00F91EE4" w:rsidRDefault="00000000">
            <w:r>
              <w:rPr>
                <w:sz w:val="20"/>
                <w:szCs w:val="20"/>
              </w:rPr>
              <w:t>Utility</w:t>
            </w:r>
          </w:p>
        </w:tc>
      </w:tr>
      <w:tr w:rsidR="00F91EE4" w14:paraId="1F7913E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35CECD" w14:textId="77777777" w:rsidR="00F91EE4" w:rsidRDefault="00000000">
            <w:r>
              <w:rPr>
                <w:sz w:val="20"/>
                <w:szCs w:val="20"/>
              </w:rPr>
              <w:t>Grade II</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24B3BBB" w14:textId="77777777" w:rsidR="00F91EE4" w:rsidRDefault="00000000">
            <w:pPr>
              <w:jc w:val="right"/>
            </w:pPr>
            <w:r>
              <w:rPr>
                <w:sz w:val="20"/>
                <w:szCs w:val="20"/>
              </w:rPr>
              <w:t>0.85</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B3F43AF" w14:textId="77777777" w:rsidR="00F91EE4" w:rsidRDefault="00000000">
            <w:pPr>
              <w:jc w:val="right"/>
            </w:pPr>
            <w:r>
              <w:rPr>
                <w:sz w:val="20"/>
                <w:szCs w:val="20"/>
              </w:rPr>
              <w:t>0.83</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5147DBF" w14:textId="77777777" w:rsidR="00F91EE4" w:rsidRDefault="00000000">
            <w:pPr>
              <w:jc w:val="right"/>
            </w:pPr>
            <w:r>
              <w:rPr>
                <w:sz w:val="20"/>
                <w:szCs w:val="20"/>
              </w:rPr>
              <w:t>0.84</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E28D4D1" w14:textId="77777777" w:rsidR="00F91EE4" w:rsidRDefault="00000000">
            <w:r>
              <w:rPr>
                <w:sz w:val="20"/>
                <w:szCs w:val="20"/>
              </w:rPr>
              <w:t>Utility</w:t>
            </w:r>
          </w:p>
        </w:tc>
      </w:tr>
      <w:tr w:rsidR="00F91EE4" w14:paraId="1A95B55D"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2FCF3FD" w14:textId="77777777" w:rsidR="00F91EE4" w:rsidRDefault="00000000">
            <w:r>
              <w:rPr>
                <w:sz w:val="20"/>
                <w:szCs w:val="20"/>
              </w:rPr>
              <w:t>Grade III</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D28E270" w14:textId="77777777" w:rsidR="00F91EE4" w:rsidRDefault="00000000">
            <w:pPr>
              <w:jc w:val="right"/>
            </w:pPr>
            <w:r>
              <w:rPr>
                <w:sz w:val="20"/>
                <w:szCs w:val="20"/>
              </w:rPr>
              <w:t>0.69</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83BF00" w14:textId="77777777" w:rsidR="00F91EE4" w:rsidRDefault="00000000">
            <w:pPr>
              <w:jc w:val="right"/>
            </w:pPr>
            <w:r>
              <w:rPr>
                <w:sz w:val="20"/>
                <w:szCs w:val="20"/>
              </w:rPr>
              <w:t>0.68</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D434B74" w14:textId="77777777" w:rsidR="00F91EE4" w:rsidRDefault="00000000">
            <w:pPr>
              <w:jc w:val="right"/>
            </w:pPr>
            <w:r>
              <w:rPr>
                <w:sz w:val="20"/>
                <w:szCs w:val="20"/>
              </w:rPr>
              <w:t>0.69</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B25C90" w14:textId="77777777" w:rsidR="00F91EE4" w:rsidRDefault="00000000">
            <w:r>
              <w:rPr>
                <w:sz w:val="20"/>
                <w:szCs w:val="20"/>
              </w:rPr>
              <w:t>Utility</w:t>
            </w:r>
          </w:p>
        </w:tc>
      </w:tr>
      <w:tr w:rsidR="00F91EE4" w14:paraId="5F2B7A37"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C5B7B56" w14:textId="77777777" w:rsidR="00F91EE4" w:rsidRDefault="00000000">
            <w:r>
              <w:rPr>
                <w:sz w:val="20"/>
                <w:szCs w:val="20"/>
              </w:rPr>
              <w:t>Age decrement</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97882E" w14:textId="77777777" w:rsidR="00F91EE4" w:rsidRDefault="00000000">
            <w:pPr>
              <w:jc w:val="right"/>
            </w:pPr>
            <w:r>
              <w:rPr>
                <w:sz w:val="20"/>
                <w:szCs w:val="20"/>
              </w:rPr>
              <w:t>0.0008/yr</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C5022CE" w14:textId="77777777" w:rsidR="00F91EE4" w:rsidRDefault="00000000">
            <w:pPr>
              <w:jc w:val="right"/>
            </w:pPr>
            <w:r>
              <w:rPr>
                <w:sz w:val="20"/>
                <w:szCs w:val="20"/>
              </w:rPr>
              <w:t>0.0008/yr</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54075C" w14:textId="77777777" w:rsidR="00F91EE4" w:rsidRDefault="00000000">
            <w:pPr>
              <w:jc w:val="right"/>
            </w:pPr>
            <w:r>
              <w:rPr>
                <w:sz w:val="20"/>
                <w:szCs w:val="20"/>
              </w:rPr>
              <w:t>0.0008/yr</w:t>
            </w:r>
          </w:p>
        </w:tc>
        <w:tc>
          <w:tcPr>
            <w:tcW w:w="156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7AB3C0C" w14:textId="77777777" w:rsidR="00F91EE4" w:rsidRDefault="00000000">
            <w:r>
              <w:rPr>
                <w:sz w:val="20"/>
                <w:szCs w:val="20"/>
              </w:rPr>
              <w:t>Fixed</w:t>
            </w:r>
          </w:p>
        </w:tc>
      </w:tr>
    </w:tbl>
    <w:p w14:paraId="21FC725D" w14:textId="77777777" w:rsidR="00F91EE4" w:rsidRDefault="00000000">
      <w:pPr>
        <w:spacing w:after="120"/>
      </w:pPr>
      <w:r>
        <w:t xml:space="preserve">Surgical </w:t>
      </w:r>
      <w:proofErr w:type="spellStart"/>
      <w:r>
        <w:t>disutilities</w:t>
      </w:r>
      <w:proofErr w:type="spellEnd"/>
      <w:r>
        <w:t xml:space="preserve">: Septoplasty −0.08 for 6 cycles post-procedure + lifetime pacemaker disutility (−0.04 × 5%). </w:t>
      </w:r>
      <w:proofErr w:type="spellStart"/>
      <w:r>
        <w:t>Ablatherm</w:t>
      </w:r>
      <w:proofErr w:type="spellEnd"/>
      <w:r>
        <w:t xml:space="preserve"> −0.04 for 1 cycle + lifetime pacemaker (−0.04 × 12%).</w:t>
      </w:r>
    </w:p>
    <w:p w14:paraId="6CBC2037" w14:textId="77777777" w:rsidR="00F91EE4" w:rsidRDefault="00000000">
      <w:pPr>
        <w:pStyle w:val="Heading2"/>
        <w:spacing w:after="120"/>
      </w:pPr>
      <w:r>
        <w:t>3.3 Costs (per 4-week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340"/>
        <w:gridCol w:w="2340"/>
      </w:tblGrid>
      <w:tr w:rsidR="00F91EE4" w14:paraId="1C4C59A5"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82CD44C" w14:textId="77777777" w:rsidR="00F91EE4" w:rsidRDefault="00000000">
            <w:r>
              <w:rPr>
                <w:b/>
                <w:bCs/>
                <w:sz w:val="20"/>
                <w:szCs w:val="20"/>
              </w:rPr>
              <w:t>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AD913E5" w14:textId="77777777" w:rsidR="00F91EE4" w:rsidRDefault="00000000">
            <w:r>
              <w:rPr>
                <w:b/>
                <w:bCs/>
                <w:sz w:val="20"/>
                <w:szCs w:val="20"/>
              </w:rPr>
              <w:t>Value</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4DCF915" w14:textId="77777777" w:rsidR="00F91EE4" w:rsidRDefault="00000000">
            <w:r>
              <w:rPr>
                <w:b/>
                <w:bCs/>
                <w:sz w:val="20"/>
                <w:szCs w:val="20"/>
              </w:rPr>
              <w:t>PSA Dist.</w:t>
            </w:r>
          </w:p>
        </w:tc>
      </w:tr>
      <w:tr w:rsidR="00F91EE4" w14:paraId="43AE7E91"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17DF91" w14:textId="77777777" w:rsidR="00F91EE4" w:rsidRDefault="00000000">
            <w:r>
              <w:rPr>
                <w:sz w:val="20"/>
                <w:szCs w:val="20"/>
              </w:rPr>
              <w:t>Grade I state cost</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6E8823D" w14:textId="77777777" w:rsidR="00F91EE4" w:rsidRDefault="00000000">
            <w:pPr>
              <w:jc w:val="right"/>
            </w:pPr>
            <w:r>
              <w:rPr>
                <w:sz w:val="20"/>
                <w:szCs w:val="20"/>
              </w:rPr>
              <w:t>$680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D9195B" w14:textId="77777777" w:rsidR="00F91EE4" w:rsidRDefault="00000000">
            <w:r>
              <w:rPr>
                <w:sz w:val="20"/>
                <w:szCs w:val="20"/>
              </w:rPr>
              <w:t>Gamma</w:t>
            </w:r>
          </w:p>
        </w:tc>
      </w:tr>
      <w:tr w:rsidR="00F91EE4" w14:paraId="3033E846"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3A5798" w14:textId="77777777" w:rsidR="00F91EE4" w:rsidRDefault="00000000">
            <w:r>
              <w:rPr>
                <w:sz w:val="20"/>
                <w:szCs w:val="20"/>
              </w:rPr>
              <w:t>Grade II state cost</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3F30AC" w14:textId="77777777" w:rsidR="00F91EE4" w:rsidRDefault="00000000">
            <w:pPr>
              <w:jc w:val="right"/>
            </w:pPr>
            <w:r>
              <w:rPr>
                <w:sz w:val="20"/>
                <w:szCs w:val="20"/>
              </w:rPr>
              <w:t>$1,850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03AF0C7" w14:textId="77777777" w:rsidR="00F91EE4" w:rsidRDefault="00000000">
            <w:r>
              <w:rPr>
                <w:sz w:val="20"/>
                <w:szCs w:val="20"/>
              </w:rPr>
              <w:t>Gamma</w:t>
            </w:r>
          </w:p>
        </w:tc>
      </w:tr>
      <w:tr w:rsidR="00F91EE4" w14:paraId="4F44FE3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628112" w14:textId="77777777" w:rsidR="00F91EE4" w:rsidRDefault="00000000">
            <w:r>
              <w:rPr>
                <w:sz w:val="20"/>
                <w:szCs w:val="20"/>
              </w:rPr>
              <w:t>Grade III state cost</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7FE7FDC" w14:textId="77777777" w:rsidR="00F91EE4" w:rsidRDefault="00000000">
            <w:pPr>
              <w:jc w:val="right"/>
            </w:pPr>
            <w:r>
              <w:rPr>
                <w:sz w:val="20"/>
                <w:szCs w:val="20"/>
              </w:rPr>
              <w:t>$2,560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97BD91C" w14:textId="77777777" w:rsidR="00F91EE4" w:rsidRDefault="00000000">
            <w:r>
              <w:rPr>
                <w:sz w:val="20"/>
                <w:szCs w:val="20"/>
              </w:rPr>
              <w:t>Gamma</w:t>
            </w:r>
          </w:p>
        </w:tc>
      </w:tr>
      <w:tr w:rsidR="00F91EE4" w14:paraId="1100510F"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DA0F54" w14:textId="77777777" w:rsidR="00F91EE4" w:rsidRDefault="00000000">
            <w:proofErr w:type="spellStart"/>
            <w:r>
              <w:rPr>
                <w:sz w:val="20"/>
                <w:szCs w:val="20"/>
              </w:rPr>
              <w:t>Cardivex</w:t>
            </w:r>
            <w:proofErr w:type="spellEnd"/>
            <w:r>
              <w:rPr>
                <w:sz w:val="20"/>
                <w:szCs w:val="20"/>
              </w:rPr>
              <w:t xml:space="preserve"> (per cycle)</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8AC096" w14:textId="77777777" w:rsidR="00F91EE4" w:rsidRDefault="00000000">
            <w:pPr>
              <w:jc w:val="right"/>
            </w:pPr>
            <w:r>
              <w:rPr>
                <w:sz w:val="20"/>
                <w:szCs w:val="20"/>
              </w:rPr>
              <w:t>$4,923</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20B27BD" w14:textId="77777777" w:rsidR="00F91EE4" w:rsidRDefault="00000000">
            <w:r>
              <w:rPr>
                <w:sz w:val="20"/>
                <w:szCs w:val="20"/>
              </w:rPr>
              <w:t>Gamma</w:t>
            </w:r>
          </w:p>
        </w:tc>
      </w:tr>
      <w:tr w:rsidR="00F91EE4" w14:paraId="1AC7E477"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32664B" w14:textId="77777777" w:rsidR="00F91EE4" w:rsidRDefault="00000000">
            <w:r>
              <w:rPr>
                <w:sz w:val="20"/>
                <w:szCs w:val="20"/>
              </w:rPr>
              <w:t>Zonapride (per cycle, ongoing)</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C8B2DC7" w14:textId="77777777" w:rsidR="00F91EE4" w:rsidRDefault="00000000">
            <w:pPr>
              <w:jc w:val="right"/>
            </w:pPr>
            <w:r>
              <w:rPr>
                <w:sz w:val="20"/>
                <w:szCs w:val="20"/>
              </w:rPr>
              <w:t>$380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267FFA9" w14:textId="77777777" w:rsidR="00F91EE4" w:rsidRDefault="00000000">
            <w:r>
              <w:rPr>
                <w:sz w:val="20"/>
                <w:szCs w:val="20"/>
              </w:rPr>
              <w:t>Gamma</w:t>
            </w:r>
          </w:p>
        </w:tc>
      </w:tr>
      <w:tr w:rsidR="00F91EE4" w14:paraId="28ACF4FB"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947CA1" w14:textId="77777777" w:rsidR="00F91EE4" w:rsidRDefault="00000000">
            <w:r>
              <w:rPr>
                <w:sz w:val="20"/>
                <w:szCs w:val="20"/>
              </w:rPr>
              <w:t>Septoplasty procedure (one-time)</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87DE655" w14:textId="77777777" w:rsidR="00F91EE4" w:rsidRDefault="00000000">
            <w:pPr>
              <w:jc w:val="right"/>
            </w:pPr>
            <w:r>
              <w:rPr>
                <w:sz w:val="20"/>
                <w:szCs w:val="20"/>
              </w:rPr>
              <w:t>$110,000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0FA2D69" w14:textId="77777777" w:rsidR="00F91EE4" w:rsidRDefault="00000000">
            <w:r>
              <w:rPr>
                <w:sz w:val="20"/>
                <w:szCs w:val="20"/>
              </w:rPr>
              <w:t>Fixed</w:t>
            </w:r>
          </w:p>
        </w:tc>
      </w:tr>
      <w:tr w:rsidR="00F91EE4" w14:paraId="796E1BF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E3F00E0" w14:textId="77777777" w:rsidR="00F91EE4" w:rsidRDefault="00000000">
            <w:proofErr w:type="spellStart"/>
            <w:r>
              <w:rPr>
                <w:sz w:val="20"/>
                <w:szCs w:val="20"/>
              </w:rPr>
              <w:t>Ablatherm</w:t>
            </w:r>
            <w:proofErr w:type="spellEnd"/>
            <w:r>
              <w:rPr>
                <w:sz w:val="20"/>
                <w:szCs w:val="20"/>
              </w:rPr>
              <w:t xml:space="preserve"> procedure (one-time)</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21153FD" w14:textId="77777777" w:rsidR="00F91EE4" w:rsidRDefault="00000000">
            <w:pPr>
              <w:jc w:val="right"/>
            </w:pPr>
            <w:r>
              <w:rPr>
                <w:sz w:val="20"/>
                <w:szCs w:val="20"/>
              </w:rPr>
              <w:t>$50,000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DCFD6BF" w14:textId="77777777" w:rsidR="00F91EE4" w:rsidRDefault="00000000">
            <w:r>
              <w:rPr>
                <w:sz w:val="20"/>
                <w:szCs w:val="20"/>
              </w:rPr>
              <w:t>Fixed</w:t>
            </w:r>
          </w:p>
        </w:tc>
      </w:tr>
      <w:tr w:rsidR="00F91EE4" w14:paraId="231580BD"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0332CD2" w14:textId="77777777" w:rsidR="00F91EE4" w:rsidRDefault="00000000">
            <w:r>
              <w:rPr>
                <w:sz w:val="20"/>
                <w:szCs w:val="20"/>
              </w:rPr>
              <w:t>Zonapride hospitalisation (one-time)</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4B2B37" w14:textId="77777777" w:rsidR="00F91EE4" w:rsidRDefault="00000000">
            <w:pPr>
              <w:jc w:val="right"/>
            </w:pPr>
            <w:r>
              <w:rPr>
                <w:sz w:val="20"/>
                <w:szCs w:val="20"/>
              </w:rPr>
              <w:t>$7,800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C595ED" w14:textId="77777777" w:rsidR="00F91EE4" w:rsidRDefault="00000000">
            <w:r>
              <w:rPr>
                <w:sz w:val="20"/>
                <w:szCs w:val="20"/>
              </w:rPr>
              <w:t>Fixed</w:t>
            </w:r>
          </w:p>
        </w:tc>
      </w:tr>
    </w:tbl>
    <w:p w14:paraId="0AF88BC2" w14:textId="77777777" w:rsidR="00F91EE4" w:rsidRDefault="00000000">
      <w:pPr>
        <w:spacing w:after="120"/>
      </w:pPr>
      <w:r>
        <w:t xml:space="preserve">Background medication costs (beta-blocker + calcium channel blocker) accrue to all alive patients at treatment-specific utilisation rates. Cardiac scan monitoring at $95 per scan: </w:t>
      </w:r>
      <w:proofErr w:type="spellStart"/>
      <w:r>
        <w:t>Cardivex</w:t>
      </w:r>
      <w:proofErr w:type="spellEnd"/>
      <w:r>
        <w:t xml:space="preserve"> arm at cycles 1, 3, 5; all others at cycle 1 then biannually.</w:t>
      </w:r>
    </w:p>
    <w:p w14:paraId="7C1654AF" w14:textId="77777777" w:rsidR="00F91EE4" w:rsidRDefault="00000000">
      <w:r>
        <w:br w:type="page"/>
      </w:r>
    </w:p>
    <w:p w14:paraId="7FBBBB27" w14:textId="77777777" w:rsidR="00F91EE4" w:rsidRDefault="00000000">
      <w:pPr>
        <w:pStyle w:val="Heading1"/>
        <w:spacing w:before="240" w:after="120"/>
      </w:pPr>
      <w:r>
        <w:lastRenderedPageBreak/>
        <w:t>4. Base Case Results</w:t>
      </w:r>
    </w:p>
    <w:p w14:paraId="6007B17D" w14:textId="77777777" w:rsidR="00F91EE4" w:rsidRDefault="00000000">
      <w:pPr>
        <w:pStyle w:val="Heading2"/>
        <w:spacing w:after="120"/>
      </w:pPr>
      <w:r>
        <w:t>4.1 Deterministic Analysis</w:t>
      </w:r>
    </w:p>
    <w:p w14:paraId="2230FF06" w14:textId="77777777" w:rsidR="00F91EE4" w:rsidRDefault="00000000">
      <w:pPr>
        <w:spacing w:after="60"/>
      </w:pPr>
      <w:r>
        <w:rPr>
          <w:b/>
          <w:bCs/>
          <w:sz w:val="20"/>
          <w:szCs w:val="20"/>
        </w:rPr>
        <w:t>Table 4.1. Deterministic base case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91EE4" w14:paraId="0BA8C65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4CB45143" w14:textId="77777777" w:rsidR="00F91EE4" w:rsidRDefault="00000000">
            <w:r>
              <w:rPr>
                <w:b/>
                <w:bCs/>
                <w:sz w:val="20"/>
                <w:szCs w:val="20"/>
              </w:rPr>
              <w:t>Treatment</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C9E4724" w14:textId="77777777" w:rsidR="00F91EE4" w:rsidRDefault="00000000">
            <w:r>
              <w:rPr>
                <w:b/>
                <w:bCs/>
                <w:sz w:val="20"/>
                <w:szCs w:val="20"/>
              </w:rPr>
              <w:t>Total Cost</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F1BF4B7" w14:textId="77777777" w:rsidR="00F91EE4" w:rsidRDefault="00000000">
            <w:r>
              <w:rPr>
                <w:b/>
                <w:bCs/>
                <w:sz w:val="20"/>
                <w:szCs w:val="20"/>
              </w:rPr>
              <w:t>Total LYs</w:t>
            </w:r>
          </w:p>
        </w:tc>
        <w:tc>
          <w:tcPr>
            <w:tcW w:w="2340"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0E87D2A5" w14:textId="77777777" w:rsidR="00F91EE4" w:rsidRDefault="00000000">
            <w:r>
              <w:rPr>
                <w:b/>
                <w:bCs/>
                <w:sz w:val="20"/>
                <w:szCs w:val="20"/>
              </w:rPr>
              <w:t>Total QALYs</w:t>
            </w:r>
          </w:p>
        </w:tc>
      </w:tr>
      <w:tr w:rsidR="00F91EE4" w14:paraId="2C78597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CD5BCE" w14:textId="77777777" w:rsidR="00F91EE4" w:rsidRDefault="00000000">
            <w:proofErr w:type="spellStart"/>
            <w:r>
              <w:rPr>
                <w:b/>
                <w:bCs/>
                <w:sz w:val="20"/>
                <w:szCs w:val="20"/>
              </w:rPr>
              <w:t>Cardivex</w:t>
            </w:r>
            <w:proofErr w:type="spellEnd"/>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47DF21" w14:textId="77777777" w:rsidR="00F91EE4" w:rsidRDefault="00000000">
            <w:pPr>
              <w:jc w:val="right"/>
            </w:pPr>
            <w:r>
              <w:rPr>
                <w:sz w:val="20"/>
                <w:szCs w:val="20"/>
              </w:rPr>
              <w:t>$1,465,197</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147C10B" w14:textId="77777777" w:rsidR="00F91EE4" w:rsidRDefault="00000000">
            <w:pPr>
              <w:jc w:val="right"/>
            </w:pPr>
            <w:r>
              <w:rPr>
                <w:sz w:val="20"/>
                <w:szCs w:val="20"/>
              </w:rPr>
              <w:t>17.80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C5847B" w14:textId="77777777" w:rsidR="00F91EE4" w:rsidRDefault="00000000">
            <w:pPr>
              <w:jc w:val="right"/>
            </w:pPr>
            <w:r>
              <w:rPr>
                <w:sz w:val="20"/>
                <w:szCs w:val="20"/>
              </w:rPr>
              <w:t>15.39</w:t>
            </w:r>
          </w:p>
        </w:tc>
      </w:tr>
      <w:tr w:rsidR="00F91EE4" w14:paraId="286346F2"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00C406F" w14:textId="77777777" w:rsidR="00F91EE4" w:rsidRDefault="00000000">
            <w:r>
              <w:rPr>
                <w:sz w:val="20"/>
                <w:szCs w:val="20"/>
              </w:rPr>
              <w:t>SoC</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110A9E2" w14:textId="77777777" w:rsidR="00F91EE4" w:rsidRDefault="00000000">
            <w:pPr>
              <w:jc w:val="right"/>
            </w:pPr>
            <w:r>
              <w:rPr>
                <w:sz w:val="20"/>
                <w:szCs w:val="20"/>
              </w:rPr>
              <w:t>$417,791</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752087C" w14:textId="77777777" w:rsidR="00F91EE4" w:rsidRDefault="00000000">
            <w:pPr>
              <w:jc w:val="right"/>
            </w:pPr>
            <w:r>
              <w:rPr>
                <w:sz w:val="20"/>
                <w:szCs w:val="20"/>
              </w:rPr>
              <w:t>17.80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1C5E88" w14:textId="77777777" w:rsidR="00F91EE4" w:rsidRDefault="00000000">
            <w:pPr>
              <w:jc w:val="right"/>
            </w:pPr>
            <w:r>
              <w:rPr>
                <w:sz w:val="20"/>
                <w:szCs w:val="20"/>
              </w:rPr>
              <w:t>14.40</w:t>
            </w:r>
          </w:p>
        </w:tc>
      </w:tr>
      <w:tr w:rsidR="00F91EE4" w14:paraId="10638FA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3A58CF5" w14:textId="77777777" w:rsidR="00F91EE4" w:rsidRDefault="00000000">
            <w:r>
              <w:rPr>
                <w:sz w:val="20"/>
                <w:szCs w:val="20"/>
              </w:rPr>
              <w:t>Zonapride</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11D3AB8" w14:textId="77777777" w:rsidR="00F91EE4" w:rsidRDefault="00000000">
            <w:pPr>
              <w:jc w:val="right"/>
            </w:pPr>
            <w:r>
              <w:rPr>
                <w:sz w:val="20"/>
                <w:szCs w:val="20"/>
              </w:rPr>
              <w:t>$491,781</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96262A9" w14:textId="77777777" w:rsidR="00F91EE4" w:rsidRDefault="00000000">
            <w:pPr>
              <w:jc w:val="right"/>
            </w:pPr>
            <w:r>
              <w:rPr>
                <w:sz w:val="20"/>
                <w:szCs w:val="20"/>
              </w:rPr>
              <w:t>17.80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6FC19E" w14:textId="77777777" w:rsidR="00F91EE4" w:rsidRDefault="00000000">
            <w:pPr>
              <w:jc w:val="right"/>
            </w:pPr>
            <w:r>
              <w:rPr>
                <w:sz w:val="20"/>
                <w:szCs w:val="20"/>
              </w:rPr>
              <w:t>14.65</w:t>
            </w:r>
          </w:p>
        </w:tc>
      </w:tr>
      <w:tr w:rsidR="00F91EE4" w14:paraId="0ED3EE36"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68A0D65" w14:textId="77777777" w:rsidR="00F91EE4" w:rsidRDefault="00000000">
            <w:r>
              <w:rPr>
                <w:sz w:val="20"/>
                <w:szCs w:val="20"/>
              </w:rPr>
              <w:t>Septoplasty</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930C9D7" w14:textId="77777777" w:rsidR="00F91EE4" w:rsidRDefault="00000000">
            <w:pPr>
              <w:jc w:val="right"/>
            </w:pPr>
            <w:r>
              <w:rPr>
                <w:sz w:val="20"/>
                <w:szCs w:val="20"/>
              </w:rPr>
              <w:t>$367,217</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FBBF108" w14:textId="77777777" w:rsidR="00F91EE4" w:rsidRDefault="00000000">
            <w:pPr>
              <w:jc w:val="right"/>
            </w:pPr>
            <w:r>
              <w:rPr>
                <w:sz w:val="20"/>
                <w:szCs w:val="20"/>
              </w:rPr>
              <w:t>17.61</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81A9506" w14:textId="77777777" w:rsidR="00F91EE4" w:rsidRDefault="00000000">
            <w:pPr>
              <w:jc w:val="right"/>
            </w:pPr>
            <w:r>
              <w:rPr>
                <w:sz w:val="20"/>
                <w:szCs w:val="20"/>
              </w:rPr>
              <w:t>15.44</w:t>
            </w:r>
          </w:p>
        </w:tc>
      </w:tr>
      <w:tr w:rsidR="00F91EE4" w14:paraId="1BBD5C0F"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36637B9" w14:textId="77777777" w:rsidR="00F91EE4" w:rsidRDefault="00000000">
            <w:proofErr w:type="spellStart"/>
            <w:r>
              <w:rPr>
                <w:b/>
                <w:bCs/>
                <w:sz w:val="20"/>
                <w:szCs w:val="20"/>
              </w:rPr>
              <w:t>Ablatherm</w:t>
            </w:r>
            <w:proofErr w:type="spellEnd"/>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374B78F" w14:textId="77777777" w:rsidR="00F91EE4" w:rsidRDefault="00000000">
            <w:pPr>
              <w:jc w:val="right"/>
            </w:pPr>
            <w:r>
              <w:rPr>
                <w:sz w:val="20"/>
                <w:szCs w:val="20"/>
              </w:rPr>
              <w:t>$307,733</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B2AC76" w14:textId="77777777" w:rsidR="00F91EE4" w:rsidRDefault="00000000">
            <w:pPr>
              <w:jc w:val="right"/>
            </w:pPr>
            <w:r>
              <w:rPr>
                <w:sz w:val="20"/>
                <w:szCs w:val="20"/>
              </w:rPr>
              <w:t>17.64</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48EF799" w14:textId="77777777" w:rsidR="00F91EE4" w:rsidRDefault="00000000">
            <w:pPr>
              <w:jc w:val="right"/>
            </w:pPr>
            <w:r>
              <w:rPr>
                <w:sz w:val="20"/>
                <w:szCs w:val="20"/>
              </w:rPr>
              <w:t>15.45</w:t>
            </w:r>
          </w:p>
        </w:tc>
      </w:tr>
    </w:tbl>
    <w:p w14:paraId="4A817D1F" w14:textId="77777777" w:rsidR="00F91EE4" w:rsidRDefault="00000000">
      <w:pPr>
        <w:spacing w:after="120"/>
      </w:pPr>
      <w:r>
        <w:t>Life years are nearly identical across pharmacological arms (17.80) because background mortality is age-dependent and identical across treatments. Surgical arms show marginally lower LYs (17.61–17.64) due to perioperative mortality. QALYs vary substantially (14.40–15.45) driven by the frozen grade distribution: arms with higher Grade I proportions accrue more QALYs.</w:t>
      </w:r>
    </w:p>
    <w:p w14:paraId="64A9E7A6" w14:textId="77777777" w:rsidR="00F91EE4" w:rsidRDefault="00000000">
      <w:pPr>
        <w:pStyle w:val="Heading2"/>
        <w:spacing w:after="120"/>
      </w:pPr>
      <w:r>
        <w:t>4.2 Dominance Analysis</w:t>
      </w:r>
    </w:p>
    <w:p w14:paraId="6528BFE4" w14:textId="77777777" w:rsidR="00F91EE4" w:rsidRDefault="00000000">
      <w:pPr>
        <w:spacing w:after="120"/>
      </w:pPr>
      <w:r>
        <w:t xml:space="preserve">Sorting treatments by cost reveals that </w:t>
      </w:r>
      <w:proofErr w:type="spellStart"/>
      <w:r>
        <w:t>Ablatherm</w:t>
      </w:r>
      <w:proofErr w:type="spellEnd"/>
      <w:r>
        <w:t xml:space="preserve"> ($307,733) is both the least costly and the most effective (15.45 QALYs). Septoplasty is slightly more expensive ($367,217) with marginally fewer QALYs (15.44). </w:t>
      </w:r>
      <w:proofErr w:type="spellStart"/>
      <w:r>
        <w:t>Cardivex</w:t>
      </w:r>
      <w:proofErr w:type="spellEnd"/>
      <w:r>
        <w:t xml:space="preserve"> ($1,465,197 / 15.39 QALYs) is dominated by both surgical options — it costs substantially more while producing fewer QALYs. SoC and Zonapride are also dominated.</w:t>
      </w:r>
    </w:p>
    <w:p w14:paraId="67567FF1" w14:textId="77777777" w:rsidR="00F91EE4" w:rsidRDefault="00000000">
      <w:pPr>
        <w:spacing w:after="120"/>
      </w:pPr>
      <w:r>
        <w:t xml:space="preserve">The efficient frontier comprises </w:t>
      </w:r>
      <w:proofErr w:type="spellStart"/>
      <w:r>
        <w:t>Ablatherm</w:t>
      </w:r>
      <w:proofErr w:type="spellEnd"/>
      <w:r>
        <w:t xml:space="preserve"> alone (cheapest and most effective). If surgical options are excluded from the comparison, the pharmacological frontier runs from SoC ($417,791) to </w:t>
      </w:r>
      <w:proofErr w:type="spellStart"/>
      <w:r>
        <w:t>Cardivex</w:t>
      </w:r>
      <w:proofErr w:type="spellEnd"/>
      <w:r>
        <w:t xml:space="preserve"> ($1,465,197), with an ICER of $1,056,697 per QALY gained — well above any conventional WTP threshold.</w:t>
      </w:r>
    </w:p>
    <w:p w14:paraId="7C7732E3" w14:textId="77777777" w:rsidR="00F91EE4" w:rsidRDefault="00000000">
      <w:pPr>
        <w:pStyle w:val="Heading2"/>
        <w:spacing w:after="120"/>
      </w:pPr>
      <w:r>
        <w:t>4.3 Probabilistic Sensitivity Analysis</w:t>
      </w:r>
    </w:p>
    <w:p w14:paraId="03E835B7" w14:textId="77777777" w:rsidR="00F91EE4" w:rsidRDefault="00000000">
      <w:pPr>
        <w:spacing w:after="120"/>
      </w:pPr>
      <w:r>
        <w:t>PSA was conducted with 1,000 Monte Carlo iterations. PSA means converge within 0.3% of deterministic values across all arms, confirming model stability.</w:t>
      </w:r>
    </w:p>
    <w:p w14:paraId="7E615BB5" w14:textId="77777777" w:rsidR="00F91EE4" w:rsidRDefault="00000000">
      <w:pPr>
        <w:spacing w:after="60"/>
      </w:pPr>
      <w:r>
        <w:rPr>
          <w:b/>
          <w:bCs/>
          <w:sz w:val="20"/>
          <w:szCs w:val="20"/>
        </w:rPr>
        <w:t>Table 4.2. PSA CEAC results at selected WTP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F91EE4" w14:paraId="074BBF75"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780831BA" w14:textId="77777777" w:rsidR="00F91EE4" w:rsidRDefault="00000000">
            <w:r>
              <w:rPr>
                <w:b/>
                <w:bCs/>
                <w:sz w:val="20"/>
                <w:szCs w:val="20"/>
              </w:rPr>
              <w:t>WTP</w:t>
            </w:r>
          </w:p>
        </w:tc>
        <w:tc>
          <w:tcPr>
            <w:tcW w:w="1872"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D6899E3" w14:textId="77777777" w:rsidR="00F91EE4" w:rsidRDefault="00000000">
            <w:proofErr w:type="spellStart"/>
            <w:r>
              <w:rPr>
                <w:b/>
                <w:bCs/>
                <w:sz w:val="20"/>
                <w:szCs w:val="20"/>
              </w:rPr>
              <w:t>Cardivex</w:t>
            </w:r>
            <w:proofErr w:type="spellEnd"/>
          </w:p>
        </w:tc>
        <w:tc>
          <w:tcPr>
            <w:tcW w:w="1872"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60E49A44" w14:textId="77777777" w:rsidR="00F91EE4" w:rsidRDefault="00000000">
            <w:r>
              <w:rPr>
                <w:b/>
                <w:bCs/>
                <w:sz w:val="20"/>
                <w:szCs w:val="20"/>
              </w:rPr>
              <w:t>SoC</w:t>
            </w:r>
          </w:p>
        </w:tc>
        <w:tc>
          <w:tcPr>
            <w:tcW w:w="1872"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3CFF05D5" w14:textId="77777777" w:rsidR="00F91EE4" w:rsidRDefault="00000000">
            <w:r>
              <w:rPr>
                <w:b/>
                <w:bCs/>
                <w:sz w:val="20"/>
                <w:szCs w:val="20"/>
              </w:rPr>
              <w:t>Septoplasty</w:t>
            </w:r>
          </w:p>
        </w:tc>
        <w:tc>
          <w:tcPr>
            <w:tcW w:w="1872" w:type="dxa"/>
            <w:tcBorders>
              <w:top w:val="single" w:sz="1" w:space="0" w:color="BBBBBB"/>
              <w:left w:val="single" w:sz="1" w:space="0" w:color="BBBBBB"/>
              <w:bottom w:val="single" w:sz="1" w:space="0" w:color="BBBBBB"/>
              <w:right w:val="single" w:sz="1" w:space="0" w:color="BBBBBB"/>
            </w:tcBorders>
            <w:shd w:val="clear" w:color="auto" w:fill="D5E8F0"/>
            <w:tcMar>
              <w:top w:w="60" w:type="dxa"/>
              <w:left w:w="100" w:type="dxa"/>
              <w:bottom w:w="60" w:type="dxa"/>
              <w:right w:w="100" w:type="dxa"/>
            </w:tcMar>
          </w:tcPr>
          <w:p w14:paraId="1E8FA222" w14:textId="77777777" w:rsidR="00F91EE4" w:rsidRDefault="00000000">
            <w:proofErr w:type="spellStart"/>
            <w:r>
              <w:rPr>
                <w:b/>
                <w:bCs/>
                <w:sz w:val="20"/>
                <w:szCs w:val="20"/>
              </w:rPr>
              <w:t>Ablatherm</w:t>
            </w:r>
            <w:proofErr w:type="spellEnd"/>
          </w:p>
        </w:tc>
      </w:tr>
      <w:tr w:rsidR="00F91EE4" w14:paraId="611B7EF9"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FC9B74" w14:textId="77777777" w:rsidR="00F91EE4" w:rsidRDefault="00000000">
            <w:pPr>
              <w:jc w:val="right"/>
            </w:pPr>
            <w:r>
              <w:rPr>
                <w:sz w:val="20"/>
                <w:szCs w:val="20"/>
              </w:rPr>
              <w:t>$0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8E4BAF0" w14:textId="77777777" w:rsidR="00F91EE4" w:rsidRDefault="00000000">
            <w:pPr>
              <w:jc w:val="right"/>
            </w:pPr>
            <w:r>
              <w:rPr>
                <w:sz w:val="20"/>
                <w:szCs w:val="20"/>
              </w:rPr>
              <w:t>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9E43E2A" w14:textId="77777777" w:rsidR="00F91EE4" w:rsidRDefault="00000000">
            <w:pPr>
              <w:jc w:val="right"/>
            </w:pPr>
            <w:r>
              <w:rPr>
                <w:sz w:val="20"/>
                <w:szCs w:val="20"/>
              </w:rPr>
              <w:t>9%</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43194D7" w14:textId="77777777" w:rsidR="00F91EE4" w:rsidRDefault="00000000">
            <w:pPr>
              <w:jc w:val="right"/>
            </w:pPr>
            <w:r>
              <w:rPr>
                <w:sz w:val="20"/>
                <w:szCs w:val="20"/>
              </w:rPr>
              <w:t>8%</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D27F62A" w14:textId="77777777" w:rsidR="00F91EE4" w:rsidRDefault="00000000">
            <w:pPr>
              <w:jc w:val="right"/>
            </w:pPr>
            <w:r>
              <w:rPr>
                <w:sz w:val="20"/>
                <w:szCs w:val="20"/>
              </w:rPr>
              <w:t>83%</w:t>
            </w:r>
          </w:p>
        </w:tc>
      </w:tr>
      <w:tr w:rsidR="00F91EE4" w14:paraId="06D54716"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6E30EDD" w14:textId="77777777" w:rsidR="00F91EE4" w:rsidRDefault="00000000">
            <w:pPr>
              <w:jc w:val="right"/>
            </w:pPr>
            <w:r>
              <w:rPr>
                <w:sz w:val="20"/>
                <w:szCs w:val="20"/>
              </w:rPr>
              <w:t>$50,000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FBE3083" w14:textId="77777777" w:rsidR="00F91EE4" w:rsidRDefault="00000000">
            <w:pPr>
              <w:jc w:val="right"/>
            </w:pPr>
            <w:r>
              <w:rPr>
                <w:sz w:val="20"/>
                <w:szCs w:val="20"/>
              </w:rPr>
              <w:t>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E5817F0" w14:textId="77777777" w:rsidR="00F91EE4" w:rsidRDefault="00000000">
            <w:pPr>
              <w:jc w:val="right"/>
            </w:pPr>
            <w:r>
              <w:rPr>
                <w:sz w:val="20"/>
                <w:szCs w:val="20"/>
              </w:rPr>
              <w:t>2%</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49B1FE3" w14:textId="77777777" w:rsidR="00F91EE4" w:rsidRDefault="00000000">
            <w:pPr>
              <w:jc w:val="right"/>
            </w:pPr>
            <w:r>
              <w:rPr>
                <w:sz w:val="20"/>
                <w:szCs w:val="20"/>
              </w:rPr>
              <w:t>24%</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E232F2A" w14:textId="77777777" w:rsidR="00F91EE4" w:rsidRDefault="00000000">
            <w:pPr>
              <w:jc w:val="right"/>
            </w:pPr>
            <w:r>
              <w:rPr>
                <w:sz w:val="20"/>
                <w:szCs w:val="20"/>
              </w:rPr>
              <w:t>74%</w:t>
            </w:r>
          </w:p>
        </w:tc>
      </w:tr>
      <w:tr w:rsidR="00F91EE4" w14:paraId="4D6CF194"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F14CEE4" w14:textId="77777777" w:rsidR="00F91EE4" w:rsidRDefault="00000000">
            <w:pPr>
              <w:jc w:val="right"/>
            </w:pPr>
            <w:r>
              <w:rPr>
                <w:sz w:val="20"/>
                <w:szCs w:val="20"/>
              </w:rPr>
              <w:t>$100,000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C51C7A3" w14:textId="77777777" w:rsidR="00F91EE4" w:rsidRDefault="00000000">
            <w:pPr>
              <w:jc w:val="right"/>
            </w:pPr>
            <w:r>
              <w:rPr>
                <w:sz w:val="20"/>
                <w:szCs w:val="20"/>
              </w:rPr>
              <w:t>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86484A5" w14:textId="77777777" w:rsidR="00F91EE4" w:rsidRDefault="00000000">
            <w:pPr>
              <w:jc w:val="right"/>
            </w:pPr>
            <w:r>
              <w:rPr>
                <w:sz w:val="20"/>
                <w:szCs w:val="20"/>
              </w:rPr>
              <w:t>1%</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3416BE9" w14:textId="77777777" w:rsidR="00F91EE4" w:rsidRDefault="00000000">
            <w:pPr>
              <w:jc w:val="right"/>
            </w:pPr>
            <w:r>
              <w:rPr>
                <w:sz w:val="20"/>
                <w:szCs w:val="20"/>
              </w:rPr>
              <w:t>29%</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4FD58570" w14:textId="77777777" w:rsidR="00F91EE4" w:rsidRDefault="00000000">
            <w:pPr>
              <w:jc w:val="right"/>
            </w:pPr>
            <w:r>
              <w:rPr>
                <w:sz w:val="20"/>
                <w:szCs w:val="20"/>
              </w:rPr>
              <w:t>70%</w:t>
            </w:r>
          </w:p>
        </w:tc>
      </w:tr>
      <w:tr w:rsidR="00F91EE4" w14:paraId="5A5BFC69"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677C9713" w14:textId="77777777" w:rsidR="00F91EE4" w:rsidRDefault="00000000">
            <w:pPr>
              <w:jc w:val="right"/>
            </w:pPr>
            <w:r>
              <w:rPr>
                <w:sz w:val="20"/>
                <w:szCs w:val="20"/>
              </w:rPr>
              <w:t>$200,000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1BCABB7" w14:textId="77777777" w:rsidR="00F91EE4" w:rsidRDefault="00000000">
            <w:pPr>
              <w:jc w:val="right"/>
            </w:pPr>
            <w:r>
              <w:rPr>
                <w:sz w:val="20"/>
                <w:szCs w:val="20"/>
              </w:rPr>
              <w:t>1%</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2E144FF7" w14:textId="77777777" w:rsidR="00F91EE4" w:rsidRDefault="00000000">
            <w:pPr>
              <w:jc w:val="right"/>
            </w:pPr>
            <w:r>
              <w:rPr>
                <w:sz w:val="20"/>
                <w:szCs w:val="20"/>
              </w:rPr>
              <w:t>1%</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4C9151" w14:textId="77777777" w:rsidR="00F91EE4" w:rsidRDefault="00000000">
            <w:pPr>
              <w:jc w:val="right"/>
            </w:pPr>
            <w:r>
              <w:rPr>
                <w:sz w:val="20"/>
                <w:szCs w:val="20"/>
              </w:rPr>
              <w:t>32%</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06FC16C" w14:textId="77777777" w:rsidR="00F91EE4" w:rsidRDefault="00000000">
            <w:pPr>
              <w:jc w:val="right"/>
            </w:pPr>
            <w:r>
              <w:rPr>
                <w:sz w:val="20"/>
                <w:szCs w:val="20"/>
              </w:rPr>
              <w:t>66%</w:t>
            </w:r>
          </w:p>
        </w:tc>
      </w:tr>
      <w:tr w:rsidR="00F91EE4" w14:paraId="6EB091AD" w14:textId="77777777">
        <w:tblPrEx>
          <w:tblCellMar>
            <w:top w:w="0" w:type="dxa"/>
            <w:bottom w:w="0" w:type="dxa"/>
          </w:tblCellMar>
        </w:tblPrEx>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5EF407C" w14:textId="77777777" w:rsidR="00F91EE4" w:rsidRDefault="00000000">
            <w:pPr>
              <w:jc w:val="right"/>
            </w:pPr>
            <w:r>
              <w:rPr>
                <w:sz w:val="20"/>
                <w:szCs w:val="20"/>
              </w:rPr>
              <w:t>$500,000</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689890D" w14:textId="77777777" w:rsidR="00F91EE4" w:rsidRDefault="00000000">
            <w:pPr>
              <w:jc w:val="right"/>
            </w:pPr>
            <w:r>
              <w:rPr>
                <w:sz w:val="20"/>
                <w:szCs w:val="20"/>
              </w:rPr>
              <w:t>14%</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5B6D72" w14:textId="77777777" w:rsidR="00F91EE4" w:rsidRDefault="00000000">
            <w:pPr>
              <w:jc w:val="right"/>
            </w:pPr>
            <w:r>
              <w:rPr>
                <w:sz w:val="20"/>
                <w:szCs w:val="20"/>
              </w:rPr>
              <w:t>1%</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F829153" w14:textId="77777777" w:rsidR="00F91EE4" w:rsidRDefault="00000000">
            <w:pPr>
              <w:jc w:val="right"/>
            </w:pPr>
            <w:r>
              <w:rPr>
                <w:sz w:val="20"/>
                <w:szCs w:val="20"/>
              </w:rPr>
              <w:t>29%</w:t>
            </w:r>
          </w:p>
        </w:tc>
        <w:tc>
          <w:tcPr>
            <w:tcW w:w="1872"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1F0DC7A4" w14:textId="77777777" w:rsidR="00F91EE4" w:rsidRDefault="00000000">
            <w:pPr>
              <w:jc w:val="right"/>
            </w:pPr>
            <w:r>
              <w:rPr>
                <w:sz w:val="20"/>
                <w:szCs w:val="20"/>
              </w:rPr>
              <w:t>57%</w:t>
            </w:r>
          </w:p>
        </w:tc>
      </w:tr>
    </w:tbl>
    <w:p w14:paraId="06D19569" w14:textId="77777777" w:rsidR="00F91EE4" w:rsidRDefault="00000000">
      <w:pPr>
        <w:spacing w:after="120"/>
      </w:pPr>
      <w:r>
        <w:rPr>
          <w:i/>
          <w:iCs/>
        </w:rPr>
        <w:t xml:space="preserve">Zonapride is omitted from the CEAC table as it never achieves meaningful probability of cost-effectiveness. </w:t>
      </w:r>
      <w:proofErr w:type="spellStart"/>
      <w:r>
        <w:rPr>
          <w:i/>
          <w:iCs/>
        </w:rPr>
        <w:t>Ablatherm</w:t>
      </w:r>
      <w:proofErr w:type="spellEnd"/>
      <w:r>
        <w:rPr>
          <w:i/>
          <w:iCs/>
        </w:rPr>
        <w:t xml:space="preserve"> dominates across the full WTP range, with probability declining only modestly at very high WTP values where </w:t>
      </w:r>
      <w:proofErr w:type="spellStart"/>
      <w:r>
        <w:rPr>
          <w:i/>
          <w:iCs/>
        </w:rPr>
        <w:t>Cardivex</w:t>
      </w:r>
      <w:proofErr w:type="spellEnd"/>
      <w:r>
        <w:rPr>
          <w:i/>
          <w:iCs/>
        </w:rPr>
        <w:t xml:space="preserve"> begins to gain traction. SoC has near-zero probability above $50,000/QALY.</w:t>
      </w:r>
    </w:p>
    <w:p w14:paraId="315D7E7D" w14:textId="77777777" w:rsidR="00F91EE4" w:rsidRDefault="00000000">
      <w:r>
        <w:br w:type="page"/>
      </w:r>
    </w:p>
    <w:p w14:paraId="6ACA54BA" w14:textId="77777777" w:rsidR="00F91EE4" w:rsidRDefault="00000000">
      <w:pPr>
        <w:pStyle w:val="Heading1"/>
        <w:spacing w:before="240" w:after="120"/>
      </w:pPr>
      <w:r>
        <w:lastRenderedPageBreak/>
        <w:t>5. Discussion</w:t>
      </w:r>
    </w:p>
    <w:p w14:paraId="6F21632C" w14:textId="77777777" w:rsidR="00F91EE4" w:rsidRDefault="00000000">
      <w:pPr>
        <w:spacing w:after="120"/>
      </w:pPr>
      <w:r>
        <w:t xml:space="preserve">This analysis demonstrates that surgical intervention — particularly </w:t>
      </w:r>
      <w:proofErr w:type="spellStart"/>
      <w:r>
        <w:t>Ablatherm</w:t>
      </w:r>
      <w:proofErr w:type="spellEnd"/>
      <w:r>
        <w:t xml:space="preserve"> — dominates all other strategies for PCOS, offering both the lowest cost and the highest QALYs. </w:t>
      </w:r>
      <w:proofErr w:type="spellStart"/>
      <w:r>
        <w:t>Cardivex</w:t>
      </w:r>
      <w:proofErr w:type="spellEnd"/>
      <w:r>
        <w:t xml:space="preserve">, despite achieving a favourable grade distribution (48% Grade I vs 22% SoC), cannot overcome its premium pricing ($64,000/year) relative to the one-time cost of </w:t>
      </w:r>
      <w:proofErr w:type="spellStart"/>
      <w:r>
        <w:t>Ablatherm</w:t>
      </w:r>
      <w:proofErr w:type="spellEnd"/>
      <w:r>
        <w:t xml:space="preserve"> ($50,000) or Septoplasty ($110,000).</w:t>
      </w:r>
    </w:p>
    <w:p w14:paraId="6EE675B5" w14:textId="77777777" w:rsidR="00F91EE4" w:rsidRDefault="00000000">
      <w:pPr>
        <w:spacing w:after="120"/>
      </w:pPr>
      <w:r>
        <w:t xml:space="preserve">The dominance of surgical options is driven by three factors. First, surgical arms achieve the highest Grade I proportion (72%), generating the highest QALYs despite slightly lower life years from perioperative risk. Second, surgical costs are front-loaded (one-time procedure) rather than recurring annually, producing substantial lifetime cost savings. Third, </w:t>
      </w:r>
      <w:proofErr w:type="spellStart"/>
      <w:r>
        <w:t>Ablatherm’s</w:t>
      </w:r>
      <w:proofErr w:type="spellEnd"/>
      <w:r>
        <w:t xml:space="preserve"> lower procedural cost and lower perioperative mortality (0.9% vs 1.1%) give it a slight edge over Septoplasty.</w:t>
      </w:r>
    </w:p>
    <w:p w14:paraId="1A3EA228" w14:textId="77777777" w:rsidR="00F91EE4" w:rsidRDefault="00000000">
      <w:pPr>
        <w:spacing w:after="120"/>
      </w:pPr>
      <w:proofErr w:type="spellStart"/>
      <w:r>
        <w:t>Cardivex</w:t>
      </w:r>
      <w:proofErr w:type="spellEnd"/>
      <w:r>
        <w:t xml:space="preserve"> would need substantial price reductions to become competitive. At its current efficacy (48% Grade I), the break-even annual price versus </w:t>
      </w:r>
      <w:proofErr w:type="spellStart"/>
      <w:r>
        <w:t>Ablatherm</w:t>
      </w:r>
      <w:proofErr w:type="spellEnd"/>
      <w:r>
        <w:t xml:space="preserve"> would require reducing the QALY gap (</w:t>
      </w:r>
      <w:proofErr w:type="spellStart"/>
      <w:r>
        <w:t>Ablatherm</w:t>
      </w:r>
      <w:proofErr w:type="spellEnd"/>
      <w:r>
        <w:t xml:space="preserve"> produces 15.45 vs </w:t>
      </w:r>
      <w:proofErr w:type="spellStart"/>
      <w:r>
        <w:t>Cardivex</w:t>
      </w:r>
      <w:proofErr w:type="spellEnd"/>
      <w:r>
        <w:t xml:space="preserve"> 15.39) or achieving a substantially higher Grade I rate.</w:t>
      </w:r>
    </w:p>
    <w:p w14:paraId="6FDFA6AE" w14:textId="77777777" w:rsidR="00F91EE4" w:rsidRDefault="00000000">
      <w:pPr>
        <w:pStyle w:val="Heading2"/>
        <w:spacing w:after="120"/>
      </w:pPr>
      <w:r>
        <w:t>5.1 Limitations</w:t>
      </w:r>
    </w:p>
    <w:p w14:paraId="720A4C5B" w14:textId="77777777" w:rsidR="00F91EE4" w:rsidRDefault="00000000">
      <w:pPr>
        <w:spacing w:after="120"/>
      </w:pPr>
      <w:r>
        <w:t xml:space="preserve">Several limitations should be considered. The population proportion structure assumes that grade distributions are frozen after the initial assessment and do not evolve over time — in practice, disease progression or treatment response may change. The model does not include treatment discontinuation, switching, or dose adjustment. Surgical </w:t>
      </w:r>
      <w:proofErr w:type="spellStart"/>
      <w:r>
        <w:t>disutilities</w:t>
      </w:r>
      <w:proofErr w:type="spellEnd"/>
      <w:r>
        <w:t xml:space="preserve"> are applied for fixed durations (6 cycles for Septoplasty, 1 cycle for </w:t>
      </w:r>
      <w:proofErr w:type="spellStart"/>
      <w:r>
        <w:t>Ablatherm</w:t>
      </w:r>
      <w:proofErr w:type="spellEnd"/>
      <w:r>
        <w:t>) which may not capture individual variation in recovery. Background mortality uses linear interpolation between published life table age points. All parameter values are fictional and do not represent actual clinical data.</w:t>
      </w:r>
    </w:p>
    <w:p w14:paraId="3B9ADBA2" w14:textId="70C9BB28" w:rsidR="00F91EE4" w:rsidRDefault="00F91EE4">
      <w:pPr>
        <w:spacing w:after="120"/>
      </w:pPr>
    </w:p>
    <w:sectPr w:rsidR="00F91EE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D6AE8"/>
    <w:multiLevelType w:val="hybridMultilevel"/>
    <w:tmpl w:val="2A3A65CA"/>
    <w:lvl w:ilvl="0" w:tplc="5900CD5C">
      <w:start w:val="1"/>
      <w:numFmt w:val="bullet"/>
      <w:lvlText w:val="●"/>
      <w:lvlJc w:val="left"/>
      <w:pPr>
        <w:ind w:left="720" w:hanging="360"/>
      </w:pPr>
    </w:lvl>
    <w:lvl w:ilvl="1" w:tplc="DA685D5C">
      <w:start w:val="1"/>
      <w:numFmt w:val="bullet"/>
      <w:lvlText w:val="○"/>
      <w:lvlJc w:val="left"/>
      <w:pPr>
        <w:ind w:left="1440" w:hanging="360"/>
      </w:pPr>
    </w:lvl>
    <w:lvl w:ilvl="2" w:tplc="1C80E3DA">
      <w:start w:val="1"/>
      <w:numFmt w:val="bullet"/>
      <w:lvlText w:val="■"/>
      <w:lvlJc w:val="left"/>
      <w:pPr>
        <w:ind w:left="2160" w:hanging="360"/>
      </w:pPr>
    </w:lvl>
    <w:lvl w:ilvl="3" w:tplc="B972D49E">
      <w:start w:val="1"/>
      <w:numFmt w:val="bullet"/>
      <w:lvlText w:val="●"/>
      <w:lvlJc w:val="left"/>
      <w:pPr>
        <w:ind w:left="2880" w:hanging="360"/>
      </w:pPr>
    </w:lvl>
    <w:lvl w:ilvl="4" w:tplc="31DE9C28">
      <w:start w:val="1"/>
      <w:numFmt w:val="bullet"/>
      <w:lvlText w:val="○"/>
      <w:lvlJc w:val="left"/>
      <w:pPr>
        <w:ind w:left="3600" w:hanging="360"/>
      </w:pPr>
    </w:lvl>
    <w:lvl w:ilvl="5" w:tplc="343AE466">
      <w:start w:val="1"/>
      <w:numFmt w:val="bullet"/>
      <w:lvlText w:val="■"/>
      <w:lvlJc w:val="left"/>
      <w:pPr>
        <w:ind w:left="4320" w:hanging="360"/>
      </w:pPr>
    </w:lvl>
    <w:lvl w:ilvl="6" w:tplc="DAF8F75C">
      <w:start w:val="1"/>
      <w:numFmt w:val="bullet"/>
      <w:lvlText w:val="●"/>
      <w:lvlJc w:val="left"/>
      <w:pPr>
        <w:ind w:left="5040" w:hanging="360"/>
      </w:pPr>
    </w:lvl>
    <w:lvl w:ilvl="7" w:tplc="1B26CC16">
      <w:start w:val="1"/>
      <w:numFmt w:val="bullet"/>
      <w:lvlText w:val="●"/>
      <w:lvlJc w:val="left"/>
      <w:pPr>
        <w:ind w:left="5760" w:hanging="360"/>
      </w:pPr>
    </w:lvl>
    <w:lvl w:ilvl="8" w:tplc="000667F6">
      <w:start w:val="1"/>
      <w:numFmt w:val="bullet"/>
      <w:lvlText w:val="●"/>
      <w:lvlJc w:val="left"/>
      <w:pPr>
        <w:ind w:left="6480" w:hanging="360"/>
      </w:pPr>
    </w:lvl>
  </w:abstractNum>
  <w:abstractNum w:abstractNumId="1" w15:restartNumberingAfterBreak="0">
    <w:nsid w:val="17570D6C"/>
    <w:multiLevelType w:val="hybridMultilevel"/>
    <w:tmpl w:val="377AB16E"/>
    <w:lvl w:ilvl="0" w:tplc="6854DE36">
      <w:start w:val="1"/>
      <w:numFmt w:val="bullet"/>
      <w:lvlText w:val="•"/>
      <w:lvlJc w:val="left"/>
      <w:pPr>
        <w:ind w:left="720" w:hanging="360"/>
      </w:pPr>
    </w:lvl>
    <w:lvl w:ilvl="1" w:tplc="5ED8DD40">
      <w:numFmt w:val="decimal"/>
      <w:lvlText w:val=""/>
      <w:lvlJc w:val="left"/>
    </w:lvl>
    <w:lvl w:ilvl="2" w:tplc="751C128C">
      <w:numFmt w:val="decimal"/>
      <w:lvlText w:val=""/>
      <w:lvlJc w:val="left"/>
    </w:lvl>
    <w:lvl w:ilvl="3" w:tplc="DE6A0246">
      <w:numFmt w:val="decimal"/>
      <w:lvlText w:val=""/>
      <w:lvlJc w:val="left"/>
    </w:lvl>
    <w:lvl w:ilvl="4" w:tplc="9F503B0A">
      <w:numFmt w:val="decimal"/>
      <w:lvlText w:val=""/>
      <w:lvlJc w:val="left"/>
    </w:lvl>
    <w:lvl w:ilvl="5" w:tplc="5FE69674">
      <w:numFmt w:val="decimal"/>
      <w:lvlText w:val=""/>
      <w:lvlJc w:val="left"/>
    </w:lvl>
    <w:lvl w:ilvl="6" w:tplc="4EA6C2B4">
      <w:numFmt w:val="decimal"/>
      <w:lvlText w:val=""/>
      <w:lvlJc w:val="left"/>
    </w:lvl>
    <w:lvl w:ilvl="7" w:tplc="FEAA70CC">
      <w:numFmt w:val="decimal"/>
      <w:lvlText w:val=""/>
      <w:lvlJc w:val="left"/>
    </w:lvl>
    <w:lvl w:ilvl="8" w:tplc="BEE4A14C">
      <w:numFmt w:val="decimal"/>
      <w:lvlText w:val=""/>
      <w:lvlJc w:val="left"/>
    </w:lvl>
  </w:abstractNum>
  <w:num w:numId="1" w16cid:durableId="629821425">
    <w:abstractNumId w:val="0"/>
    <w:lvlOverride w:ilvl="0">
      <w:startOverride w:val="1"/>
    </w:lvlOverride>
  </w:num>
  <w:num w:numId="2" w16cid:durableId="4549108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EE4"/>
    <w:rsid w:val="004955E7"/>
    <w:rsid w:val="00A70373"/>
    <w:rsid w:val="00F91E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34C0D9E3"/>
  <w15:docId w15:val="{E2E15D78-5BE3-0F4A-BC78-0EF6D9675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6E56"/>
      <w:sz w:val="32"/>
      <w:szCs w:val="32"/>
    </w:rPr>
  </w:style>
  <w:style w:type="paragraph" w:styleId="Heading2">
    <w:name w:val="heading 2"/>
    <w:uiPriority w:val="9"/>
    <w:unhideWhenUsed/>
    <w:qFormat/>
    <w:pPr>
      <w:spacing w:before="240" w:after="160"/>
      <w:outlineLvl w:val="1"/>
    </w:pPr>
    <w:rPr>
      <w:b/>
      <w:bCs/>
      <w:color w:val="333333"/>
      <w:sz w:val="26"/>
      <w:szCs w:val="26"/>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1533</Words>
  <Characters>8739</Characters>
  <Application>Microsoft Office Word</Application>
  <DocSecurity>0</DocSecurity>
  <Lines>72</Lines>
  <Paragraphs>20</Paragraphs>
  <ScaleCrop>false</ScaleCrop>
  <Company/>
  <LinksUpToDate>false</LinksUpToDate>
  <CharactersWithSpaces>10252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Ian Cromwell</cp:lastModifiedBy>
  <cp:revision>2</cp:revision>
  <dcterms:created xsi:type="dcterms:W3CDTF">2026-03-31T01:17:00Z</dcterms:created>
  <dcterms:modified xsi:type="dcterms:W3CDTF">2026-04-01T03:58:00Z</dcterms:modified>
</cp:coreProperties>
</file>