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软件开发综合实践学生实践指南八"/>
    <w:p>
      <w:pPr>
        <w:pStyle w:val="Heading1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《软件开发综合实践》学生实践指南八</w:t>
      </w:r>
    </w:p>
    <w:bookmarkStart w:id="9" w:name="前端技术整合质量检查与成果验收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前端技术整合、质量检查与成果验收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实施学期：2026年秋季学期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对应课堂作业：课堂作业八（第3周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周六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第1至8节，8学时）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对应大作业：平时大作业三（协作证据主来源）、期末大作业启动</w:t>
      </w:r>
    </w:p>
    <w:p>
      <w:pPr>
        <w:spacing w:beforeLines="50" w:afterLines="0" w:line="360" w:lineRule="auto" w:before="120" w:after="0"/>
        <w:jc w:val="both"/>
      </w:pPr>
      <w:r>
        <w:rPr>
          <w:rFonts w:ascii="Times New Roman" w:hAnsi="Times New Roman" w:eastAsia="宋体" w:cs="Times New Roman"/>
          <w:i w:val="0"/>
          <w:color w:val="000000"/>
          <w:sz w:val="24"/>
        </w:rPr>
        <w:pict>
          <v:rect style="width:0;height:1.5pt" o:hralign="center" o:hrstd="t" o:hr="t"/>
        </w:pict>
      </w:r>
    </w:p>
    <w:bookmarkEnd w:id="9"/>
    <w:bookmarkEnd w:id="10"/>
    <w:bookmarkStart w:id="14" w:name="第一部分-指南说明"/>
    <w:p>
      <w:pPr>
        <w:pStyle w:val="Heading1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第一部分</w:t>
      </w: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指南说明</w:t>
      </w:r>
    </w:p>
    <w:bookmarkStart w:id="11" w:name="一本指南是什么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一、本指南是什么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本指南是第八次课（收官课）的实践指南。本次课不再讲授新框架，而是把前七次课的全部成果组装成一个综合作品原型，并完成质量检查、同伴审查、轮值协调和期末大作业启动三件事。你在这节课做的整合练习，就是期末大作业的直接原型。</w:t>
      </w:r>
    </w:p>
    <w:bookmarkEnd w:id="11"/>
    <w:bookmarkStart w:id="12" w:name="二本次课你将完成什么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二、本次课你将完成什么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768"/>
        <w:gridCol w:w="2768"/>
        <w:gridCol w:w="2770"/>
      </w:tblGrid>
      <w:tr>
        <w:trPr>
          <w:tblHeader w:val="on"/>
        </w:trP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序号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产出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说明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1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案例复现页面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迷你版校园信息中心：跟随教师完成的整合骨架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2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自主实践作品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个人技术整合练习：期末大作业的原型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3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同伴审查与轮值协调记录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临时学习小组互审意见与处理记录、协调记录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4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期末大作业实施计划初稿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任务分解、时间表、风险清单三张表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5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课堂实践进度报告八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当堂完成并提交雨课堂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6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50道选择题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覆盖八次课技术栈的综合测验</w:t>
            </w:r>
          </w:p>
        </w:tc>
      </w:tr>
    </w:tbl>
    <w:bookmarkEnd w:id="12"/>
    <w:bookmarkStart w:id="13" w:name="三学习资源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三、学习资源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153"/>
        <w:gridCol w:w="4153"/>
      </w:tblGrid>
      <w:tr>
        <w:trPr>
          <w:tblHeader w:val="on"/>
        </w:trP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资源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用途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实践指南一至实践指南七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各模块技术细节回顾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Bootstrap中文文档（https://getbootstrap.com/docs/）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组件与栅格查阅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ECharts（https://echarts.apache.org/zh/option.html）与Chart.js（https://www.chartjs.org/docs/latest/）文档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图表配置查阅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Three.js（https://threejs.org/docs/）与A-Frame（https://aframe.io/docs/）文档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三维部分查阅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Git官方文档（https://git-scm.com/doc）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仓库整理</w:t>
            </w:r>
          </w:p>
        </w:tc>
      </w:tr>
    </w:tbl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建议：整合阶段遇到问题，先回对应实践指南查，再查官方文档。本次课的答案几乎都在你自己的前七次课成果里。</w:t>
      </w:r>
    </w:p>
    <w:p>
      <w:pPr>
        <w:spacing w:beforeLines="50" w:afterLines="0" w:line="360" w:lineRule="auto" w:before="120" w:after="0"/>
        <w:jc w:val="both"/>
      </w:pPr>
      <w:r>
        <w:rPr>
          <w:rFonts w:ascii="Times New Roman" w:hAnsi="Times New Roman" w:eastAsia="宋体" w:cs="Times New Roman"/>
          <w:i w:val="0"/>
          <w:color w:val="000000"/>
          <w:sz w:val="24"/>
        </w:rPr>
        <w:pict>
          <v:rect style="width:0;height:1.5pt" o:hralign="center" o:hrstd="t" o:hr="t"/>
        </w:pict>
      </w:r>
    </w:p>
    <w:bookmarkEnd w:id="13"/>
    <w:bookmarkEnd w:id="14"/>
    <w:bookmarkStart w:id="19" w:name="第二部分-需求分解与任务管理"/>
    <w:p>
      <w:pPr>
        <w:pStyle w:val="Heading1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第二部分</w:t>
      </w: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需求分解与任务管理</w:t>
      </w:r>
    </w:p>
    <w:bookmarkStart w:id="15" w:name="一为什么需要需求分解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一、为什么需要需求分解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期末大作业题目只有一个，但没有任何人能”一口气写完一个综合作品”。需求分解就是把大题目拆成一个个可在半天内完成、可验证的小任务。会分解任务，是这门课最想留给你的能力之一。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翻车警告：拿到题目直接开写，写到一半发现图表数据结构和页面对不上、三维区挤占图表时间——这是范围失控的典型症状，返工代价极大。</w:t>
      </w:r>
    </w:p>
    <w:bookmarkEnd w:id="15"/>
    <w:bookmarkStart w:id="16" w:name="二六模块分解法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二、六模块分解法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以”校园公共信息与数据展示中心”为例，任何综合前端作品都可以拆成以下模块：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768"/>
        <w:gridCol w:w="2768"/>
        <w:gridCol w:w="2770"/>
      </w:tblGrid>
      <w:tr>
        <w:trPr>
          <w:tblHeader w:val="on"/>
        </w:trP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模块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内容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对应课堂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1 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页面结构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语义化骨架、导航、各区块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课堂一、二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2 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样式与响应式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CSS布局、Bootstrap组件、三档适配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课堂二、三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3 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交互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表单、筛选、增删改查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课堂四、五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4 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数据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JSON加载、状态处理、本地保存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课堂五、六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5 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可视化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两类以上有效图表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课堂六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6 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三维展示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Three.js或A-Frame场景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课堂七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贯穿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测试与仓库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质量清单、Git提交、README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课堂一、八</w:t>
            </w:r>
          </w:p>
        </w:tc>
      </w:tr>
    </w:tbl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拆分口径：每个模块继续拆到”一个任务＝半天能做完＋有明确验收标准”。例如”做可视化”不是任务，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“加载JSON并渲染各月借阅量柱状图”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才是任务。</w:t>
      </w:r>
    </w:p>
    <w:bookmarkEnd w:id="16"/>
    <w:bookmarkStart w:id="17" w:name="三任务清单与进度记录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三、任务清单与进度记录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用一张表管理任务，整合练习当堂建好，期末大作业继续用：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768"/>
        <w:gridCol w:w="2768"/>
        <w:gridCol w:w="2770"/>
      </w:tblGrid>
      <w:tr>
        <w:trPr>
          <w:tblHeader w:val="on"/>
        </w:trP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字段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说明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示例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任务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动词开头，可验证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实现自习室按楼层筛选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技术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用课堂哪次课的什么技术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课堂五事件委托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优先级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必须／可选／不做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必须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验收标准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怎么算做完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选楼层后列表即时更新，Console无报错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状态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未开始／进行中／完成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完成</w:t>
            </w:r>
          </w:p>
        </w:tc>
      </w:tr>
    </w:tbl>
    <w:bookmarkEnd w:id="17"/>
    <w:bookmarkStart w:id="18" w:name="四范围控制必须可选不做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四、范围控制：必须、可选、不做</w:t>
      </w:r>
    </w:p>
    <w:p>
      <w:pPr>
        <w:pStyle w:val="Compact"/>
        <w:numPr>
          <w:ilvl w:val="0"/>
          <w:numId w:val="1001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必须：题目最低功能要求，对应核心检查项，先做完。</w:t>
      </w:r>
    </w:p>
    <w:p>
      <w:pPr>
        <w:pStyle w:val="Compact"/>
        <w:numPr>
          <w:ilvl w:val="0"/>
          <w:numId w:val="1001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可选：锦上添花的增强项，核心完成后再做。</w:t>
      </w:r>
    </w:p>
    <w:p>
      <w:pPr>
        <w:pStyle w:val="Compact"/>
        <w:numPr>
          <w:ilvl w:val="0"/>
          <w:numId w:val="1001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不做：明确写下来不做的功能，防止范围膨胀。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红线：为期末大作业”显得厉害”而引入课堂未讲授的框架（React、Vue、后端服务等）属于超纲，不受认可且风险自担。技术栈完整性不等于把所有库都用一遍。</w:t>
      </w:r>
    </w:p>
    <w:p>
      <w:pPr>
        <w:spacing w:beforeLines="50" w:afterLines="0" w:line="360" w:lineRule="auto" w:before="120" w:after="0"/>
        <w:jc w:val="both"/>
      </w:pPr>
      <w:r>
        <w:rPr>
          <w:rFonts w:ascii="Times New Roman" w:hAnsi="Times New Roman" w:eastAsia="宋体" w:cs="Times New Roman"/>
          <w:i w:val="0"/>
          <w:color w:val="000000"/>
          <w:sz w:val="24"/>
        </w:rPr>
        <w:pict>
          <v:rect style="width:0;height:1.5pt" o:hralign="center" o:hrstd="t" o:hr="t"/>
        </w:pict>
      </w:r>
    </w:p>
    <w:bookmarkEnd w:id="18"/>
    <w:bookmarkEnd w:id="19"/>
    <w:bookmarkStart w:id="25" w:name="第三部分-技术整合的组织"/>
    <w:p>
      <w:pPr>
        <w:pStyle w:val="Heading1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第三部分</w:t>
      </w: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技术整合的组织</w:t>
      </w:r>
    </w:p>
    <w:bookmarkStart w:id="20" w:name="一文件与资源组织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一、文件与资源组织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integration/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├── index.html          </w:t>
      </w:r>
      <w:r>
        <w:rPr>
          <w:rStyle w:val="VerbatimChar"/>
          <w:rFonts w:hint="eastAsia" w:ascii="Consolas" w:hAnsi="Consolas" w:eastAsia="宋体" w:cs="Consolas"/>
          <w:i w:val="0"/>
          <w:color w:val="000000"/>
          <w:sz w:val="21"/>
        </w:rPr>
        <w:t xml:space="preserve">统一入口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├── css/style.css       </w:t>
      </w:r>
      <w:r>
        <w:rPr>
          <w:rStyle w:val="VerbatimChar"/>
          <w:rFonts w:hint="eastAsia" w:ascii="Consolas" w:hAnsi="Consolas" w:eastAsia="宋体" w:cs="Consolas"/>
          <w:i w:val="0"/>
          <w:color w:val="000000"/>
          <w:sz w:val="21"/>
        </w:rPr>
        <w:t xml:space="preserve">自定义样式（在Bootstrap之后引入）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├── js/app.js           </w:t>
      </w:r>
      <w:r>
        <w:rPr>
          <w:rStyle w:val="VerbatimChar"/>
          <w:rFonts w:hint="eastAsia" w:ascii="Consolas" w:hAnsi="Consolas" w:eastAsia="宋体" w:cs="Consolas"/>
          <w:i w:val="0"/>
          <w:color w:val="000000"/>
          <w:sz w:val="21"/>
        </w:rPr>
        <w:t xml:space="preserve">自己的交互逻辑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├── data/data.json      </w:t>
      </w:r>
      <w:r>
        <w:rPr>
          <w:rStyle w:val="VerbatimChar"/>
          <w:rFonts w:hint="eastAsia" w:ascii="Consolas" w:hAnsi="Consolas" w:eastAsia="宋体" w:cs="Consolas"/>
          <w:i w:val="0"/>
          <w:color w:val="000000"/>
          <w:sz w:val="21"/>
        </w:rPr>
        <w:t xml:space="preserve">数据文件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└── three-d/scene.html  </w:t>
      </w:r>
      <w:r>
        <w:rPr>
          <w:rStyle w:val="VerbatimChar"/>
          <w:rFonts w:hint="eastAsia" w:ascii="Consolas" w:hAnsi="Consolas" w:eastAsia="宋体" w:cs="Consolas"/>
          <w:i w:val="0"/>
          <w:color w:val="000000"/>
          <w:sz w:val="21"/>
        </w:rPr>
        <w:t xml:space="preserve">三维展示页（或独立子页面）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原则：一页职责清晰，公共资源放公共目录，别人拿到你的仓库能按README跑起来。</w:t>
      </w:r>
    </w:p>
    <w:bookmarkEnd w:id="20"/>
    <w:bookmarkStart w:id="21" w:name="二各技术的职责边界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二、各技术的职责边界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768"/>
        <w:gridCol w:w="2768"/>
        <w:gridCol w:w="2770"/>
      </w:tblGrid>
      <w:tr>
        <w:trPr>
          <w:tblHeader w:val="on"/>
        </w:trP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技术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只负责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不要用来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原生JS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核心逻辑、数据处理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—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jQuery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简化DOM查询与事件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与原生混写同一处逻辑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Bootstrap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布局与基础组件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全盘覆盖自己的CSS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ECharts/Chart.js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图表渲染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两库画同一张图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Three.js/A-Frame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三维场景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塞进主页面拖慢加载</w:t>
            </w:r>
          </w:p>
        </w:tc>
      </w:tr>
    </w:tbl>
    <w:bookmarkEnd w:id="21"/>
    <w:bookmarkStart w:id="22" w:name="三加载顺序与版本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三、加载顺序与版本</w:t>
      </w:r>
    </w:p>
    <w:p>
      <w:pPr>
        <w:pStyle w:val="Compact"/>
        <w:numPr>
          <w:ilvl w:val="0"/>
          <w:numId w:val="1002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库在前，自己的代码在后。</w:t>
      </w:r>
    </w:p>
    <w:p>
      <w:pPr>
        <w:pStyle w:val="Compact"/>
        <w:numPr>
          <w:ilvl w:val="0"/>
          <w:numId w:val="1002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CSS引入顺序：Bootstrap样式→自己的样式（保证能覆盖）。</w:t>
      </w:r>
    </w:p>
    <w:p>
      <w:pPr>
        <w:pStyle w:val="Compact"/>
        <w:numPr>
          <w:ilvl w:val="0"/>
          <w:numId w:val="1002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所有CDN资源注明版本号，不要用latest。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翻车警告：脚本顺序反了会报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$ is not defined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或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echarts is not defined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；这类错误八成是加载顺序问题，不是代码写错。</w:t>
      </w:r>
    </w:p>
    <w:bookmarkEnd w:id="22"/>
    <w:bookmarkStart w:id="23" w:name="四全局变量与命名冲突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四、全局变量与命名冲突</w:t>
      </w:r>
    </w:p>
    <w:p>
      <w:pPr>
        <w:pStyle w:val="Compact"/>
        <w:numPr>
          <w:ilvl w:val="0"/>
          <w:numId w:val="1003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尽量用const，少暴露全局变量。</w:t>
      </w:r>
    </w:p>
    <w:p>
      <w:pPr>
        <w:pStyle w:val="Compact"/>
        <w:numPr>
          <w:ilvl w:val="0"/>
          <w:numId w:val="1003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数据、渲染、事件分别命名（data、render、bindEvents），不要都叫a、b、tmp。</w:t>
      </w:r>
    </w:p>
    <w:p>
      <w:pPr>
        <w:pStyle w:val="Compact"/>
        <w:numPr>
          <w:ilvl w:val="0"/>
          <w:numId w:val="1003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图表实例不要重复初始化——同一容器init两次会叠影。</w:t>
      </w:r>
    </w:p>
    <w:bookmarkEnd w:id="23"/>
    <w:bookmarkStart w:id="24" w:name="五统一入口与导航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五、统一入口与导航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所有模块通过index.html的导航进入，模块间用主题和数据衔接，不是四个孤立页面拼盘。导航当前项高亮是低成本高效果的整合感来源。</w:t>
      </w:r>
    </w:p>
    <w:p>
      <w:pPr>
        <w:spacing w:beforeLines="50" w:afterLines="0" w:line="360" w:lineRule="auto" w:before="120" w:after="0"/>
        <w:jc w:val="both"/>
      </w:pPr>
      <w:r>
        <w:rPr>
          <w:rFonts w:ascii="Times New Roman" w:hAnsi="Times New Roman" w:eastAsia="宋体" w:cs="Times New Roman"/>
          <w:i w:val="0"/>
          <w:color w:val="000000"/>
          <w:sz w:val="24"/>
        </w:rPr>
        <w:pict>
          <v:rect style="width:0;height:1.5pt" o:hralign="center" o:hrstd="t" o:hr="t"/>
        </w:pict>
      </w:r>
    </w:p>
    <w:bookmarkEnd w:id="24"/>
    <w:bookmarkEnd w:id="25"/>
    <w:bookmarkStart w:id="31" w:name="第四部分-质量检查清单"/>
    <w:p>
      <w:pPr>
        <w:pStyle w:val="Heading1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第四部分</w:t>
      </w: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质量检查清单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质量检查是本次课的新增核心技能。按以下五项逐一过，每项都要留证据（截图）。</w:t>
      </w:r>
    </w:p>
    <w:bookmarkStart w:id="26" w:name="一功能与边界测试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一、功能与边界测试</w:t>
      </w:r>
    </w:p>
    <w:p>
      <w:pPr>
        <w:pStyle w:val="Compact"/>
        <w:numPr>
          <w:ilvl w:val="0"/>
          <w:numId w:val="1004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每个功能按”正常输入→边界输入→非法输入”测三遍。</w:t>
      </w:r>
    </w:p>
    <w:p>
      <w:pPr>
        <w:pStyle w:val="Compact"/>
        <w:numPr>
          <w:ilvl w:val="0"/>
          <w:numId w:val="1004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空数据、单条数据、超长文本都要试。</w:t>
      </w:r>
    </w:p>
    <w:p>
      <w:pPr>
        <w:pStyle w:val="Compact"/>
        <w:numPr>
          <w:ilvl w:val="0"/>
          <w:numId w:val="1004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每个入口都能到达，每个按钮都有响应。</w:t>
      </w:r>
    </w:p>
    <w:bookmarkEnd w:id="26"/>
    <w:bookmarkStart w:id="27" w:name="二三档宽度与兼容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二、三档宽度与兼容</w:t>
      </w:r>
    </w:p>
    <w:p>
      <w:pPr>
        <w:pStyle w:val="Compact"/>
        <w:numPr>
          <w:ilvl w:val="0"/>
          <w:numId w:val="1005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手机（375px）、平板（768px）、桌面（1200px+）三档检查布局。</w:t>
      </w:r>
    </w:p>
    <w:p>
      <w:pPr>
        <w:pStyle w:val="Compact"/>
        <w:numPr>
          <w:ilvl w:val="0"/>
          <w:numId w:val="1005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无横向滚动条；图片不撑破容器。</w:t>
      </w:r>
    </w:p>
    <w:p>
      <w:pPr>
        <w:pStyle w:val="Compact"/>
        <w:numPr>
          <w:ilvl w:val="0"/>
          <w:numId w:val="1005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至少在Chrome和Edge各打开一次。</w:t>
      </w:r>
    </w:p>
    <w:bookmarkEnd w:id="27"/>
    <w:bookmarkStart w:id="28" w:name="三错误处理三状态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三、错误处理三状态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断网、数据为空、数据格式错三种情况下，页面显示明确提示而不是白屏或报错卡死。故意实验：临时把JSON文件名改错再打开页面，看你的失败提示是否出现；测完改回来。</w:t>
      </w:r>
    </w:p>
    <w:bookmarkEnd w:id="28"/>
    <w:bookmarkStart w:id="29" w:name="四可访问性与键盘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四、可访问性与键盘</w:t>
      </w:r>
    </w:p>
    <w:p>
      <w:pPr>
        <w:pStyle w:val="Compact"/>
        <w:numPr>
          <w:ilvl w:val="0"/>
          <w:numId w:val="1006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图片有alt，表单有label。</w:t>
      </w:r>
    </w:p>
    <w:p>
      <w:pPr>
        <w:pStyle w:val="Compact"/>
        <w:numPr>
          <w:ilvl w:val="0"/>
          <w:numId w:val="1006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只用Tab键能否走完主要操作。</w:t>
      </w:r>
    </w:p>
    <w:p>
      <w:pPr>
        <w:pStyle w:val="Compact"/>
        <w:numPr>
          <w:ilvl w:val="0"/>
          <w:numId w:val="1006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不用颜色作为唯一信息提示。</w:t>
      </w:r>
    </w:p>
    <w:bookmarkEnd w:id="29"/>
    <w:bookmarkStart w:id="30" w:name="五仓库与readme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五、仓库与README</w:t>
      </w:r>
    </w:p>
    <w:p>
      <w:pPr>
        <w:pStyle w:val="Compact"/>
        <w:numPr>
          <w:ilvl w:val="0"/>
          <w:numId w:val="1007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提交历史真实分步，不是一次性的”final”。</w:t>
      </w:r>
    </w:p>
    <w:p>
      <w:pPr>
        <w:pStyle w:val="Compact"/>
        <w:numPr>
          <w:ilvl w:val="0"/>
          <w:numId w:val="1007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README含：项目简介、运行方法（双击index.html还是需要本地服务器）、目录说明、数据和资源来源。</w:t>
      </w:r>
    </w:p>
    <w:p>
      <w:pPr>
        <w:pStyle w:val="Compact"/>
        <w:numPr>
          <w:ilvl w:val="0"/>
          <w:numId w:val="1007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第三方代码和素材注明来源与许可。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红线：错误隐藏不等于错误解决。把报错代码注释掉让Console变干净，验收现场解释时会被识破。</w:t>
      </w:r>
    </w:p>
    <w:p>
      <w:pPr>
        <w:spacing w:beforeLines="50" w:afterLines="0" w:line="360" w:lineRule="auto" w:before="120" w:after="0"/>
        <w:jc w:val="both"/>
      </w:pPr>
      <w:r>
        <w:rPr>
          <w:rFonts w:ascii="Times New Roman" w:hAnsi="Times New Roman" w:eastAsia="宋体" w:cs="Times New Roman"/>
          <w:i w:val="0"/>
          <w:color w:val="000000"/>
          <w:sz w:val="24"/>
        </w:rPr>
        <w:pict>
          <v:rect style="width:0;height:1.5pt" o:hralign="center" o:hrstd="t" o:hr="t"/>
        </w:pict>
      </w:r>
    </w:p>
    <w:bookmarkEnd w:id="30"/>
    <w:bookmarkEnd w:id="31"/>
    <w:bookmarkStart w:id="37" w:name="第五部分-同伴审查与轮值协调"/>
    <w:p>
      <w:pPr>
        <w:pStyle w:val="Heading1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第五部分</w:t>
      </w: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同伴审查与轮值协调</w:t>
      </w:r>
    </w:p>
    <w:bookmarkStart w:id="32" w:name="一同伴审查审查什么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一、同伴审查：审查什么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临时学习小组内互换整合练习，按四个维度审查：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153"/>
        <w:gridCol w:w="4153"/>
      </w:tblGrid>
      <w:tr>
        <w:trPr>
          <w:tblHeader w:val="on"/>
        </w:trP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维度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检查点举例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结构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语义化标签是否合理，文件组织是否清晰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命名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变量、函数、id命名是否表意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交互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事件是否生效，异常输入是否处理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可视化正确性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图表类型是否匹配数据，坐标轴与单位是否诚实</w:t>
            </w:r>
          </w:p>
        </w:tc>
      </w:tr>
    </w:tbl>
    <w:bookmarkEnd w:id="32"/>
    <w:bookmarkStart w:id="33" w:name="二意见格式优点问题建议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二、意见格式：优点、问题、建议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每条审查意见按三段写：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Style w:val="VerbatimChar"/>
          <w:rFonts w:hint="eastAsia" w:ascii="Consolas" w:hAnsi="Consolas" w:eastAsia="宋体" w:cs="Consolas"/>
          <w:i w:val="0"/>
          <w:color w:val="000000"/>
          <w:sz w:val="21"/>
        </w:rPr>
        <w:t xml:space="preserve">优点：导航结构清晰，移动端无横向滚动。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Style w:val="VerbatimChar"/>
          <w:rFonts w:hint="eastAsia" w:ascii="Consolas" w:hAnsi="Consolas" w:eastAsia="宋体" w:cs="Consolas"/>
          <w:i w:val="0"/>
          <w:color w:val="000000"/>
          <w:sz w:val="21"/>
        </w:rPr>
        <w:t xml:space="preserve">问题：自习室筛选切换楼层后列表未清空旧结果。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Style w:val="VerbatimChar"/>
          <w:rFonts w:hint="eastAsia" w:ascii="Consolas" w:hAnsi="Consolas" w:eastAsia="宋体" w:cs="Consolas"/>
          <w:i w:val="0"/>
          <w:color w:val="000000"/>
          <w:sz w:val="21"/>
        </w:rPr>
        <w:t xml:space="preserve">建议：render前先清空容器，或用新数组整体替换。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要求：意见具体、可执行、有依据。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“挺好的”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“不太行”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不算审查意见。</w:t>
      </w:r>
    </w:p>
    <w:bookmarkEnd w:id="33"/>
    <w:bookmarkStart w:id="34" w:name="三被审查者的记录义务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三、被审查者的记录义务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收到意见后逐条登记处理结果：采纳（改了什么）、拒绝（为什么不改）、修改（部分采纳怎么调整）。处理记录是平时大作业三”同伴审查与协调”检查项的直接证据。</w:t>
      </w:r>
    </w:p>
    <w:bookmarkEnd w:id="34"/>
    <w:bookmarkStart w:id="35" w:name="四轮值协调四要素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四、轮值协调四要素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每组指定一名协调员（轮值，人人都要当一次），组织一轮讨论并记录四要素：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153"/>
        <w:gridCol w:w="4153"/>
      </w:tblGrid>
      <w:tr>
        <w:trPr>
          <w:tblHeader w:val="on"/>
        </w:trP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要素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说明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议题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本轮讨论什么问题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参与人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谁参加了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分歧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出现了哪些不同意见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结论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最终怎么定的，依据是什么</w:t>
            </w:r>
          </w:p>
        </w:tc>
      </w:tr>
    </w:tbl>
    <w:bookmarkEnd w:id="35"/>
    <w:bookmarkStart w:id="36" w:name="五边界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五、边界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审查只提意见，不代改代码；协调只组织讨论，不替人做决定。每人提交的代码必须是自己写的，协作证据记录的是过程不是共同作品。</w:t>
      </w:r>
    </w:p>
    <w:p>
      <w:pPr>
        <w:spacing w:beforeLines="50" w:afterLines="0" w:line="360" w:lineRule="auto" w:before="120" w:after="0"/>
        <w:jc w:val="both"/>
      </w:pPr>
      <w:r>
        <w:rPr>
          <w:rFonts w:ascii="Times New Roman" w:hAnsi="Times New Roman" w:eastAsia="宋体" w:cs="Times New Roman"/>
          <w:i w:val="0"/>
          <w:color w:val="000000"/>
          <w:sz w:val="24"/>
        </w:rPr>
        <w:pict>
          <v:rect style="width:0;height:1.5pt" o:hralign="center" o:hrstd="t" o:hr="t"/>
        </w:pict>
      </w:r>
    </w:p>
    <w:bookmarkEnd w:id="36"/>
    <w:bookmarkEnd w:id="37"/>
    <w:bookmarkStart w:id="41" w:name="第六部分-课堂案例复现迷你版校园信息中心"/>
    <w:p>
      <w:pPr>
        <w:pStyle w:val="Heading1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第六部分</w:t>
      </w: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课堂案例复现：迷你版校园信息中心</w:t>
      </w:r>
    </w:p>
    <w:p>
      <w:pPr>
        <w:pStyle w:val="Block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说明：本部分为必须完成的复现任务，完成情况计入平时成绩。跟随实践指南分步完成即可，无需自行设计。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案例目标：跟随教师搭建”迷你版校园公共信息与数据展示中心”骨架，体会”课堂成果→综合作品”的组装路径。在仓库中新建文件夹integration（可基于教师下发的案例仓库对照）。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案例四模块：首页（Bootstrap导航与卡片）、自习室查询（筛选交互）、使用统计图表（ECharts或Chart.js）、校园地标三维区（Three.js或A-Frame）。</w:t>
      </w:r>
    </w:p>
    <w:bookmarkStart w:id="38" w:name="第一步入口与首页第1次提交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第一步：入口与首页（第1次提交）</w:t>
      </w:r>
    </w:p>
    <w:p>
      <w:pPr>
        <w:pStyle w:val="Compact"/>
        <w:numPr>
          <w:ilvl w:val="0"/>
          <w:numId w:val="1008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创建index.html，引入Bootstrap与自定义CSS。</w:t>
      </w:r>
    </w:p>
    <w:p>
      <w:pPr>
        <w:pStyle w:val="Compact"/>
        <w:numPr>
          <w:ilvl w:val="0"/>
          <w:numId w:val="1008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搭建导航栏（首页、自习室、统计、校园三维四个入口）与首页卡片区块。</w:t>
      </w:r>
    </w:p>
    <w:p>
      <w:pPr>
        <w:pStyle w:val="Compact"/>
        <w:numPr>
          <w:ilvl w:val="0"/>
          <w:numId w:val="1008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内容区先放占位文字，明确各模块位置。</w:t>
      </w:r>
    </w:p>
    <w:p>
      <w:pPr>
        <w:pStyle w:val="Compact"/>
        <w:numPr>
          <w:ilvl w:val="0"/>
          <w:numId w:val="1008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提交：搭建整合骨架。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检查点1：四个导航入口可点击跳转；手机宽度下导航折叠正常。</w:t>
      </w:r>
    </w:p>
    <w:bookmarkEnd w:id="38"/>
    <w:bookmarkStart w:id="39" w:name="第二步查询交互与图表第2次提交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第二步：查询交互与图表（第2次提交）</w:t>
      </w:r>
    </w:p>
    <w:p>
      <w:pPr>
        <w:pStyle w:val="Compact"/>
        <w:numPr>
          <w:ilvl w:val="0"/>
          <w:numId w:val="1009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自习室区块：复用课堂五的筛选模式，按楼层／开放状态过滤自习室列表（数据可直接写死在JS数组）。</w:t>
      </w:r>
    </w:p>
    <w:p>
      <w:pPr>
        <w:pStyle w:val="Compact"/>
        <w:numPr>
          <w:ilvl w:val="0"/>
          <w:numId w:val="1009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统计区块：复用课堂六的图表代码，加载data.json渲染各自习室使用量柱状图。</w:t>
      </w:r>
    </w:p>
    <w:p>
      <w:pPr>
        <w:pStyle w:val="Compact"/>
        <w:numPr>
          <w:ilvl w:val="0"/>
          <w:numId w:val="1009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提交：交互与图表模块。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检查点2：筛选即时生效；图表有标题、单位与数据来源；Console无报错。</w:t>
      </w:r>
    </w:p>
    <w:bookmarkEnd w:id="39"/>
    <w:bookmarkStart w:id="40" w:name="第三步三维区与质量自查第3次提交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第三步：三维区与质量自查（第3次提交）</w:t>
      </w:r>
    </w:p>
    <w:p>
      <w:pPr>
        <w:pStyle w:val="Compact"/>
        <w:numPr>
          <w:ilvl w:val="0"/>
          <w:numId w:val="1010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新建three-d/scene.html，把课堂七的场景搬进来作为”校园三维导览”入口，从首页导航可进入并返回。</w:t>
      </w:r>
    </w:p>
    <w:p>
      <w:pPr>
        <w:pStyle w:val="Compact"/>
        <w:numPr>
          <w:ilvl w:val="0"/>
          <w:numId w:val="1010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按第四部分清单完成五项自查并截图（三档宽度、断网提示、Console）。</w:t>
      </w:r>
    </w:p>
    <w:p>
      <w:pPr>
        <w:pStyle w:val="Compact"/>
        <w:numPr>
          <w:ilvl w:val="0"/>
          <w:numId w:val="1010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提交：三维区与自查证据。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检查点3：三维场景可从导航进入并正常渲染；自查截图齐全；git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log三次提交说明具体。案例复现完成。</w:t>
      </w:r>
    </w:p>
    <w:p>
      <w:pPr>
        <w:spacing w:beforeLines="50" w:afterLines="0" w:line="360" w:lineRule="auto" w:before="120" w:after="0"/>
        <w:jc w:val="both"/>
      </w:pPr>
      <w:r>
        <w:rPr>
          <w:rFonts w:ascii="Times New Roman" w:hAnsi="Times New Roman" w:eastAsia="宋体" w:cs="Times New Roman"/>
          <w:i w:val="0"/>
          <w:color w:val="000000"/>
          <w:sz w:val="24"/>
        </w:rPr>
        <w:pict>
          <v:rect style="width:0;height:1.5pt" o:hralign="center" o:hrstd="t" o:hr="t"/>
        </w:pict>
      </w:r>
    </w:p>
    <w:bookmarkEnd w:id="40"/>
    <w:bookmarkEnd w:id="41"/>
    <w:bookmarkStart w:id="47" w:name="第七部分-自主实践任务整合练习与协作记录"/>
    <w:p>
      <w:pPr>
        <w:pStyle w:val="Heading1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第七部分</w:t>
      </w: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自主实践任务：整合练习与协作记录</w:t>
      </w:r>
    </w:p>
    <w:bookmarkStart w:id="42" w:name="一任务书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一、任务书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题目：完成个人技术整合练习，作为期末大作业的原型。主题自定（建议延续你的看板或三维主题，形成个人风格）。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基本要求（必须完成）：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768"/>
        <w:gridCol w:w="2768"/>
        <w:gridCol w:w="2770"/>
      </w:tblGrid>
      <w:tr>
        <w:trPr>
          <w:tblHeader w:val="on"/>
        </w:trP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序号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要求</w:t>
            </w:r>
          </w:p>
        </w:tc>
        <w:tc>
          <w:tcPr>
            <w:tcW w:type="dxa" w:w="2770"/>
          </w:tcPr>
          <w:p>
            <w:pPr>
              <w:pStyle w:val="Compact"/>
              <w:jc w:val="center"/>
              <w:spacing w:beforeLines="0" w:afterLines="0" w:line="276" w:lineRule="auto" w:before="0" w:after="0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是否达成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1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至少整合四个模块：页面、样式、交互、数据或可视化（三维为进阶模块）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2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统一入口与导航，各模块间数据或主题有衔接，不是四个孤立页面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3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按质量清单完成自查并记录（断网、空数据、三档宽度、Console）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4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完成一次同伴审查：收到意见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 + 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逐条处理记录（采纳/拒绝/修改）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5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参与一轮轮值协调并留下记录（议题、参与人、分歧、结论）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6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README含运行说明与资源来源说明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7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不少于3次有效Git提交，完成远程推送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8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完成期末大作业实施计划初稿（任务分解、时间表、风险清单）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合计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  <w:tc>
          <w:tcPr>
            <w:tcW w:type="dxa" w:w="2770"/>
          </w:tcPr>
          <w:p>
            <w:pPr>
              <w:pStyle w:val="Compact"/>
              <w:jc w:val="left"/>
              <w:spacing w:beforeLines="0" w:afterLines="0" w:line="276" w:lineRule="auto" w:before="0" w:after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50</w:t>
            </w:r>
          </w:p>
        </w:tc>
      </w:tr>
    </w:tbl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独立研究任务（选做）：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以下任务课堂不讲授，需要你自己查阅官方文档或教程、动手试验后完成。做多少得多少，课上可能抽你讲思路。研究结果写入进度报告。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768"/>
        <w:gridCol w:w="2768"/>
        <w:gridCol w:w="2770"/>
      </w:tblGrid>
      <w:tr>
        <w:trPr>
          <w:tblHeader w:val="on"/>
        </w:trP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序号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研究任务</w:t>
            </w:r>
          </w:p>
        </w:tc>
        <w:tc>
          <w:tcPr>
            <w:tcW w:type="dxa" w:w="2770"/>
          </w:tcPr>
          <w:p>
            <w:pPr>
              <w:pStyle w:val="Compact"/>
              <w:jc w:val="center"/>
              <w:spacing w:beforeLines="0" w:afterLines="0" w:line="276" w:lineRule="auto" w:before="0" w:after="0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是否达成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1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可访问性审查研究：用浏览器Lighthouse对作品做可访问性（Accessibility）审计，记录报告发现的问题，至少修复3项并附前后得分对比，说明每项修复的理由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2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加载性能研究：查阅script标签defer与async属性的文档，结合Network面板分析页面加载顺序，优化脚本加载方式并截图对比优化前后的加载时间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3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标准校验研究：用W3C在线校验器（validator.w3.org）校验页面HTML，记录全部错误与警告，逐项修复后重新校验至无错误，截图留证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</w:tbl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禁止事项：</w:t>
      </w:r>
    </w:p>
    <w:p>
      <w:pPr>
        <w:pStyle w:val="Compact"/>
        <w:numPr>
          <w:ilvl w:val="0"/>
          <w:numId w:val="1011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不使用任何AI生成代码完成本任务。</w:t>
      </w:r>
    </w:p>
    <w:p>
      <w:pPr>
        <w:pStyle w:val="Compact"/>
        <w:numPr>
          <w:ilvl w:val="0"/>
          <w:numId w:val="1011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不复制同学的实现，审查只提意见不代改代码。</w:t>
      </w:r>
    </w:p>
    <w:p>
      <w:pPr>
        <w:pStyle w:val="Compact"/>
        <w:numPr>
          <w:ilvl w:val="0"/>
          <w:numId w:val="1011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不伪造审查与协调记录。</w:t>
      </w:r>
    </w:p>
    <w:p>
      <w:pPr>
        <w:pStyle w:val="Compact"/>
        <w:numPr>
          <w:ilvl w:val="0"/>
          <w:numId w:val="1011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不为”显得厉害”引入课堂未讲授的框架或后端技术。</w:t>
      </w:r>
    </w:p>
    <w:bookmarkEnd w:id="42"/>
    <w:bookmarkStart w:id="43" w:name="二操作提示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二、操作提示</w:t>
      </w:r>
    </w:p>
    <w:p>
      <w:pPr>
        <w:pStyle w:val="Compact"/>
        <w:numPr>
          <w:ilvl w:val="0"/>
          <w:numId w:val="1012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不从零写：把课堂作业五的交互、作业六的看板、作业七的场景复制进新目录改造。</w:t>
      </w:r>
    </w:p>
    <w:p>
      <w:pPr>
        <w:pStyle w:val="Compact"/>
        <w:numPr>
          <w:ilvl w:val="0"/>
          <w:numId w:val="1012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先画结构图：入口怎么进、几个页面、数据从哪来到哪去，画明白再动手。</w:t>
      </w:r>
    </w:p>
    <w:p>
      <w:pPr>
        <w:pStyle w:val="Compact"/>
        <w:numPr>
          <w:ilvl w:val="0"/>
          <w:numId w:val="1012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整合一块提交一块：骨架→交互→图表→三维。</w:t>
      </w:r>
    </w:p>
    <w:p>
      <w:pPr>
        <w:pStyle w:val="Compact"/>
        <w:numPr>
          <w:ilvl w:val="0"/>
          <w:numId w:val="1012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审查与协调安排在下午指定时段，按教师分组进行，记录当堂完成。</w:t>
      </w:r>
    </w:p>
    <w:bookmarkEnd w:id="43"/>
    <w:bookmarkStart w:id="44" w:name="三完成标准自检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三、完成标准自检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153"/>
        <w:gridCol w:w="4153"/>
      </w:tblGrid>
      <w:tr>
        <w:trPr>
          <w:tblHeader w:val="on"/>
        </w:trP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自检项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完成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四模块以上整合且有统一导航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□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模块间有数据或主题衔接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□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断网/空数据/三档宽度测试有截图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□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Console无红色报错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□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审查记录：意见具体、处理逐条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□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协调记录：四要素齐备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□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README含运行与来源说明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□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期末实施计划初稿完成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□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git 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log不少于3次提交，已push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□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进度报告八已完成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□</w:t>
            </w:r>
          </w:p>
        </w:tc>
      </w:tr>
    </w:tbl>
    <w:bookmarkEnd w:id="44"/>
    <w:bookmarkStart w:id="45" w:name="四提交物下课前通过雨课堂提交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四、提交物（下课前通过雨课堂提交）</w:t>
      </w:r>
    </w:p>
    <w:p>
      <w:pPr>
        <w:pStyle w:val="Compact"/>
        <w:numPr>
          <w:ilvl w:val="0"/>
          <w:numId w:val="1013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仓库地址（GitHub或Gitee链接）。</w:t>
      </w:r>
    </w:p>
    <w:p>
      <w:pPr>
        <w:pStyle w:val="Compact"/>
        <w:numPr>
          <w:ilvl w:val="0"/>
          <w:numId w:val="1013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源代码文件。</w:t>
      </w:r>
    </w:p>
    <w:p>
      <w:pPr>
        <w:pStyle w:val="Compact"/>
        <w:numPr>
          <w:ilvl w:val="0"/>
          <w:numId w:val="1013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质量自查截图集。</w:t>
      </w:r>
    </w:p>
    <w:p>
      <w:pPr>
        <w:pStyle w:val="Compact"/>
        <w:numPr>
          <w:ilvl w:val="0"/>
          <w:numId w:val="1013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同伴审查与轮值协调记录（按模板）。</w:t>
      </w:r>
    </w:p>
    <w:p>
      <w:pPr>
        <w:pStyle w:val="Compact"/>
        <w:numPr>
          <w:ilvl w:val="0"/>
          <w:numId w:val="1013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期末大作业实施计划初稿。</w:t>
      </w:r>
    </w:p>
    <w:p>
      <w:pPr>
        <w:pStyle w:val="Compact"/>
        <w:numPr>
          <w:ilvl w:val="0"/>
          <w:numId w:val="1013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课堂实践进度报告八（Word，按模板栏目填写）。</w:t>
      </w:r>
    </w:p>
    <w:bookmarkEnd w:id="45"/>
    <w:bookmarkStart w:id="46" w:name="五课后任务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五、课后任务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平时大作业三在本次课后发布：一周内聚合课堂作业六至八成果提交。</w:t>
      </w:r>
    </w:p>
    <w:p>
      <w:pPr>
        <w:spacing w:beforeLines="50" w:afterLines="0" w:line="360" w:lineRule="auto" w:before="120" w:after="0"/>
        <w:jc w:val="both"/>
      </w:pPr>
      <w:r>
        <w:rPr>
          <w:rFonts w:ascii="Times New Roman" w:hAnsi="Times New Roman" w:eastAsia="宋体" w:cs="Times New Roman"/>
          <w:i w:val="0"/>
          <w:color w:val="000000"/>
          <w:sz w:val="24"/>
        </w:rPr>
        <w:pict>
          <v:rect style="width:0;height:1.5pt" o:hralign="center" o:hrstd="t" o:hr="t"/>
        </w:pict>
      </w:r>
    </w:p>
    <w:bookmarkEnd w:id="46"/>
    <w:bookmarkEnd w:id="47"/>
    <w:bookmarkStart w:id="51" w:name="第八部分-期末大作业启动"/>
    <w:p>
      <w:pPr>
        <w:pStyle w:val="Heading1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第八部分</w:t>
      </w: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期末大作业启动</w:t>
      </w:r>
    </w:p>
    <w:bookmarkStart w:id="48" w:name="一期末大作业是什么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一、期末大作业是什么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统一题目的个人综合作品，覆盖八次课完整技术栈。六条最低功能要求、验收要求以当堂发布的正式文档为准。验收含现场环节：你要当面对教师解释自己代码的任意一段——解释不了视同非本人完成。</w:t>
      </w:r>
    </w:p>
    <w:bookmarkEnd w:id="48"/>
    <w:bookmarkStart w:id="49" w:name="二实施计划怎么写初稿今天完成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二、实施计划怎么写（初稿今天完成）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三张表：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768"/>
        <w:gridCol w:w="2768"/>
        <w:gridCol w:w="2770"/>
      </w:tblGrid>
      <w:tr>
        <w:trPr>
          <w:tblHeader w:val="on"/>
        </w:trP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表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字段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要求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任务分解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任务、技术、优先级、验收标准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任务到模块到天，不写”完善前端”这种空话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时间表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日期、计划完成什么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从今天到提交日倒排，留3天缓冲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风险清单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风险、影响、应对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至少3条具体风险（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“可能来不及”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不算）</w:t>
            </w:r>
          </w:p>
        </w:tc>
      </w:tr>
    </w:tbl>
    <w:bookmarkEnd w:id="49"/>
    <w:bookmarkStart w:id="50" w:name="三验收提示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三、验收提示</w:t>
      </w:r>
    </w:p>
    <w:p>
      <w:pPr>
        <w:pStyle w:val="Compact"/>
        <w:numPr>
          <w:ilvl w:val="0"/>
          <w:numId w:val="1014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期末验收要求与作业模板一致：需求理解与任务管理、页面结构与样式、JavaScript交互与数据处理、数据可视化、三维展示、Git调试与测试、个人反思与现场解释，。</w:t>
      </w:r>
    </w:p>
    <w:p>
      <w:pPr>
        <w:pStyle w:val="Compact"/>
        <w:numPr>
          <w:ilvl w:val="0"/>
          <w:numId w:val="1014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成绩来自质量和达成度，不来自代码行数。</w:t>
      </w:r>
    </w:p>
    <w:p>
      <w:pPr>
        <w:pStyle w:val="Compact"/>
        <w:numPr>
          <w:ilvl w:val="0"/>
          <w:numId w:val="1014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今天完成的整合练习直接决定你的起点：模块齐了就专心打磨质量，还缺模块就先补必须模块。</w:t>
      </w:r>
    </w:p>
    <w:p>
      <w:pPr>
        <w:spacing w:beforeLines="50" w:afterLines="0" w:line="360" w:lineRule="auto" w:before="120" w:after="0"/>
        <w:jc w:val="both"/>
      </w:pPr>
      <w:r>
        <w:rPr>
          <w:rFonts w:ascii="Times New Roman" w:hAnsi="Times New Roman" w:eastAsia="宋体" w:cs="Times New Roman"/>
          <w:i w:val="0"/>
          <w:color w:val="000000"/>
          <w:sz w:val="24"/>
        </w:rPr>
        <w:pict>
          <v:rect style="width:0;height:1.5pt" o:hralign="center" o:hrstd="t" o:hr="t"/>
        </w:pict>
      </w:r>
    </w:p>
    <w:bookmarkEnd w:id="50"/>
    <w:bookmarkEnd w:id="51"/>
    <w:bookmarkStart w:id="52" w:name="第九部分-课堂实践进度报告八填写指引"/>
    <w:p>
      <w:pPr>
        <w:pStyle w:val="Heading1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第九部分</w:t>
      </w: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课堂实践进度报告八填写指引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进度报告八按模板十节填写（Word文档当堂完成）：</w:t>
      </w:r>
    </w:p>
    <w:p>
      <w:pPr>
        <w:pStyle w:val="Compact"/>
        <w:numPr>
          <w:ilvl w:val="0"/>
          <w:numId w:val="1015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基本信息：姓名、学号、班级、日期、课堂作业八。</w:t>
      </w:r>
    </w:p>
    <w:p>
      <w:pPr>
        <w:pStyle w:val="Compact"/>
        <w:numPr>
          <w:ilvl w:val="0"/>
          <w:numId w:val="1015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任务清单：案例复现（迷你版校园信息中心）与自主实践（整合练习与协作记录）完成状态。</w:t>
      </w:r>
    </w:p>
    <w:p>
      <w:pPr>
        <w:pStyle w:val="Compact"/>
        <w:numPr>
          <w:ilvl w:val="0"/>
          <w:numId w:val="1015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案例复现记录：三步各做了什么，附运行截图；写出一处你与教师案例不同的地方。</w:t>
      </w:r>
    </w:p>
    <w:p>
      <w:pPr>
        <w:pStyle w:val="Compact"/>
        <w:numPr>
          <w:ilvl w:val="0"/>
          <w:numId w:val="1015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自主实践说明：整合了哪些课堂成果；作品结构提纲；同伴审查记录（意见与逐条处理）；轮值协调四要素记录；期末作品实施计划。</w:t>
      </w:r>
    </w:p>
    <w:p>
      <w:pPr>
        <w:pStyle w:val="Compact"/>
        <w:numPr>
          <w:ilvl w:val="0"/>
          <w:numId w:val="1015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代码仓库证据：仓库地址；提交记录表；git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log输出截图。</w:t>
      </w:r>
    </w:p>
    <w:p>
      <w:pPr>
        <w:pStyle w:val="Compact"/>
        <w:numPr>
          <w:ilvl w:val="0"/>
          <w:numId w:val="1015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测试与运行证据：五项质量检查的截图（重点：三档宽度与断网提示）。</w:t>
      </w:r>
    </w:p>
    <w:p>
      <w:pPr>
        <w:pStyle w:val="Compact"/>
        <w:numPr>
          <w:ilvl w:val="0"/>
          <w:numId w:val="1015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问题与解决：记录至少一个整合过程中的真实问题（加载顺序、命名冲突、图表叠影等），写清现象、排查过程、解决方法。</w:t>
      </w:r>
    </w:p>
    <w:p>
      <w:pPr>
        <w:pStyle w:val="Compact"/>
        <w:numPr>
          <w:ilvl w:val="0"/>
          <w:numId w:val="1015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自检清单：按模板逐项勾选。</w:t>
      </w:r>
    </w:p>
    <w:p>
      <w:pPr>
        <w:pStyle w:val="Compact"/>
        <w:numPr>
          <w:ilvl w:val="0"/>
          <w:numId w:val="1015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当次收获：用自己的话写三至五句；可包含对期末大作业的准备情况评估。</w:t>
      </w:r>
    </w:p>
    <w:p>
      <w:pPr>
        <w:pStyle w:val="Compact"/>
        <w:numPr>
          <w:ilvl w:val="0"/>
          <w:numId w:val="1015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工具使用声明：如查阅教程或使用AI辅助请注明出处和用途。</w:t>
      </w:r>
    </w:p>
    <w:p>
      <w:pPr>
        <w:spacing w:beforeLines="50" w:afterLines="0" w:line="360" w:lineRule="auto" w:before="120" w:after="0"/>
        <w:jc w:val="both"/>
      </w:pPr>
      <w:r>
        <w:rPr>
          <w:rFonts w:ascii="Times New Roman" w:hAnsi="Times New Roman" w:eastAsia="宋体" w:cs="Times New Roman"/>
          <w:i w:val="0"/>
          <w:color w:val="000000"/>
          <w:sz w:val="24"/>
        </w:rPr>
        <w:pict>
          <v:rect style="width:0;height:1.5pt" o:hralign="center" o:hrstd="t" o:hr="t"/>
        </w:pict>
      </w:r>
    </w:p>
    <w:bookmarkEnd w:id="52"/>
    <w:bookmarkStart w:id="53" w:name="第十部分-50道选择题应试指南"/>
    <w:p>
      <w:pPr>
        <w:pStyle w:val="Heading1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第十部分</w:t>
      </w: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50道选择题应试指南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选择题当堂进行，可查阅全部实践指南和教程。本卷为收官综合测验，覆盖八次课技术栈。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命题范围与知识点清单一致：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076"/>
        <w:gridCol w:w="2076"/>
        <w:gridCol w:w="2076"/>
        <w:gridCol w:w="2078"/>
      </w:tblGrid>
      <w:tr>
        <w:trPr>
          <w:tblHeader w:val="on"/>
        </w:trPr>
        <w:tc>
          <w:tcPr>
            <w:tcW w:type="dxa" w:w="2076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范围</w:t>
            </w:r>
          </w:p>
        </w:tc>
        <w:tc>
          <w:tcPr>
            <w:tcW w:type="dxa" w:w="2076"/>
          </w:tcPr>
          <w:p>
            <w:pPr>
              <w:pStyle w:val="Compact"/>
              <w:jc w:val="center"/>
              <w:spacing w:beforeLines="0" w:afterLines="0" w:line="276" w:lineRule="auto" w:before="0" w:after="0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题量</w:t>
            </w:r>
          </w:p>
        </w:tc>
        <w:tc>
          <w:tcPr>
            <w:tcW w:type="dxa" w:w="2076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考什么</w:t>
            </w:r>
          </w:p>
        </w:tc>
        <w:tc>
          <w:tcPr>
            <w:tcW w:type="dxa" w:w="207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复习位置</w:t>
            </w:r>
          </w:p>
        </w:tc>
      </w:tr>
      <w:tr>
        <w:tc>
          <w:tcPr>
            <w:tcW w:type="dxa" w:w="2076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需求分解、范围与任务管理</w:t>
            </w:r>
          </w:p>
        </w:tc>
        <w:tc>
          <w:tcPr>
            <w:tcW w:type="dxa" w:w="2076"/>
          </w:tcPr>
          <w:p>
            <w:pPr>
              <w:pStyle w:val="Compact"/>
              <w:jc w:val="left"/>
              <w:spacing w:beforeLines="0" w:afterLines="0" w:line="276" w:lineRule="auto" w:before="0" w:after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12</w:t>
            </w:r>
          </w:p>
        </w:tc>
        <w:tc>
          <w:tcPr>
            <w:tcW w:type="dxa" w:w="2076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六模块分解法、任务清单要素、范围控制（必须/可选/不做）</w:t>
            </w:r>
          </w:p>
        </w:tc>
        <w:tc>
          <w:tcPr>
            <w:tcW w:type="dxa" w:w="207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本指南第二部分</w:t>
            </w:r>
          </w:p>
        </w:tc>
      </w:tr>
      <w:tr>
        <w:tc>
          <w:tcPr>
            <w:tcW w:type="dxa" w:w="2076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技术整合、依赖与选型</w:t>
            </w:r>
          </w:p>
        </w:tc>
        <w:tc>
          <w:tcPr>
            <w:tcW w:type="dxa" w:w="2076"/>
          </w:tcPr>
          <w:p>
            <w:pPr>
              <w:pStyle w:val="Compact"/>
              <w:jc w:val="left"/>
              <w:spacing w:beforeLines="0" w:afterLines="0" w:line="276" w:lineRule="auto" w:before="0" w:after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13</w:t>
            </w:r>
          </w:p>
        </w:tc>
        <w:tc>
          <w:tcPr>
            <w:tcW w:type="dxa" w:w="2076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文件组织、职责边界、加载顺序、全局冲突、统一导航</w:t>
            </w:r>
          </w:p>
        </w:tc>
        <w:tc>
          <w:tcPr>
            <w:tcW w:type="dxa" w:w="207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本指南第三部分</w:t>
            </w:r>
          </w:p>
        </w:tc>
      </w:tr>
      <w:tr>
        <w:tc>
          <w:tcPr>
            <w:tcW w:type="dxa" w:w="2076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测试、可访问性、复现与质量</w:t>
            </w:r>
          </w:p>
        </w:tc>
        <w:tc>
          <w:tcPr>
            <w:tcW w:type="dxa" w:w="2076"/>
          </w:tcPr>
          <w:p>
            <w:pPr>
              <w:pStyle w:val="Compact"/>
              <w:jc w:val="left"/>
              <w:spacing w:beforeLines="0" w:afterLines="0" w:line="276" w:lineRule="auto" w:before="0" w:after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15</w:t>
            </w:r>
          </w:p>
        </w:tc>
        <w:tc>
          <w:tcPr>
            <w:tcW w:type="dxa" w:w="2076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五项清单内容、三状态处理、三档宽度、README要素</w:t>
            </w:r>
          </w:p>
        </w:tc>
        <w:tc>
          <w:tcPr>
            <w:tcW w:type="dxa" w:w="207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本指南第四部分</w:t>
            </w:r>
          </w:p>
        </w:tc>
      </w:tr>
      <w:tr>
        <w:tc>
          <w:tcPr>
            <w:tcW w:type="dxa" w:w="2076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同伴审查、职业规范与AI使用边界</w:t>
            </w:r>
          </w:p>
        </w:tc>
        <w:tc>
          <w:tcPr>
            <w:tcW w:type="dxa" w:w="2076"/>
          </w:tcPr>
          <w:p>
            <w:pPr>
              <w:pStyle w:val="Compact"/>
              <w:jc w:val="left"/>
              <w:spacing w:beforeLines="0" w:afterLines="0" w:line="276" w:lineRule="auto" w:before="0" w:after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10</w:t>
            </w:r>
          </w:p>
        </w:tc>
        <w:tc>
          <w:tcPr>
            <w:tcW w:type="dxa" w:w="2076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审查维度、意见格式、协调四要素、学术诚信边界</w:t>
            </w:r>
          </w:p>
        </w:tc>
        <w:tc>
          <w:tcPr>
            <w:tcW w:type="dxa" w:w="207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本指南第五部分</w:t>
            </w:r>
          </w:p>
        </w:tc>
      </w:tr>
    </w:tbl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答题策略：综合题先判断”这个需求属于哪个模块、课堂讲过的技术里谁最合适”；质量检查题回忆自己当堂做过的五项自查；不要凭印象抢答加载顺序题，先在草稿上排一遍。</w:t>
      </w:r>
    </w:p>
    <w:p>
      <w:pPr>
        <w:spacing w:beforeLines="50" w:afterLines="0" w:line="360" w:lineRule="auto" w:before="120" w:after="0"/>
        <w:jc w:val="both"/>
      </w:pPr>
      <w:r>
        <w:rPr>
          <w:rFonts w:ascii="Times New Roman" w:hAnsi="Times New Roman" w:eastAsia="宋体" w:cs="Times New Roman"/>
          <w:i w:val="0"/>
          <w:color w:val="000000"/>
          <w:sz w:val="24"/>
        </w:rPr>
        <w:pict>
          <v:rect style="width:0;height:1.5pt" o:hralign="center" o:hrstd="t" o:hr="t"/>
        </w:pict>
      </w:r>
    </w:p>
    <w:bookmarkEnd w:id="53"/>
    <w:bookmarkStart w:id="54" w:name="附录一-质量检查清单速查表"/>
    <w:p>
      <w:pPr>
        <w:pStyle w:val="Heading1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附录一</w:t>
      </w: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质量检查清单速查表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768"/>
        <w:gridCol w:w="2768"/>
        <w:gridCol w:w="2770"/>
      </w:tblGrid>
      <w:tr>
        <w:trPr>
          <w:tblHeader w:val="on"/>
        </w:trP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检查项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通过标准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证据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功能与边界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正常、边界、非法输入三遍不崩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截图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三档宽度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375/768/1200px无横向滚动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三张截图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错误三状态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断网、空数据、格式错有提示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断网截图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控制台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无未处理红色报错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截图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可访问性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有alt、有label、可Tab操作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抽查截图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仓库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提交分步真实、README可按说明复现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git 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log截图</w:t>
            </w:r>
          </w:p>
        </w:tc>
      </w:tr>
    </w:tbl>
    <w:bookmarkEnd w:id="54"/>
    <w:bookmarkStart w:id="55" w:name="附录二-整合常见问题与处理"/>
    <w:p>
      <w:pPr>
        <w:pStyle w:val="Heading1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附录二</w:t>
      </w: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整合常见问题与处理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768"/>
        <w:gridCol w:w="2768"/>
        <w:gridCol w:w="2770"/>
      </w:tblGrid>
      <w:tr>
        <w:trPr>
          <w:tblHeader w:val="on"/>
        </w:trP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现象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常见原因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处理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$ is not defined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jQuery加载顺序在后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库在前，代码在后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图表不显示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容器高度为0或重复初始化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给容器定高；init前判断实例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样式不生效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引入顺序错或选择器优先级低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自定义CSS放Bootstrap后；提高选择器特异性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筛选后残留旧数据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未清空容器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render前innerHTML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 = 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’’或整体替换数组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三维页返回后卡顿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渲染循环未停止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页面隐藏时停止requestAnimationFrame</w:t>
            </w:r>
          </w:p>
        </w:tc>
      </w:tr>
    </w:tbl>
    <w:bookmarkEnd w:id="55"/>
    <w:bookmarkStart w:id="56" w:name="附录三-期末大作业最低功能自查"/>
    <w:p>
      <w:pPr>
        <w:pStyle w:val="Heading1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附录三</w:t>
      </w: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期末大作业最低功能自查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153"/>
        <w:gridCol w:w="4153"/>
      </w:tblGrid>
      <w:tr>
        <w:trPr>
          <w:tblHeader w:val="on"/>
        </w:trP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要求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是否满足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覆盖HTML、CSS、JavaScript和Git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□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至少一种数据可视化技术有效使用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□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jQuery或Bootstrap至少合理使用一种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□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Three.js或A-Frame至少完成一种三维展示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□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响应式适配手机与桌面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□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错误提示完整，Console无报错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□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README可让他人复现运行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□</w:t>
            </w:r>
          </w:p>
        </w:tc>
      </w:tr>
    </w:tbl>
    <w:bookmarkEnd w:id="56"/>
    <w:sectPr>
      <w:footerReference w:type="default" r:id="rId9"/>
      <w:footnotePr>
        <w:numRestart w:val="eachSect"/>
      </w:footnotePr>
      <w:pgSz w:w="11906" w:h="16838"/>
      <w:pgMar w:top="1440" w:bottom="1440" w:left="1800" w:right="180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color w:val="000000"/>
        <w:sz w:val="21"/>
      </w:rPr>
      <w:fldChar w:fldCharType="begin"/>
    </w:r>
    <w:r>
      <w:rPr>
        <w:rFonts w:ascii="Times New Roman" w:hAnsi="Times New Roman" w:eastAsia="宋体" w:cs="Times New Roman"/>
        <w:color w:val="000000"/>
        <w:sz w:val="21"/>
      </w:rPr>
      <w:instrText xml:space="preserve"> PAGE </w:instrText>
    </w:r>
    <w:r>
      <w:rPr>
        <w:rFonts w:ascii="Times New Roman" w:hAnsi="Times New Roman" w:eastAsia="宋体" w:cs="Times New Roman"/>
        <w:color w:val="000000"/>
        <w:sz w:val="21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Lines="50" w:afterLines="0" w:line="360" w:lineRule="auto"/>
      <w:jc w:val="both"/>
    </w:pPr>
    <w:rPr>
      <w:rFonts w:ascii="Times New Roman" w:hAnsi="Times New Roman" w:eastAsia="宋体" w:cs="Times New Roman"/>
      <w:b w:val="0"/>
      <w:i w:val="0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  <w:pPr>
      <w:spacing w:beforeLines="50" w:afterLines="0" w:line="360" w:lineRule="auto"/>
      <w:jc w:val="both"/>
    </w:pPr>
    <w:rPr>
      <w:rFonts w:ascii="Times New Roman" w:hAnsi="Times New Roman" w:eastAsia="宋体" w:cs="Times New Roman"/>
      <w:b w:val="0"/>
      <w:i w:val="0"/>
      <w:color w:val="000000"/>
      <w:sz w:val="24"/>
    </w:rPr>
  </w:style>
  <w:style w:customStyle="1" w:styleId="Compact" w:type="paragraph">
    <w:name w:val="Compact"/>
    <w:basedOn w:val="BodyText"/>
    <w:qFormat/>
    <w:pPr>
      <w:spacing w:after="36" w:before="36" w:beforeLines="50" w:afterLines="0" w:line="360" w:lineRule="auto"/>
      <w:jc w:val="both"/>
    </w:pPr>
    <w:rPr>
      <w:rFonts w:ascii="Times New Roman" w:hAnsi="Times New Roman" w:eastAsia="宋体" w:cs="Times New Roman"/>
      <w:b w:val="0"/>
      <w:i w:val="0"/>
      <w:color w:val="000000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 w:beforeLines="50" w:afterLines="0" w:line="360" w:lineRule="auto"/>
      <w:outlineLvl w:val="0"/>
      <w:jc w:val="left"/>
    </w:pPr>
    <w:rPr>
      <w:rFonts w:asciiTheme="majorHAnsi" w:cstheme="majorBidi" w:eastAsiaTheme="majorEastAsia" w:hAnsiTheme="majorHAnsi" w:ascii="Times New Roman" w:hAnsi="Times New Roman" w:eastAsia="宋体" w:cs="Times New Roman"/>
      <w:b/>
      <w:i w:val="0"/>
      <w:color w:val="000000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 w:beforeLines="50" w:afterLines="0" w:line="360" w:lineRule="auto"/>
      <w:outlineLvl w:val="1"/>
      <w:jc w:val="left"/>
    </w:pPr>
    <w:rPr>
      <w:rFonts w:asciiTheme="majorHAnsi" w:cstheme="majorBidi" w:eastAsiaTheme="majorEastAsia" w:hAnsiTheme="majorHAnsi" w:ascii="Times New Roman" w:hAnsi="Times New Roman" w:eastAsia="宋体" w:cs="Times New Roman"/>
      <w:b/>
      <w:i w:val="0"/>
      <w:color w:val="000000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 w:beforeLines="50" w:afterLines="0" w:line="360" w:lineRule="auto"/>
      <w:outlineLvl w:val="2"/>
      <w:jc w:val="left"/>
    </w:pPr>
    <w:rPr>
      <w:rFonts w:cstheme="majorBidi" w:eastAsiaTheme="majorEastAsia" w:ascii="Times New Roman" w:hAnsi="Times New Roman" w:eastAsia="宋体" w:cs="Times New Roman"/>
      <w:b/>
      <w:i w:val="0"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 w:beforeLines="50" w:afterLines="0" w:line="360" w:lineRule="auto"/>
      <w:outlineLvl w:val="3"/>
      <w:jc w:val="left"/>
    </w:pPr>
    <w:rPr>
      <w:rFonts w:cstheme="majorBidi" w:eastAsiaTheme="majorEastAsia" w:ascii="Times New Roman" w:hAnsi="Times New Roman" w:eastAsia="宋体" w:cs="Times New Roman"/>
      <w:b/>
      <w:i w:val="0"/>
      <w:iCs/>
      <w:color w:val="000000"/>
      <w:sz w:val="28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eastAsia="宋体" w:cs="Consolas"/>
      <w:i w:val="0"/>
      <w:color w:val="000000"/>
      <w:sz w:val="21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宋体" w:cs="Times New Roman"/>
      <w:i w:val="0"/>
      <w:color w:val="000000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pacing w:beforeLines="25" w:afterLines="25" w:line="240" w:lineRule="auto"/>
      <w:jc w:val="left"/>
    </w:pPr>
    <w:rPr>
      <w:rFonts w:ascii="Consolas" w:hAnsi="Consolas" w:eastAsia="宋体" w:cs="Consolas"/>
      <w:i w:val="0"/>
      <w:color w:val="000000"/>
      <w:sz w:val="21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2026-08-31T16:44:57Z</dcterms:created>
  <dcterms:modified xsi:type="dcterms:W3CDTF">2026-08-31T16:44:57Z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