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iChat Pro 交付状态报告</w:t>
      </w:r>
    </w:p>
    <w:p>
      <w:pPr>
        <w:keepLines/>
        <w:widowControl/>
      </w:pPr>
      <w:r>
        <w:t>核对日期：2026 年 10 月 7 日。代码与生产基线：f2f60ecc0e6110fd5df81ffcde4c5594a862d7b9。</w:t>
      </w:r>
    </w:p>
    <w:p>
      <w:pPr>
        <w:keepLines/>
        <w:widowControl/>
      </w:pPr>
      <w:r>
        <w:t>本报告向课程审阅者说明当前可交付能力、验证依据及未完成范围。原始 Phase4 78 项任务中 29 项闭环、49 项开放，完成比例为 37.2%。工程 25/54，测试 4/24；这不是全部需求或全部 P0 通过的声明。人员姓名、学号和责任时间表缺少确证，不在本报告虚填。</w:t>
      </w:r>
    </w:p>
    <w:p>
      <w:pPr>
        <w:pStyle w:val="Heading1"/>
      </w:pPr>
      <w:r>
        <w:t>已完成的交付</w:t>
      </w:r>
    </w:p>
    <w:p>
      <w:pPr>
        <w:keepLines/>
        <w:widowControl/>
      </w:pPr>
      <w:r>
        <w:t>云端已采用 Nginx TLS 8443、Daphne/systemd、PostgreSQL 16、Redis loopback 与持久媒体，公网入口 https://chat.20060810.xyz:8443。健康 live/ready 和登录页均为 200。部署统一用仓库外稳定脚本，支持指定 SHA 回滚；记录版本与时间。备份含数据库、媒体、校验和及来源版本，已有篡改检测和同主机独立库/目录恢复演练。</w:t>
      </w:r>
    </w:p>
    <w:p>
      <w:pPr>
        <w:keepLines/>
        <w:widowControl/>
      </w:pPr>
      <w:r>
        <w:t>消息可靠性 T31–T36 已闭环：HTTP/WS 文本、文件、转发共用事务服务；权限和一致性检查先于合法重放，冲突返回 409；created 才写密钥、未读、广播及持久事件。ConversationEvent 和签名游标实现新增消息补取，当前可见性与历史同源。客户端待发重试、串行补取/去重和晚 ACK 时间线回归已完成。</w:t>
      </w:r>
    </w:p>
    <w:p>
      <w:pPr>
        <w:keepLines/>
        <w:widowControl/>
      </w:pPr>
      <w:r>
        <w:t>Windows 云模式、安装生命周期、品牌、托盘、连接恢复与敏感存储已验收。默认连接云服务，不依赖本地 Python。卸载默认保留数据，显式选择“是”删除当前用户真实配置目录。托盘恢复同一窗口，退出进程清理；品牌版本 1.0.0、AUMID pro.ichat.desktop 对齐。</w:t>
      </w:r>
    </w:p>
    <w:p>
      <w:pPr>
        <w:keepLines/>
        <w:widowControl/>
      </w:pPr>
      <w:r>
        <w:t>长期 E2EE 私钥在 IndexedDB 不可导出 CryptoKey；桌面待导出备份、草稿和 AI 历史经 safeStorage/DPAPI。桥不可用不新增明文写入；旧迁移失败保留原记录。Web 回退与同源脚本风险需如实说明。AI 实践与缺陷回归过程有记录，#178/#179/#202 已按证据闭环。</w:t>
      </w:r>
    </w:p>
    <w:p>
      <w:pPr>
        <w:pStyle w:val="Heading1"/>
      </w:pPr>
      <w:r>
        <w:t>验证依据</w:t>
      </w:r>
    </w:p>
    <w:p>
      <w:pPr>
        <w:keepLines/>
        <w:widowControl/>
      </w:pPr>
      <w:r>
        <w:t>CI run 37630595919 的 test、integration、javascript、windows-installer 四项成功。SQLite 404 条测试用时 222.012 秒；PostgreSQL 16/Redis 7 的 404 条用时 312.851 秒。JavaScript 入口包含 E2EE、连接、ACK、公钥缓存、桌面及通知三套回归。Windows Chromium 布局 36/36、打包品牌资源与隔离 NSIS 24/24 通过。</w:t>
      </w:r>
    </w:p>
    <w:p>
      <w:pPr>
        <w:keepLines/>
        <w:widowControl/>
      </w:pPr>
      <w:r>
        <w:t>PR #328 修复内嵌设置样式泄漏、左栏滚动及聊天顶部定位；PR #329 回填审计。服务器部署 f2f60ec，日志为 2026-10-07T13:42:16Z。当前本地安装包 SHA-256：ac468df305bd43c73179555671b3aaf80fca06773427f64a42e14a2ad299d5f9；云端模板/CSS 修复不改变该包 SHA。main、部署和安装包是独立版本证据。</w:t>
      </w:r>
    </w:p>
    <w:p>
      <w:pPr>
        <w:pStyle w:val="Heading1"/>
      </w:pPr>
      <w:r>
        <w:t>未完成与限制</w:t>
      </w:r>
    </w:p>
    <w:p>
      <w:pPr>
        <w:keepLines/>
        <w:widowControl/>
      </w:pPr>
      <w:r>
        <w:t>通知 #145：正式安装版点击、应用名称、OS 开关与即时设置已由用户确认；后续布局回归已修并通过 fixture，尚未记录修复后正式登录客户端的最后预览切换、返回聊天和顶部位置验收。文件桌面集成 #146 未完成。Android 尚无工程/APK，不能用窄屏浏览器测试代替真机验收；跨端及设备级身份/分发/撤销仍开放。</w:t>
      </w:r>
    </w:p>
    <w:p>
      <w:pPr>
        <w:keepLines/>
        <w:widowControl/>
      </w:pPr>
      <w:r>
        <w:t>CI 尚未配置 main required_status_checks，规则集为空；已有 CI 不等于失败强制禁止合并。覆盖率阈值、静态格式/安全扫描、Android 构建、独立测试环境、生产审批及完整登录/核心接口冒烟阻断未验收。监控告警和跨实例完整恢复仍待完成。</w:t>
      </w:r>
    </w:p>
    <w:p>
      <w:pPr>
        <w:keepLines/>
        <w:widowControl/>
      </w:pPr>
      <w:r>
        <w:t>待发箱仅在内存，托盘隐藏/网络中断可保留，但页面重载或进程重启不保证未确认消息恢复。sync 只记录部署后的新增消息，未回填历史或同步撤回/删除变更事件。离线加密需要已缓存公钥，首次无缓存不能离线建立收件关系。未配置商业代码签名证书。</w:t>
      </w:r>
    </w:p>
    <w:p>
      <w:pPr>
        <w:pStyle w:val="Heading1"/>
      </w:pPr>
      <w:r>
        <w:t>后续验收顺序</w:t>
      </w:r>
    </w:p>
    <w:p>
      <w:pPr>
        <w:keepLines/>
        <w:widowControl/>
      </w:pPr>
      <w:r>
        <w:t>先补 #145 的最终正式客户端记录与 #146 文件集成，随后推进 Android、跨端、安全/设备与专项测试。并行补 CI 强制检查、覆盖率/扫描、业务冒烟和独立测试环境；每项按原卡验收条件留证，不以文档存在代替交付。</w:t>
      </w:r>
    </w:p>
    <w:p>
      <w:pPr>
        <w:pStyle w:val="Heading1"/>
      </w:pPr>
      <w:r>
        <w:t>来源与维护</w:t>
      </w:r>
    </w:p>
    <w:p>
      <w:pPr>
        <w:keepLines/>
        <w:widowControl/>
      </w:pPr>
      <w:r>
        <w:t>本报告依据仓库 f2f60ec、GitHub 原任务 #128–#205、CI run 37630595919 及部署/用户验收记录。逐项入口为 docs/current-status.md、docs/phase4/tasks.md、docs/phase4/traceability-matrix.md 和 docs/phase4/completion-audit-20261007.md。原课程实验报告和旧 Word/PDF 保留原日期与结论，索引明确归档；本次报告不覆盖历史实测。</w:t>
      </w:r>
    </w:p>
    <w:p>
      <w:pPr>
        <w:pStyle w:val="Heading1"/>
      </w:pPr>
      <w:r>
        <w:t>核验入口</w:t>
      </w:r>
    </w:p>
    <w:p>
      <w:pPr>
        <w:keepLines/>
        <w:widowControl/>
        <w:spacing w:after="60"/>
      </w:pPr>
      <w:r>
        <w:rPr>
          <w:sz w:val="18"/>
        </w:rPr>
        <w:t>CI：https://github.com/HeanX/iChat_Pro/actions/runs/37630595919</w:t>
      </w:r>
    </w:p>
    <w:p>
      <w:pPr>
        <w:keepLines/>
        <w:widowControl/>
        <w:spacing w:after="60"/>
      </w:pPr>
      <w:r>
        <w:rPr>
          <w:sz w:val="18"/>
        </w:rPr>
        <w:t>布局修复：https://github.com/HeanX/iChat_Pro/pull/328</w:t>
      </w:r>
    </w:p>
    <w:p>
      <w:pPr>
        <w:keepLines/>
        <w:widowControl/>
        <w:spacing w:after="60"/>
      </w:pPr>
      <w:r>
        <w:rPr>
          <w:sz w:val="18"/>
        </w:rPr>
        <w:t>完成审计：https://github.com/HeanX/iChat_Pro/pull/329</w:t>
      </w:r>
    </w:p>
    <w:p>
      <w:pPr>
        <w:keepLines/>
        <w:widowControl/>
        <w:spacing w:after="60"/>
      </w:pPr>
      <w:r>
        <w:rPr>
          <w:sz w:val="18"/>
        </w:rPr>
        <w:t>通知待验收：https://github.com/HeanX/iChat_Pro/issues/145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iChat Pro 课程交付状态  |  2026年10月7日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iChat Pro 交付状态报告</dc:title>
  <dc:subject>2026年10月7日代码和验收状态</dc:subject>
  <dc:creator>iChat Pro 项目文档</dc:creator>
  <cp:keywords>Phase4,Windows,验收,未完成范围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