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chart2.xml" ContentType="application/vnd.openxmlformats-officedocument.drawingml.chart+xml"/>
  <Override PartName="/word/charts/chart3.xml" ContentType="application/vnd.openxmlformats-officedocument.drawingml.chart+xml"/>
  <Override PartName="/word/charts/chart4.xml" ContentType="application/vnd.openxmlformats-officedocument.drawingml.chart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696" w:rsidRDefault="00284696" w:rsidP="00284696">
      <w:pPr>
        <w:pStyle w:val="2"/>
        <w:numPr>
          <w:ilvl w:val="1"/>
          <w:numId w:val="2"/>
        </w:numPr>
        <w:rPr>
          <w:szCs w:val="24"/>
        </w:rPr>
      </w:pPr>
      <w:bookmarkStart w:id="0" w:name="_Toc459970183"/>
      <w:bookmarkStart w:id="1" w:name="_Toc517972250"/>
      <w:r>
        <w:rPr>
          <w:rFonts w:hint="eastAsia"/>
          <w:szCs w:val="24"/>
        </w:rPr>
        <w:t>均匀性检验</w:t>
      </w:r>
      <w:bookmarkEnd w:id="0"/>
      <w:bookmarkEnd w:id="1"/>
    </w:p>
    <w:p w:rsidR="00284696" w:rsidRPr="007F2842" w:rsidRDefault="00284696" w:rsidP="00284696">
      <w:pPr>
        <w:pStyle w:val="3"/>
        <w:numPr>
          <w:ilvl w:val="2"/>
          <w:numId w:val="2"/>
        </w:numPr>
        <w:rPr>
          <w:szCs w:val="24"/>
        </w:rPr>
      </w:pPr>
      <w:r w:rsidRPr="007F2842">
        <w:rPr>
          <w:rFonts w:hint="eastAsia"/>
          <w:szCs w:val="24"/>
        </w:rPr>
        <w:t>均匀性检验方案</w:t>
      </w:r>
    </w:p>
    <w:p w:rsidR="00284696" w:rsidRDefault="00284696" w:rsidP="00284696">
      <w:pPr>
        <w:ind w:firstLineChars="200" w:firstLine="480"/>
        <w:rPr>
          <w:rFonts w:cs="Times New Roman"/>
          <w:szCs w:val="24"/>
        </w:rPr>
      </w:pPr>
      <w:r>
        <w:rPr>
          <w:rFonts w:cs="Times New Roman"/>
          <w:szCs w:val="24"/>
        </w:rPr>
        <w:t>根据</w:t>
      </w:r>
      <w:r>
        <w:rPr>
          <w:rFonts w:cs="Times New Roman"/>
          <w:szCs w:val="24"/>
        </w:rPr>
        <w:t xml:space="preserve">JJG 1006-1994 </w:t>
      </w:r>
      <w:r>
        <w:rPr>
          <w:rFonts w:cs="Times New Roman"/>
          <w:szCs w:val="24"/>
        </w:rPr>
        <w:t>《一级标准物质技术规范》和</w:t>
      </w:r>
      <w:r>
        <w:rPr>
          <w:rFonts w:cs="Times New Roman"/>
          <w:szCs w:val="24"/>
        </w:rPr>
        <w:t xml:space="preserve">JJF 1343-2012 </w:t>
      </w:r>
      <w:r>
        <w:rPr>
          <w:rFonts w:cs="Times New Roman"/>
          <w:szCs w:val="24"/>
        </w:rPr>
        <w:t>《标准物质定值的通用原则及统计学原理》的技术要求，</w:t>
      </w:r>
      <w:proofErr w:type="gramStart"/>
      <w:r>
        <w:rPr>
          <w:rFonts w:cs="Times New Roman"/>
          <w:szCs w:val="24"/>
        </w:rPr>
        <w:t>记总体</w:t>
      </w:r>
      <w:proofErr w:type="gramEnd"/>
      <w:r>
        <w:rPr>
          <w:rFonts w:cs="Times New Roman"/>
          <w:szCs w:val="24"/>
        </w:rPr>
        <w:t>单元</w:t>
      </w:r>
      <w:r>
        <w:rPr>
          <w:rFonts w:cs="Times New Roman"/>
          <w:i/>
          <w:szCs w:val="24"/>
        </w:rPr>
        <w:t>N</w:t>
      </w:r>
      <w:r>
        <w:rPr>
          <w:rFonts w:cs="Times New Roman"/>
          <w:szCs w:val="24"/>
        </w:rPr>
        <w:t>，当</w:t>
      </w:r>
      <w:r>
        <w:rPr>
          <w:rFonts w:cs="Times New Roman"/>
          <w:szCs w:val="24"/>
        </w:rPr>
        <w:t>200</w:t>
      </w:r>
      <w:r>
        <w:rPr>
          <w:rFonts w:eastAsia="宋体" w:cs="Times New Roman"/>
          <w:szCs w:val="24"/>
        </w:rPr>
        <w:t>&lt;</w:t>
      </w:r>
      <w:r>
        <w:rPr>
          <w:rFonts w:cs="Times New Roman"/>
          <w:i/>
          <w:szCs w:val="24"/>
        </w:rPr>
        <w:t>N</w:t>
      </w:r>
      <w:r>
        <w:rPr>
          <w:rFonts w:eastAsia="宋体" w:cs="Times New Roman"/>
          <w:szCs w:val="24"/>
        </w:rPr>
        <w:t>≤500</w:t>
      </w:r>
      <w:r>
        <w:rPr>
          <w:rFonts w:eastAsia="宋体" w:cs="Times New Roman"/>
          <w:szCs w:val="24"/>
        </w:rPr>
        <w:t>时，抽取单元数不少于</w:t>
      </w:r>
      <w:r>
        <w:rPr>
          <w:rFonts w:eastAsia="宋体" w:cs="Times New Roman"/>
          <w:szCs w:val="24"/>
        </w:rPr>
        <w:t>15</w:t>
      </w:r>
      <w:r>
        <w:rPr>
          <w:rFonts w:eastAsia="宋体" w:cs="Times New Roman"/>
          <w:szCs w:val="24"/>
        </w:rPr>
        <w:t>个。因此，本研究按照整个封装过程的前、中、后时间阶段，</w:t>
      </w:r>
      <w:r>
        <w:rPr>
          <w:rFonts w:cs="Times New Roman"/>
          <w:szCs w:val="24"/>
        </w:rPr>
        <w:t>从已分装的甲</w:t>
      </w:r>
      <w:proofErr w:type="gramStart"/>
      <w:r>
        <w:rPr>
          <w:rFonts w:cs="Times New Roman"/>
          <w:szCs w:val="24"/>
        </w:rPr>
        <w:t>砜</w:t>
      </w:r>
      <w:proofErr w:type="gramEnd"/>
      <w:r>
        <w:rPr>
          <w:rFonts w:cs="Times New Roman"/>
          <w:szCs w:val="24"/>
        </w:rPr>
        <w:t>霉素标准物质中随机抽取</w:t>
      </w:r>
      <w:r>
        <w:rPr>
          <w:rFonts w:cs="Times New Roman"/>
          <w:szCs w:val="24"/>
        </w:rPr>
        <w:t>15</w:t>
      </w:r>
      <w:r>
        <w:rPr>
          <w:rFonts w:cs="Times New Roman"/>
          <w:szCs w:val="24"/>
        </w:rPr>
        <w:t>个包装单位进行均匀性检验</w:t>
      </w:r>
      <w:r>
        <w:rPr>
          <w:rFonts w:cs="Times New Roman" w:hint="eastAsia"/>
          <w:szCs w:val="24"/>
        </w:rPr>
        <w:t>，对随机抽取的样品从</w:t>
      </w:r>
      <w:r>
        <w:rPr>
          <w:rFonts w:cs="Times New Roman" w:hint="eastAsia"/>
          <w:szCs w:val="24"/>
        </w:rPr>
        <w:t>1</w:t>
      </w:r>
      <w:r>
        <w:rPr>
          <w:rFonts w:cs="Times New Roman" w:hint="eastAsia"/>
          <w:szCs w:val="24"/>
        </w:rPr>
        <w:t>到</w:t>
      </w:r>
      <w:r>
        <w:rPr>
          <w:rFonts w:cs="Times New Roman" w:hint="eastAsia"/>
          <w:szCs w:val="24"/>
        </w:rPr>
        <w:t>15</w:t>
      </w:r>
      <w:r>
        <w:rPr>
          <w:rFonts w:cs="Times New Roman" w:hint="eastAsia"/>
          <w:szCs w:val="24"/>
        </w:rPr>
        <w:t>编号</w:t>
      </w:r>
      <w:r>
        <w:rPr>
          <w:rFonts w:cs="Times New Roman"/>
          <w:szCs w:val="24"/>
        </w:rPr>
        <w:t>。每个单元重复测定</w:t>
      </w:r>
      <w:r>
        <w:rPr>
          <w:rFonts w:cs="Times New Roman"/>
          <w:szCs w:val="24"/>
        </w:rPr>
        <w:t>3</w:t>
      </w:r>
      <w:r>
        <w:rPr>
          <w:rFonts w:cs="Times New Roman"/>
          <w:szCs w:val="24"/>
        </w:rPr>
        <w:t>次，测定顺序为</w:t>
      </w:r>
      <w:r>
        <w:rPr>
          <w:rFonts w:cs="Times New Roman"/>
          <w:szCs w:val="24"/>
        </w:rPr>
        <w:t>1</w:t>
      </w:r>
      <w:r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2</w:t>
      </w:r>
      <w:r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3</w:t>
      </w:r>
      <w:r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…</w:t>
      </w:r>
      <w:r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15</w:t>
      </w:r>
      <w:r>
        <w:rPr>
          <w:rFonts w:cs="Times New Roman"/>
          <w:szCs w:val="24"/>
        </w:rPr>
        <w:t>；</w:t>
      </w:r>
      <w:r>
        <w:rPr>
          <w:rFonts w:cs="Times New Roman"/>
          <w:szCs w:val="24"/>
        </w:rPr>
        <w:t>15</w:t>
      </w:r>
      <w:r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14</w:t>
      </w:r>
      <w:r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13</w:t>
      </w:r>
      <w:r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…</w:t>
      </w:r>
      <w:r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1</w:t>
      </w:r>
      <w:r>
        <w:rPr>
          <w:rFonts w:cs="Times New Roman"/>
          <w:szCs w:val="24"/>
        </w:rPr>
        <w:t>；</w:t>
      </w:r>
      <w:r>
        <w:rPr>
          <w:rFonts w:cs="Times New Roman"/>
          <w:szCs w:val="24"/>
        </w:rPr>
        <w:t>1</w:t>
      </w:r>
      <w:r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2</w:t>
      </w:r>
      <w:r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3</w:t>
      </w:r>
      <w:r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…</w:t>
      </w:r>
      <w:r>
        <w:rPr>
          <w:rFonts w:cs="Times New Roman"/>
          <w:szCs w:val="24"/>
        </w:rPr>
        <w:t>，</w:t>
      </w:r>
      <w:r>
        <w:rPr>
          <w:rFonts w:cs="Times New Roman"/>
          <w:szCs w:val="24"/>
        </w:rPr>
        <w:t>15</w:t>
      </w:r>
      <w:r>
        <w:rPr>
          <w:rFonts w:cs="Times New Roman"/>
          <w:szCs w:val="24"/>
        </w:rPr>
        <w:t>。对抽取的单元，分别配置成浓度为</w:t>
      </w:r>
      <w:r>
        <w:rPr>
          <w:rFonts w:cs="Times New Roman"/>
          <w:szCs w:val="24"/>
        </w:rPr>
        <w:t>100mg/L</w:t>
      </w:r>
      <w:r>
        <w:rPr>
          <w:rFonts w:cs="Times New Roman"/>
          <w:szCs w:val="24"/>
        </w:rPr>
        <w:t>的甲醇溶液，采用高效液相色谱面积归一化法对其均匀性进行检验，</w:t>
      </w:r>
      <w:r w:rsidRPr="00FB5C9C">
        <w:rPr>
          <w:rFonts w:cs="Times New Roman"/>
          <w:szCs w:val="24"/>
        </w:rPr>
        <w:t>测量的数据采用单因素方差分析法进行统计检验，</w:t>
      </w:r>
      <w:r w:rsidRPr="00102932">
        <w:rPr>
          <w:rFonts w:cs="Times New Roman" w:hint="eastAsia"/>
          <w:szCs w:val="24"/>
        </w:rPr>
        <w:t>通过比较</w:t>
      </w:r>
      <w:r w:rsidRPr="00C338C6">
        <w:rPr>
          <w:rFonts w:cs="Times New Roman" w:hint="eastAsia"/>
          <w:i/>
          <w:szCs w:val="24"/>
        </w:rPr>
        <w:t>F</w:t>
      </w:r>
      <w:r w:rsidRPr="00102932">
        <w:rPr>
          <w:rFonts w:cs="Times New Roman" w:hint="eastAsia"/>
          <w:szCs w:val="24"/>
        </w:rPr>
        <w:t>检验值与</w:t>
      </w:r>
      <w:r w:rsidRPr="00C338C6">
        <w:rPr>
          <w:rFonts w:cs="Times New Roman" w:hint="eastAsia"/>
          <w:i/>
          <w:szCs w:val="24"/>
        </w:rPr>
        <w:t>F</w:t>
      </w:r>
      <w:r w:rsidRPr="00102932">
        <w:rPr>
          <w:rFonts w:cs="Times New Roman" w:hint="eastAsia"/>
          <w:szCs w:val="24"/>
        </w:rPr>
        <w:t>临界值的大小来判定。</w:t>
      </w:r>
    </w:p>
    <w:p w:rsidR="00284696" w:rsidRPr="007F2842" w:rsidRDefault="00284696" w:rsidP="00284696">
      <w:pPr>
        <w:pStyle w:val="3"/>
        <w:numPr>
          <w:ilvl w:val="2"/>
          <w:numId w:val="2"/>
        </w:numPr>
        <w:rPr>
          <w:szCs w:val="24"/>
        </w:rPr>
      </w:pPr>
      <w:r w:rsidRPr="007F2842">
        <w:rPr>
          <w:rFonts w:hint="eastAsia"/>
          <w:szCs w:val="24"/>
        </w:rPr>
        <w:t>检验结果与统计分析</w:t>
      </w:r>
    </w:p>
    <w:p w:rsidR="00284696" w:rsidRDefault="00284696" w:rsidP="00284696">
      <w:pPr>
        <w:ind w:firstLineChars="200" w:firstLine="480"/>
        <w:rPr>
          <w:b/>
          <w:szCs w:val="24"/>
        </w:rPr>
      </w:pPr>
      <w:r>
        <w:rPr>
          <w:rFonts w:cs="Times New Roman" w:hint="eastAsia"/>
          <w:szCs w:val="24"/>
        </w:rPr>
        <w:t>针对随机抽取的</w:t>
      </w:r>
      <w:r>
        <w:rPr>
          <w:rFonts w:cs="Times New Roman" w:hint="eastAsia"/>
          <w:szCs w:val="24"/>
        </w:rPr>
        <w:t>15</w:t>
      </w:r>
      <w:r>
        <w:rPr>
          <w:rFonts w:cs="Times New Roman" w:hint="eastAsia"/>
          <w:szCs w:val="24"/>
        </w:rPr>
        <w:t>瓶甲</w:t>
      </w:r>
      <w:proofErr w:type="gramStart"/>
      <w:r>
        <w:rPr>
          <w:rFonts w:cs="Times New Roman" w:hint="eastAsia"/>
          <w:szCs w:val="24"/>
        </w:rPr>
        <w:t>砜</w:t>
      </w:r>
      <w:proofErr w:type="gramEnd"/>
      <w:r>
        <w:rPr>
          <w:rFonts w:cs="Times New Roman" w:hint="eastAsia"/>
          <w:szCs w:val="24"/>
        </w:rPr>
        <w:t>霉素，每瓶分</w:t>
      </w:r>
      <w:r>
        <w:rPr>
          <w:rFonts w:cs="Times New Roman" w:hint="eastAsia"/>
          <w:szCs w:val="24"/>
        </w:rPr>
        <w:t>3</w:t>
      </w:r>
      <w:r>
        <w:rPr>
          <w:rFonts w:cs="Times New Roman" w:hint="eastAsia"/>
          <w:szCs w:val="24"/>
        </w:rPr>
        <w:t>个子样，采用</w:t>
      </w:r>
      <w:r>
        <w:rPr>
          <w:rFonts w:cs="Times New Roman" w:hint="eastAsia"/>
          <w:szCs w:val="24"/>
        </w:rPr>
        <w:t>HPLC-UV</w:t>
      </w:r>
      <w:r>
        <w:rPr>
          <w:rFonts w:cs="Times New Roman" w:hint="eastAsia"/>
          <w:szCs w:val="24"/>
        </w:rPr>
        <w:t>法测定甲</w:t>
      </w:r>
      <w:proofErr w:type="gramStart"/>
      <w:r>
        <w:rPr>
          <w:rFonts w:cs="Times New Roman" w:hint="eastAsia"/>
          <w:szCs w:val="24"/>
        </w:rPr>
        <w:t>砜</w:t>
      </w:r>
      <w:proofErr w:type="gramEnd"/>
      <w:r>
        <w:rPr>
          <w:rFonts w:cs="Times New Roman" w:hint="eastAsia"/>
          <w:szCs w:val="24"/>
        </w:rPr>
        <w:t>霉素主成分含量，测定结果如表</w:t>
      </w:r>
      <w:r>
        <w:rPr>
          <w:rFonts w:cs="Times New Roman" w:hint="eastAsia"/>
          <w:szCs w:val="24"/>
        </w:rPr>
        <w:t>1-1</w:t>
      </w:r>
      <w:r>
        <w:rPr>
          <w:rFonts w:cs="Times New Roman" w:hint="eastAsia"/>
          <w:szCs w:val="24"/>
        </w:rPr>
        <w:t>所示。</w:t>
      </w:r>
    </w:p>
    <w:p w:rsidR="00284696" w:rsidRDefault="00284696" w:rsidP="00284696">
      <w:pPr>
        <w:jc w:val="center"/>
        <w:rPr>
          <w:b/>
          <w:szCs w:val="24"/>
        </w:rPr>
      </w:pPr>
      <w:r>
        <w:rPr>
          <w:rFonts w:hint="eastAsia"/>
          <w:b/>
          <w:szCs w:val="24"/>
        </w:rPr>
        <w:t>表</w:t>
      </w:r>
      <w:r>
        <w:rPr>
          <w:rFonts w:hint="eastAsia"/>
          <w:b/>
          <w:szCs w:val="24"/>
        </w:rPr>
        <w:t xml:space="preserve">1-1 </w:t>
      </w:r>
      <w:r>
        <w:rPr>
          <w:rFonts w:hint="eastAsia"/>
          <w:b/>
          <w:szCs w:val="24"/>
        </w:rPr>
        <w:t>甲</w:t>
      </w:r>
      <w:proofErr w:type="gramStart"/>
      <w:r>
        <w:rPr>
          <w:rFonts w:hint="eastAsia"/>
          <w:b/>
          <w:szCs w:val="24"/>
        </w:rPr>
        <w:t>砜</w:t>
      </w:r>
      <w:proofErr w:type="gramEnd"/>
      <w:r>
        <w:rPr>
          <w:rFonts w:hint="eastAsia"/>
          <w:b/>
          <w:szCs w:val="24"/>
        </w:rPr>
        <w:t>霉素纯度标准物质均匀性检验结果（质量分数：</w:t>
      </w:r>
      <w:r>
        <w:rPr>
          <w:rFonts w:hint="eastAsia"/>
          <w:b/>
          <w:szCs w:val="24"/>
        </w:rPr>
        <w:t>%</w:t>
      </w:r>
      <w:r>
        <w:rPr>
          <w:rFonts w:hint="eastAsia"/>
          <w:b/>
          <w:szCs w:val="24"/>
        </w:rPr>
        <w:t>）</w:t>
      </w:r>
    </w:p>
    <w:tbl>
      <w:tblPr>
        <w:tblW w:w="852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284696" w:rsidTr="00AF74CE">
        <w:trPr>
          <w:trHeight w:val="270"/>
          <w:jc w:val="center"/>
        </w:trPr>
        <w:tc>
          <w:tcPr>
            <w:tcW w:w="1704" w:type="dxa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Cs w:val="24"/>
              </w:rPr>
              <w:t>瓶号</w:t>
            </w:r>
          </w:p>
        </w:tc>
        <w:tc>
          <w:tcPr>
            <w:tcW w:w="1704" w:type="dxa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704" w:type="dxa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705" w:type="dxa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705" w:type="dxa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Cs w:val="24"/>
              </w:rPr>
              <w:t>平均</w:t>
            </w:r>
          </w:p>
        </w:tc>
      </w:tr>
      <w:tr w:rsidR="00284696" w:rsidTr="00AF74CE">
        <w:trPr>
          <w:trHeight w:val="270"/>
          <w:jc w:val="center"/>
        </w:trPr>
        <w:tc>
          <w:tcPr>
            <w:tcW w:w="1704" w:type="dxa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Cs w:val="24"/>
              </w:rPr>
              <w:t>1</w:t>
            </w:r>
          </w:p>
        </w:tc>
        <w:tc>
          <w:tcPr>
            <w:tcW w:w="1704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99.13</w:t>
            </w:r>
          </w:p>
        </w:tc>
        <w:tc>
          <w:tcPr>
            <w:tcW w:w="1704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99.13</w:t>
            </w:r>
          </w:p>
        </w:tc>
        <w:tc>
          <w:tcPr>
            <w:tcW w:w="1705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99.13</w:t>
            </w:r>
          </w:p>
        </w:tc>
        <w:tc>
          <w:tcPr>
            <w:tcW w:w="1705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</w:rPr>
            </w:pPr>
            <w:r w:rsidRPr="00ED5D18">
              <w:rPr>
                <w:rFonts w:eastAsia="宋体" w:cs="Times New Roman"/>
                <w:color w:val="000000"/>
                <w:kern w:val="0"/>
                <w:sz w:val="22"/>
              </w:rPr>
              <w:t xml:space="preserve">99.13 </w:t>
            </w:r>
          </w:p>
        </w:tc>
      </w:tr>
      <w:tr w:rsidR="00284696" w:rsidTr="00AF74CE">
        <w:trPr>
          <w:trHeight w:val="270"/>
          <w:jc w:val="center"/>
        </w:trPr>
        <w:tc>
          <w:tcPr>
            <w:tcW w:w="1704" w:type="dxa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Cs w:val="24"/>
              </w:rPr>
              <w:t>2</w:t>
            </w:r>
          </w:p>
        </w:tc>
        <w:tc>
          <w:tcPr>
            <w:tcW w:w="1704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99.14</w:t>
            </w:r>
          </w:p>
        </w:tc>
        <w:tc>
          <w:tcPr>
            <w:tcW w:w="1704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99.13</w:t>
            </w:r>
          </w:p>
        </w:tc>
        <w:tc>
          <w:tcPr>
            <w:tcW w:w="1705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99.13</w:t>
            </w:r>
          </w:p>
        </w:tc>
        <w:tc>
          <w:tcPr>
            <w:tcW w:w="1705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</w:rPr>
            </w:pPr>
            <w:r w:rsidRPr="00ED5D18">
              <w:rPr>
                <w:rFonts w:eastAsia="宋体" w:cs="Times New Roman"/>
                <w:color w:val="000000"/>
                <w:kern w:val="0"/>
                <w:sz w:val="22"/>
              </w:rPr>
              <w:t xml:space="preserve">99.13 </w:t>
            </w:r>
          </w:p>
        </w:tc>
      </w:tr>
      <w:tr w:rsidR="00284696" w:rsidTr="00AF74CE">
        <w:trPr>
          <w:trHeight w:val="270"/>
          <w:jc w:val="center"/>
        </w:trPr>
        <w:tc>
          <w:tcPr>
            <w:tcW w:w="1704" w:type="dxa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Cs w:val="24"/>
              </w:rPr>
              <w:t>3</w:t>
            </w:r>
          </w:p>
        </w:tc>
        <w:tc>
          <w:tcPr>
            <w:tcW w:w="1704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99.13</w:t>
            </w:r>
          </w:p>
        </w:tc>
        <w:tc>
          <w:tcPr>
            <w:tcW w:w="1704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99.11</w:t>
            </w:r>
          </w:p>
        </w:tc>
        <w:tc>
          <w:tcPr>
            <w:tcW w:w="1705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99.12</w:t>
            </w:r>
          </w:p>
        </w:tc>
        <w:tc>
          <w:tcPr>
            <w:tcW w:w="1705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</w:rPr>
            </w:pPr>
            <w:r w:rsidRPr="00ED5D18">
              <w:rPr>
                <w:rFonts w:eastAsia="宋体" w:cs="Times New Roman"/>
                <w:color w:val="000000"/>
                <w:kern w:val="0"/>
                <w:sz w:val="22"/>
              </w:rPr>
              <w:t xml:space="preserve">99.12 </w:t>
            </w:r>
          </w:p>
        </w:tc>
      </w:tr>
      <w:tr w:rsidR="00284696" w:rsidTr="00AF74CE">
        <w:trPr>
          <w:trHeight w:val="270"/>
          <w:jc w:val="center"/>
        </w:trPr>
        <w:tc>
          <w:tcPr>
            <w:tcW w:w="1704" w:type="dxa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Cs w:val="24"/>
              </w:rPr>
              <w:t>4</w:t>
            </w:r>
          </w:p>
        </w:tc>
        <w:tc>
          <w:tcPr>
            <w:tcW w:w="1704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99.14</w:t>
            </w:r>
          </w:p>
        </w:tc>
        <w:tc>
          <w:tcPr>
            <w:tcW w:w="1704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99.13</w:t>
            </w:r>
          </w:p>
        </w:tc>
        <w:tc>
          <w:tcPr>
            <w:tcW w:w="1705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99.13</w:t>
            </w:r>
          </w:p>
        </w:tc>
        <w:tc>
          <w:tcPr>
            <w:tcW w:w="1705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</w:rPr>
            </w:pPr>
            <w:r w:rsidRPr="00ED5D18">
              <w:rPr>
                <w:rFonts w:eastAsia="宋体" w:cs="Times New Roman"/>
                <w:color w:val="000000"/>
                <w:kern w:val="0"/>
                <w:sz w:val="22"/>
              </w:rPr>
              <w:t xml:space="preserve">99.13 </w:t>
            </w:r>
          </w:p>
        </w:tc>
      </w:tr>
      <w:tr w:rsidR="00284696" w:rsidTr="00AF74CE">
        <w:trPr>
          <w:trHeight w:val="270"/>
          <w:jc w:val="center"/>
        </w:trPr>
        <w:tc>
          <w:tcPr>
            <w:tcW w:w="1704" w:type="dxa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Cs w:val="24"/>
              </w:rPr>
              <w:t>5</w:t>
            </w:r>
          </w:p>
        </w:tc>
        <w:tc>
          <w:tcPr>
            <w:tcW w:w="1704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99.12</w:t>
            </w:r>
          </w:p>
        </w:tc>
        <w:tc>
          <w:tcPr>
            <w:tcW w:w="1704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99.13</w:t>
            </w:r>
          </w:p>
        </w:tc>
        <w:tc>
          <w:tcPr>
            <w:tcW w:w="1705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99.11</w:t>
            </w:r>
          </w:p>
        </w:tc>
        <w:tc>
          <w:tcPr>
            <w:tcW w:w="1705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</w:rPr>
            </w:pPr>
            <w:r w:rsidRPr="00ED5D18">
              <w:rPr>
                <w:rFonts w:eastAsia="宋体" w:cs="Times New Roman"/>
                <w:color w:val="000000"/>
                <w:kern w:val="0"/>
                <w:sz w:val="22"/>
              </w:rPr>
              <w:t xml:space="preserve">99.12 </w:t>
            </w:r>
          </w:p>
        </w:tc>
      </w:tr>
      <w:tr w:rsidR="00284696" w:rsidTr="00AF74CE">
        <w:trPr>
          <w:trHeight w:val="270"/>
          <w:jc w:val="center"/>
        </w:trPr>
        <w:tc>
          <w:tcPr>
            <w:tcW w:w="1704" w:type="dxa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Cs w:val="24"/>
              </w:rPr>
              <w:t>6</w:t>
            </w:r>
          </w:p>
        </w:tc>
        <w:tc>
          <w:tcPr>
            <w:tcW w:w="1704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99.11</w:t>
            </w:r>
          </w:p>
        </w:tc>
        <w:tc>
          <w:tcPr>
            <w:tcW w:w="1704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99.13</w:t>
            </w:r>
          </w:p>
        </w:tc>
        <w:tc>
          <w:tcPr>
            <w:tcW w:w="1705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99.11</w:t>
            </w:r>
          </w:p>
        </w:tc>
        <w:tc>
          <w:tcPr>
            <w:tcW w:w="1705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</w:rPr>
            </w:pPr>
            <w:r w:rsidRPr="00ED5D18">
              <w:rPr>
                <w:rFonts w:eastAsia="宋体" w:cs="Times New Roman"/>
                <w:color w:val="000000"/>
                <w:kern w:val="0"/>
                <w:sz w:val="22"/>
              </w:rPr>
              <w:t xml:space="preserve">99.12 </w:t>
            </w:r>
          </w:p>
        </w:tc>
      </w:tr>
      <w:tr w:rsidR="00284696" w:rsidTr="00AF74CE">
        <w:trPr>
          <w:trHeight w:val="270"/>
          <w:jc w:val="center"/>
        </w:trPr>
        <w:tc>
          <w:tcPr>
            <w:tcW w:w="1704" w:type="dxa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Cs w:val="24"/>
              </w:rPr>
              <w:t>7</w:t>
            </w:r>
          </w:p>
        </w:tc>
        <w:tc>
          <w:tcPr>
            <w:tcW w:w="1704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99.13</w:t>
            </w:r>
          </w:p>
        </w:tc>
        <w:tc>
          <w:tcPr>
            <w:tcW w:w="1704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99.14</w:t>
            </w:r>
          </w:p>
        </w:tc>
        <w:tc>
          <w:tcPr>
            <w:tcW w:w="1705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99.12</w:t>
            </w:r>
          </w:p>
        </w:tc>
        <w:tc>
          <w:tcPr>
            <w:tcW w:w="1705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</w:rPr>
            </w:pPr>
            <w:r w:rsidRPr="00ED5D18">
              <w:rPr>
                <w:rFonts w:eastAsia="宋体" w:cs="Times New Roman"/>
                <w:color w:val="000000"/>
                <w:kern w:val="0"/>
                <w:sz w:val="22"/>
              </w:rPr>
              <w:t xml:space="preserve">99.13 </w:t>
            </w:r>
          </w:p>
        </w:tc>
      </w:tr>
      <w:tr w:rsidR="00284696" w:rsidTr="00AF74CE">
        <w:trPr>
          <w:trHeight w:val="270"/>
          <w:jc w:val="center"/>
        </w:trPr>
        <w:tc>
          <w:tcPr>
            <w:tcW w:w="1704" w:type="dxa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Cs w:val="24"/>
              </w:rPr>
              <w:t>8</w:t>
            </w:r>
          </w:p>
        </w:tc>
        <w:tc>
          <w:tcPr>
            <w:tcW w:w="1704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99.12</w:t>
            </w:r>
          </w:p>
        </w:tc>
        <w:tc>
          <w:tcPr>
            <w:tcW w:w="1704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99.13</w:t>
            </w:r>
          </w:p>
        </w:tc>
        <w:tc>
          <w:tcPr>
            <w:tcW w:w="1705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99.14</w:t>
            </w:r>
          </w:p>
        </w:tc>
        <w:tc>
          <w:tcPr>
            <w:tcW w:w="1705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</w:rPr>
            </w:pPr>
            <w:r w:rsidRPr="00ED5D18">
              <w:rPr>
                <w:rFonts w:eastAsia="宋体" w:cs="Times New Roman"/>
                <w:color w:val="000000"/>
                <w:kern w:val="0"/>
                <w:sz w:val="22"/>
              </w:rPr>
              <w:t xml:space="preserve">99.13 </w:t>
            </w:r>
          </w:p>
        </w:tc>
      </w:tr>
      <w:tr w:rsidR="00284696" w:rsidTr="00AF74CE">
        <w:trPr>
          <w:trHeight w:val="270"/>
          <w:jc w:val="center"/>
        </w:trPr>
        <w:tc>
          <w:tcPr>
            <w:tcW w:w="1704" w:type="dxa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Cs w:val="24"/>
              </w:rPr>
              <w:t>9</w:t>
            </w:r>
          </w:p>
        </w:tc>
        <w:tc>
          <w:tcPr>
            <w:tcW w:w="1704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99.12</w:t>
            </w:r>
          </w:p>
        </w:tc>
        <w:tc>
          <w:tcPr>
            <w:tcW w:w="1704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99.13</w:t>
            </w:r>
          </w:p>
        </w:tc>
        <w:tc>
          <w:tcPr>
            <w:tcW w:w="1705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99.13</w:t>
            </w:r>
          </w:p>
        </w:tc>
        <w:tc>
          <w:tcPr>
            <w:tcW w:w="1705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</w:rPr>
            </w:pPr>
            <w:r w:rsidRPr="00ED5D18">
              <w:rPr>
                <w:rFonts w:eastAsia="宋体" w:cs="Times New Roman"/>
                <w:color w:val="000000"/>
                <w:kern w:val="0"/>
                <w:sz w:val="22"/>
              </w:rPr>
              <w:t xml:space="preserve">99.13 </w:t>
            </w:r>
          </w:p>
        </w:tc>
      </w:tr>
      <w:tr w:rsidR="00284696" w:rsidTr="00AF74CE">
        <w:trPr>
          <w:trHeight w:val="270"/>
          <w:jc w:val="center"/>
        </w:trPr>
        <w:tc>
          <w:tcPr>
            <w:tcW w:w="1704" w:type="dxa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Cs w:val="24"/>
              </w:rPr>
              <w:t>10</w:t>
            </w:r>
          </w:p>
        </w:tc>
        <w:tc>
          <w:tcPr>
            <w:tcW w:w="1704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99.12</w:t>
            </w:r>
          </w:p>
        </w:tc>
        <w:tc>
          <w:tcPr>
            <w:tcW w:w="1704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99.14</w:t>
            </w:r>
          </w:p>
        </w:tc>
        <w:tc>
          <w:tcPr>
            <w:tcW w:w="1705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99.13</w:t>
            </w:r>
          </w:p>
        </w:tc>
        <w:tc>
          <w:tcPr>
            <w:tcW w:w="1705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</w:rPr>
            </w:pPr>
            <w:r w:rsidRPr="00ED5D18">
              <w:rPr>
                <w:rFonts w:eastAsia="宋体" w:cs="Times New Roman"/>
                <w:color w:val="000000"/>
                <w:kern w:val="0"/>
                <w:sz w:val="22"/>
              </w:rPr>
              <w:t xml:space="preserve">99.13 </w:t>
            </w:r>
          </w:p>
        </w:tc>
      </w:tr>
      <w:tr w:rsidR="00284696" w:rsidTr="00AF74CE">
        <w:trPr>
          <w:trHeight w:val="270"/>
          <w:jc w:val="center"/>
        </w:trPr>
        <w:tc>
          <w:tcPr>
            <w:tcW w:w="1704" w:type="dxa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Cs w:val="24"/>
              </w:rPr>
              <w:t>11</w:t>
            </w:r>
          </w:p>
        </w:tc>
        <w:tc>
          <w:tcPr>
            <w:tcW w:w="1704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99.12</w:t>
            </w:r>
          </w:p>
        </w:tc>
        <w:tc>
          <w:tcPr>
            <w:tcW w:w="1704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99.14</w:t>
            </w:r>
          </w:p>
        </w:tc>
        <w:tc>
          <w:tcPr>
            <w:tcW w:w="1705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99.13</w:t>
            </w:r>
          </w:p>
        </w:tc>
        <w:tc>
          <w:tcPr>
            <w:tcW w:w="1705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</w:rPr>
            </w:pPr>
            <w:r w:rsidRPr="00ED5D18">
              <w:rPr>
                <w:rFonts w:eastAsia="宋体" w:cs="Times New Roman"/>
                <w:color w:val="000000"/>
                <w:kern w:val="0"/>
                <w:sz w:val="22"/>
              </w:rPr>
              <w:t xml:space="preserve">99.13 </w:t>
            </w:r>
          </w:p>
        </w:tc>
      </w:tr>
      <w:tr w:rsidR="00284696" w:rsidTr="00AF74CE">
        <w:trPr>
          <w:trHeight w:val="270"/>
          <w:jc w:val="center"/>
        </w:trPr>
        <w:tc>
          <w:tcPr>
            <w:tcW w:w="1704" w:type="dxa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Cs w:val="24"/>
              </w:rPr>
              <w:t>12</w:t>
            </w:r>
          </w:p>
        </w:tc>
        <w:tc>
          <w:tcPr>
            <w:tcW w:w="1704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99.11</w:t>
            </w:r>
          </w:p>
        </w:tc>
        <w:tc>
          <w:tcPr>
            <w:tcW w:w="1704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99.12</w:t>
            </w:r>
          </w:p>
        </w:tc>
        <w:tc>
          <w:tcPr>
            <w:tcW w:w="1705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99.11</w:t>
            </w:r>
          </w:p>
        </w:tc>
        <w:tc>
          <w:tcPr>
            <w:tcW w:w="1705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</w:rPr>
            </w:pPr>
            <w:r w:rsidRPr="00ED5D18">
              <w:rPr>
                <w:rFonts w:eastAsia="宋体" w:cs="Times New Roman"/>
                <w:color w:val="000000"/>
                <w:kern w:val="0"/>
                <w:sz w:val="22"/>
              </w:rPr>
              <w:t xml:space="preserve">99.11 </w:t>
            </w:r>
          </w:p>
        </w:tc>
      </w:tr>
      <w:tr w:rsidR="00284696" w:rsidTr="00AF74CE">
        <w:trPr>
          <w:trHeight w:val="448"/>
          <w:jc w:val="center"/>
        </w:trPr>
        <w:tc>
          <w:tcPr>
            <w:tcW w:w="1704" w:type="dxa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Cs w:val="24"/>
              </w:rPr>
              <w:t>13</w:t>
            </w:r>
          </w:p>
        </w:tc>
        <w:tc>
          <w:tcPr>
            <w:tcW w:w="1704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99.13</w:t>
            </w:r>
          </w:p>
        </w:tc>
        <w:tc>
          <w:tcPr>
            <w:tcW w:w="1704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99.11</w:t>
            </w:r>
          </w:p>
        </w:tc>
        <w:tc>
          <w:tcPr>
            <w:tcW w:w="1705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99.12</w:t>
            </w:r>
          </w:p>
        </w:tc>
        <w:tc>
          <w:tcPr>
            <w:tcW w:w="1705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</w:rPr>
            </w:pPr>
            <w:r w:rsidRPr="00ED5D18">
              <w:rPr>
                <w:rFonts w:eastAsia="宋体" w:cs="Times New Roman"/>
                <w:color w:val="000000"/>
                <w:kern w:val="0"/>
                <w:sz w:val="22"/>
              </w:rPr>
              <w:t xml:space="preserve">99.12 </w:t>
            </w:r>
          </w:p>
        </w:tc>
      </w:tr>
      <w:tr w:rsidR="00284696" w:rsidTr="00AF74CE">
        <w:trPr>
          <w:trHeight w:val="270"/>
          <w:jc w:val="center"/>
        </w:trPr>
        <w:tc>
          <w:tcPr>
            <w:tcW w:w="1704" w:type="dxa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Cs w:val="24"/>
              </w:rPr>
              <w:lastRenderedPageBreak/>
              <w:t>14</w:t>
            </w:r>
          </w:p>
        </w:tc>
        <w:tc>
          <w:tcPr>
            <w:tcW w:w="1704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99.12</w:t>
            </w:r>
          </w:p>
        </w:tc>
        <w:tc>
          <w:tcPr>
            <w:tcW w:w="1704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99.11</w:t>
            </w:r>
          </w:p>
        </w:tc>
        <w:tc>
          <w:tcPr>
            <w:tcW w:w="1705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99.13</w:t>
            </w:r>
          </w:p>
        </w:tc>
        <w:tc>
          <w:tcPr>
            <w:tcW w:w="1705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</w:rPr>
            </w:pPr>
            <w:r w:rsidRPr="00ED5D18">
              <w:rPr>
                <w:rFonts w:eastAsia="宋体" w:cs="Times New Roman"/>
                <w:color w:val="000000"/>
                <w:kern w:val="0"/>
                <w:sz w:val="22"/>
              </w:rPr>
              <w:t xml:space="preserve">99.12 </w:t>
            </w:r>
          </w:p>
        </w:tc>
      </w:tr>
      <w:tr w:rsidR="00284696" w:rsidTr="00AF74CE">
        <w:trPr>
          <w:trHeight w:val="270"/>
          <w:jc w:val="center"/>
        </w:trPr>
        <w:tc>
          <w:tcPr>
            <w:tcW w:w="1704" w:type="dxa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Cs w:val="24"/>
              </w:rPr>
              <w:t>15</w:t>
            </w:r>
          </w:p>
        </w:tc>
        <w:tc>
          <w:tcPr>
            <w:tcW w:w="1704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99.12</w:t>
            </w:r>
          </w:p>
        </w:tc>
        <w:tc>
          <w:tcPr>
            <w:tcW w:w="1704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99.13</w:t>
            </w:r>
          </w:p>
        </w:tc>
        <w:tc>
          <w:tcPr>
            <w:tcW w:w="1705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  <w:szCs w:val="21"/>
              </w:rPr>
            </w:pPr>
            <w:r w:rsidRPr="00ED5D18">
              <w:rPr>
                <w:rFonts w:eastAsia="宋体" w:cs="Times New Roman"/>
                <w:color w:val="000000"/>
                <w:kern w:val="0"/>
                <w:szCs w:val="21"/>
              </w:rPr>
              <w:t>99.12</w:t>
            </w:r>
          </w:p>
        </w:tc>
        <w:tc>
          <w:tcPr>
            <w:tcW w:w="1705" w:type="dxa"/>
            <w:vAlign w:val="center"/>
          </w:tcPr>
          <w:p w:rsidR="00284696" w:rsidRPr="00ED5D18" w:rsidRDefault="00284696" w:rsidP="00AF74CE">
            <w:pPr>
              <w:widowControl/>
              <w:jc w:val="center"/>
              <w:textAlignment w:val="center"/>
              <w:rPr>
                <w:rFonts w:eastAsia="宋体" w:cs="Times New Roman"/>
                <w:color w:val="000000"/>
              </w:rPr>
            </w:pPr>
            <w:r w:rsidRPr="00ED5D18">
              <w:rPr>
                <w:rFonts w:eastAsia="宋体" w:cs="Times New Roman"/>
                <w:color w:val="000000"/>
                <w:kern w:val="0"/>
                <w:sz w:val="22"/>
              </w:rPr>
              <w:t xml:space="preserve">99.12 </w:t>
            </w:r>
          </w:p>
        </w:tc>
      </w:tr>
      <w:tr w:rsidR="00284696" w:rsidTr="00AF74CE">
        <w:trPr>
          <w:trHeight w:val="270"/>
          <w:jc w:val="center"/>
        </w:trPr>
        <w:tc>
          <w:tcPr>
            <w:tcW w:w="1704" w:type="dxa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Cs w:val="24"/>
              </w:rPr>
              <w:t>总平均值</w:t>
            </w:r>
          </w:p>
        </w:tc>
        <w:tc>
          <w:tcPr>
            <w:tcW w:w="6818" w:type="dxa"/>
            <w:gridSpan w:val="4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Cs w:val="24"/>
              </w:rPr>
              <w:t>99.</w:t>
            </w:r>
            <w:r>
              <w:rPr>
                <w:rFonts w:eastAsia="宋体" w:cs="Times New Roman" w:hint="eastAsia"/>
                <w:color w:val="000000"/>
                <w:kern w:val="0"/>
                <w:szCs w:val="24"/>
              </w:rPr>
              <w:t>13</w:t>
            </w:r>
          </w:p>
        </w:tc>
      </w:tr>
      <w:tr w:rsidR="00284696" w:rsidTr="00AF74CE">
        <w:trPr>
          <w:trHeight w:val="270"/>
          <w:jc w:val="center"/>
        </w:trPr>
        <w:tc>
          <w:tcPr>
            <w:tcW w:w="1704" w:type="dxa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Cs w:val="24"/>
              </w:rPr>
              <w:t>总标准偏差</w:t>
            </w:r>
          </w:p>
        </w:tc>
        <w:tc>
          <w:tcPr>
            <w:tcW w:w="6818" w:type="dxa"/>
            <w:gridSpan w:val="4"/>
          </w:tcPr>
          <w:p w:rsidR="00284696" w:rsidRDefault="00284696" w:rsidP="00AF74CE">
            <w:pPr>
              <w:widowControl/>
              <w:tabs>
                <w:tab w:val="left" w:pos="3767"/>
              </w:tabs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Cs w:val="24"/>
              </w:rPr>
              <w:t>0.0</w:t>
            </w:r>
            <w:r>
              <w:rPr>
                <w:rFonts w:eastAsia="宋体" w:cs="Times New Roman" w:hint="eastAsia"/>
                <w:color w:val="000000"/>
                <w:kern w:val="0"/>
                <w:szCs w:val="24"/>
              </w:rPr>
              <w:t>1</w:t>
            </w:r>
          </w:p>
        </w:tc>
      </w:tr>
      <w:tr w:rsidR="00284696" w:rsidTr="00AF74CE">
        <w:trPr>
          <w:trHeight w:val="270"/>
          <w:jc w:val="center"/>
        </w:trPr>
        <w:tc>
          <w:tcPr>
            <w:tcW w:w="1704" w:type="dxa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组间方差</w:t>
            </w:r>
          </w:p>
        </w:tc>
        <w:tc>
          <w:tcPr>
            <w:tcW w:w="6818" w:type="dxa"/>
            <w:gridSpan w:val="4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bSup>
              <m:r>
                <w:rPr>
                  <w:rFonts w:ascii="Cambria Math" w:hAnsi="Cambria Math" w:cs="Times New Roman"/>
                  <w:szCs w:val="24"/>
                </w:rPr>
                <m:t>=</m:t>
              </m:r>
            </m:oMath>
            <w:r>
              <w:rPr>
                <w:rFonts w:eastAsia="宋体" w:cs="Times New Roman"/>
                <w:szCs w:val="24"/>
              </w:rPr>
              <w:t>0.000</w:t>
            </w:r>
            <w:r>
              <w:rPr>
                <w:rFonts w:eastAsia="宋体" w:cs="Times New Roman" w:hint="eastAsia"/>
                <w:szCs w:val="24"/>
              </w:rPr>
              <w:t>1232</w:t>
            </w:r>
          </w:p>
        </w:tc>
      </w:tr>
      <w:tr w:rsidR="00284696" w:rsidTr="00AF74CE">
        <w:trPr>
          <w:trHeight w:val="270"/>
          <w:jc w:val="center"/>
        </w:trPr>
        <w:tc>
          <w:tcPr>
            <w:tcW w:w="1704" w:type="dxa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w:r>
              <w:rPr>
                <w:rFonts w:cs="Times New Roman"/>
                <w:kern w:val="0"/>
                <w:szCs w:val="24"/>
              </w:rPr>
              <w:t>组内方差</w:t>
            </w:r>
          </w:p>
        </w:tc>
        <w:tc>
          <w:tcPr>
            <w:tcW w:w="6818" w:type="dxa"/>
            <w:gridSpan w:val="4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bSup>
            </m:oMath>
            <w:r>
              <w:rPr>
                <w:rFonts w:eastAsia="宋体" w:cs="Times New Roman"/>
                <w:szCs w:val="24"/>
              </w:rPr>
              <w:t>=0.000</w:t>
            </w:r>
            <w:r>
              <w:rPr>
                <w:rFonts w:eastAsia="宋体" w:cs="Times New Roman" w:hint="eastAsia"/>
                <w:szCs w:val="24"/>
              </w:rPr>
              <w:t>0733</w:t>
            </w:r>
          </w:p>
        </w:tc>
      </w:tr>
      <w:tr w:rsidR="00284696" w:rsidTr="00AF74CE">
        <w:trPr>
          <w:trHeight w:val="270"/>
          <w:jc w:val="center"/>
        </w:trPr>
        <w:tc>
          <w:tcPr>
            <w:tcW w:w="1704" w:type="dxa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i/>
                <w:color w:val="000000"/>
                <w:kern w:val="0"/>
                <w:szCs w:val="24"/>
              </w:rPr>
            </w:pPr>
            <w:r>
              <w:rPr>
                <w:rFonts w:eastAsia="宋体" w:cs="Times New Roman"/>
                <w:i/>
                <w:color w:val="000000"/>
                <w:kern w:val="0"/>
                <w:szCs w:val="24"/>
              </w:rPr>
              <w:t>F</w:t>
            </w:r>
          </w:p>
        </w:tc>
        <w:tc>
          <w:tcPr>
            <w:tcW w:w="6818" w:type="dxa"/>
            <w:gridSpan w:val="4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w:r>
              <w:rPr>
                <w:rFonts w:eastAsia="宋体" w:cs="Times New Roman"/>
                <w:i/>
                <w:color w:val="000000"/>
                <w:kern w:val="0"/>
                <w:szCs w:val="24"/>
              </w:rPr>
              <w:t>F</w:t>
            </w:r>
            <w:r>
              <w:rPr>
                <w:rFonts w:eastAsia="宋体" w:cs="Times New Roman"/>
                <w:color w:val="000000"/>
                <w:kern w:val="0"/>
                <w:szCs w:val="24"/>
              </w:rPr>
              <w:t>=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1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bSup>
            </m:oMath>
            <w:r>
              <w:rPr>
                <w:rFonts w:eastAsia="宋体" w:cs="Times New Roman"/>
                <w:color w:val="000000"/>
                <w:kern w:val="0"/>
                <w:szCs w:val="24"/>
              </w:rPr>
              <w:t>/</w:t>
            </w:r>
            <m:oMath>
              <m:sSubSup>
                <m:sSubSupPr>
                  <m:ctrlPr>
                    <w:rPr>
                      <w:rFonts w:ascii="Cambria Math" w:hAnsi="Cambria Math" w:cs="Times New Roman"/>
                      <w:i/>
                      <w:szCs w:val="24"/>
                    </w:rPr>
                  </m:ctrlPr>
                </m:sSubSupPr>
                <m:e>
                  <m:r>
                    <w:rPr>
                      <w:rFonts w:ascii="Cambria Math" w:hAnsi="Cambria Math" w:cs="Times New Roman"/>
                      <w:szCs w:val="24"/>
                    </w:rPr>
                    <m:t>s</m:t>
                  </m:r>
                </m:e>
                <m:sub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b>
                <m:sup>
                  <m:r>
                    <w:rPr>
                      <w:rFonts w:ascii="Cambria Math" w:hAnsi="Cambria Math" w:cs="Times New Roman"/>
                      <w:szCs w:val="24"/>
                    </w:rPr>
                    <m:t>2</m:t>
                  </m:r>
                </m:sup>
              </m:sSubSup>
            </m:oMath>
            <w:r>
              <w:rPr>
                <w:rFonts w:eastAsia="宋体" w:cs="Times New Roman"/>
                <w:color w:val="000000"/>
                <w:kern w:val="0"/>
                <w:szCs w:val="24"/>
              </w:rPr>
              <w:t>=</w:t>
            </w:r>
            <w:r>
              <w:rPr>
                <w:rFonts w:eastAsia="宋体" w:cs="Times New Roman"/>
                <w:b/>
                <w:color w:val="000000"/>
                <w:kern w:val="0"/>
                <w:szCs w:val="24"/>
              </w:rPr>
              <w:t>1.</w:t>
            </w:r>
            <w:r>
              <w:rPr>
                <w:rFonts w:eastAsia="宋体" w:cs="Times New Roman" w:hint="eastAsia"/>
                <w:b/>
                <w:color w:val="000000"/>
                <w:kern w:val="0"/>
                <w:szCs w:val="24"/>
              </w:rPr>
              <w:t>68</w:t>
            </w:r>
          </w:p>
        </w:tc>
      </w:tr>
      <w:tr w:rsidR="00284696" w:rsidTr="00AF74CE">
        <w:trPr>
          <w:trHeight w:val="270"/>
          <w:jc w:val="center"/>
        </w:trPr>
        <w:tc>
          <w:tcPr>
            <w:tcW w:w="1704" w:type="dxa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w:r>
              <w:rPr>
                <w:rFonts w:eastAsia="宋体" w:cs="Times New Roman"/>
                <w:i/>
                <w:color w:val="000000"/>
                <w:kern w:val="0"/>
                <w:szCs w:val="24"/>
              </w:rPr>
              <w:t>F</w:t>
            </w:r>
            <w:r>
              <w:rPr>
                <w:rFonts w:eastAsia="宋体" w:cs="Times New Roman"/>
                <w:color w:val="000000"/>
                <w:kern w:val="0"/>
                <w:szCs w:val="24"/>
                <w:vertAlign w:val="subscript"/>
              </w:rPr>
              <w:t>0.05</w:t>
            </w:r>
            <w:r>
              <w:rPr>
                <w:rFonts w:eastAsia="宋体" w:cs="Times New Roman"/>
                <w:color w:val="000000"/>
                <w:kern w:val="0"/>
                <w:szCs w:val="24"/>
              </w:rPr>
              <w:t>（</w:t>
            </w:r>
            <w:r>
              <w:rPr>
                <w:rFonts w:eastAsia="宋体" w:cs="Times New Roman"/>
                <w:color w:val="000000"/>
                <w:kern w:val="0"/>
                <w:szCs w:val="24"/>
              </w:rPr>
              <w:t>14,30</w:t>
            </w:r>
            <w:r>
              <w:rPr>
                <w:rFonts w:eastAsia="宋体" w:cs="Times New Roman"/>
                <w:color w:val="000000"/>
                <w:kern w:val="0"/>
                <w:szCs w:val="24"/>
              </w:rPr>
              <w:t>）</w:t>
            </w:r>
          </w:p>
        </w:tc>
        <w:tc>
          <w:tcPr>
            <w:tcW w:w="6818" w:type="dxa"/>
            <w:gridSpan w:val="4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Cs w:val="24"/>
              </w:rPr>
              <w:t>2.04</w:t>
            </w:r>
          </w:p>
        </w:tc>
      </w:tr>
      <w:tr w:rsidR="00284696" w:rsidTr="00AF74CE">
        <w:trPr>
          <w:trHeight w:val="270"/>
          <w:jc w:val="center"/>
        </w:trPr>
        <w:tc>
          <w:tcPr>
            <w:tcW w:w="1704" w:type="dxa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w:r>
              <w:rPr>
                <w:rFonts w:eastAsia="宋体" w:cs="Times New Roman"/>
                <w:color w:val="000000"/>
                <w:kern w:val="0"/>
                <w:szCs w:val="24"/>
              </w:rPr>
              <w:t>结论</w:t>
            </w:r>
          </w:p>
        </w:tc>
        <w:tc>
          <w:tcPr>
            <w:tcW w:w="6818" w:type="dxa"/>
            <w:gridSpan w:val="4"/>
          </w:tcPr>
          <w:p w:rsidR="00284696" w:rsidRDefault="00284696" w:rsidP="00AF74CE">
            <w:pPr>
              <w:widowControl/>
              <w:jc w:val="center"/>
              <w:rPr>
                <w:rFonts w:eastAsia="宋体" w:cs="Times New Roman"/>
                <w:color w:val="000000"/>
                <w:kern w:val="0"/>
                <w:szCs w:val="24"/>
              </w:rPr>
            </w:pPr>
            <w:r>
              <w:rPr>
                <w:rFonts w:eastAsia="宋体" w:cs="Times New Roman"/>
                <w:i/>
                <w:color w:val="000000"/>
                <w:kern w:val="0"/>
                <w:szCs w:val="24"/>
              </w:rPr>
              <w:t>F</w:t>
            </w:r>
            <w:r>
              <w:rPr>
                <w:rFonts w:eastAsia="宋体" w:cs="Times New Roman"/>
                <w:color w:val="000000"/>
                <w:kern w:val="0"/>
                <w:szCs w:val="24"/>
              </w:rPr>
              <w:t>&lt;</w:t>
            </w:r>
            <w:r>
              <w:rPr>
                <w:rFonts w:eastAsia="宋体" w:cs="Times New Roman"/>
                <w:i/>
                <w:color w:val="000000"/>
                <w:kern w:val="0"/>
                <w:szCs w:val="24"/>
              </w:rPr>
              <w:t>F</w:t>
            </w:r>
            <w:r>
              <w:rPr>
                <w:rFonts w:eastAsia="宋体" w:cs="Times New Roman"/>
                <w:color w:val="000000"/>
                <w:kern w:val="0"/>
                <w:szCs w:val="24"/>
                <w:vertAlign w:val="subscript"/>
              </w:rPr>
              <w:t>0.05</w:t>
            </w:r>
            <w:r>
              <w:rPr>
                <w:rFonts w:eastAsia="宋体" w:cs="Times New Roman"/>
                <w:color w:val="000000"/>
                <w:kern w:val="0"/>
                <w:szCs w:val="24"/>
              </w:rPr>
              <w:t>(14</w:t>
            </w:r>
            <w:r>
              <w:rPr>
                <w:rFonts w:eastAsia="宋体" w:cs="Times New Roman"/>
                <w:color w:val="000000"/>
                <w:kern w:val="0"/>
                <w:szCs w:val="24"/>
              </w:rPr>
              <w:t>，</w:t>
            </w:r>
            <w:r>
              <w:rPr>
                <w:rFonts w:eastAsia="宋体" w:cs="Times New Roman"/>
                <w:color w:val="000000"/>
                <w:kern w:val="0"/>
                <w:szCs w:val="24"/>
              </w:rPr>
              <w:t>30)</w:t>
            </w:r>
            <w:r>
              <w:rPr>
                <w:rFonts w:eastAsia="宋体" w:cs="Times New Roman"/>
                <w:color w:val="000000"/>
                <w:kern w:val="0"/>
                <w:szCs w:val="24"/>
              </w:rPr>
              <w:t>，样品均匀</w:t>
            </w:r>
          </w:p>
        </w:tc>
      </w:tr>
    </w:tbl>
    <w:p w:rsidR="00284696" w:rsidRDefault="00284696" w:rsidP="00284696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由数据统计分析可知，甲</w:t>
      </w:r>
      <w:proofErr w:type="gramStart"/>
      <w:r>
        <w:rPr>
          <w:rFonts w:hint="eastAsia"/>
          <w:szCs w:val="24"/>
        </w:rPr>
        <w:t>砜</w:t>
      </w:r>
      <w:proofErr w:type="gramEnd"/>
      <w:r>
        <w:rPr>
          <w:rFonts w:hint="eastAsia"/>
          <w:szCs w:val="24"/>
        </w:rPr>
        <w:t>霉素纯度标准物质的均匀性良好，符合技术规范要求。</w:t>
      </w:r>
    </w:p>
    <w:p w:rsidR="00284696" w:rsidRPr="007F2842" w:rsidRDefault="00284696" w:rsidP="00284696">
      <w:pPr>
        <w:pStyle w:val="2"/>
        <w:numPr>
          <w:ilvl w:val="1"/>
          <w:numId w:val="2"/>
        </w:numPr>
        <w:rPr>
          <w:szCs w:val="24"/>
        </w:rPr>
      </w:pPr>
      <w:bookmarkStart w:id="2" w:name="_Toc459970184"/>
      <w:bookmarkStart w:id="3" w:name="_Toc517972251"/>
      <w:r>
        <w:rPr>
          <w:rFonts w:hint="eastAsia"/>
          <w:szCs w:val="24"/>
        </w:rPr>
        <w:t>稳定性考察</w:t>
      </w:r>
      <w:bookmarkEnd w:id="2"/>
      <w:bookmarkEnd w:id="3"/>
    </w:p>
    <w:p w:rsidR="00284696" w:rsidRDefault="00284696" w:rsidP="00284696">
      <w:pPr>
        <w:ind w:firstLineChars="200" w:firstLine="480"/>
        <w:rPr>
          <w:szCs w:val="24"/>
        </w:rPr>
      </w:pPr>
      <w:r>
        <w:rPr>
          <w:rFonts w:hint="eastAsia"/>
          <w:szCs w:val="24"/>
        </w:rPr>
        <w:t>为考察甲</w:t>
      </w:r>
      <w:proofErr w:type="gramStart"/>
      <w:r>
        <w:rPr>
          <w:rFonts w:hint="eastAsia"/>
          <w:szCs w:val="24"/>
        </w:rPr>
        <w:t>砜</w:t>
      </w:r>
      <w:proofErr w:type="gramEnd"/>
      <w:r>
        <w:rPr>
          <w:rFonts w:hint="eastAsia"/>
          <w:szCs w:val="24"/>
        </w:rPr>
        <w:t>霉素纯度标准物质在长期储存条件以及外部环境变化条件影响下，物质物理化学性质和特性量值保持不变的能力，本研究根据《标准物质定值原则与统计学原理》的介绍，采用直线拟合法对甲</w:t>
      </w:r>
      <w:proofErr w:type="gramStart"/>
      <w:r>
        <w:rPr>
          <w:rFonts w:hint="eastAsia"/>
          <w:szCs w:val="24"/>
        </w:rPr>
        <w:t>砜</w:t>
      </w:r>
      <w:proofErr w:type="gramEnd"/>
      <w:r>
        <w:rPr>
          <w:rFonts w:hint="eastAsia"/>
          <w:szCs w:val="24"/>
        </w:rPr>
        <w:t>霉素纯度标准物质开展了长期和短期的稳定性考察。</w:t>
      </w:r>
    </w:p>
    <w:p w:rsidR="00284696" w:rsidRPr="00397BE0" w:rsidRDefault="00284696" w:rsidP="00284696">
      <w:pPr>
        <w:pStyle w:val="3"/>
        <w:numPr>
          <w:ilvl w:val="2"/>
          <w:numId w:val="2"/>
        </w:numPr>
        <w:rPr>
          <w:szCs w:val="24"/>
        </w:rPr>
      </w:pPr>
      <w:bookmarkStart w:id="4" w:name="_Toc459970185"/>
      <w:bookmarkStart w:id="5" w:name="_Toc517972252"/>
      <w:r w:rsidRPr="00397BE0">
        <w:rPr>
          <w:rFonts w:hint="eastAsia"/>
          <w:szCs w:val="24"/>
        </w:rPr>
        <w:t>长期稳定性考察</w:t>
      </w:r>
      <w:bookmarkEnd w:id="4"/>
      <w:bookmarkEnd w:id="5"/>
    </w:p>
    <w:p w:rsidR="00284696" w:rsidRPr="00397BE0" w:rsidRDefault="00284696" w:rsidP="00284696">
      <w:pPr>
        <w:rPr>
          <w:rFonts w:cs="Times New Roman"/>
          <w:b/>
          <w:szCs w:val="24"/>
        </w:rPr>
      </w:pPr>
      <w:r w:rsidRPr="00397BE0">
        <w:rPr>
          <w:rFonts w:cs="Times New Roman" w:hint="eastAsia"/>
          <w:b/>
          <w:szCs w:val="24"/>
        </w:rPr>
        <w:t>1.4.1.1</w:t>
      </w:r>
      <w:r w:rsidRPr="00397BE0">
        <w:rPr>
          <w:rFonts w:cs="Times New Roman" w:hint="eastAsia"/>
          <w:b/>
          <w:szCs w:val="24"/>
        </w:rPr>
        <w:t>考察方案</w:t>
      </w:r>
    </w:p>
    <w:p w:rsidR="00284696" w:rsidRDefault="00284696" w:rsidP="00284696">
      <w:pPr>
        <w:ind w:firstLineChars="200" w:firstLine="480"/>
        <w:rPr>
          <w:rFonts w:cs="Times New Roman"/>
          <w:szCs w:val="24"/>
        </w:rPr>
      </w:pPr>
      <w:r w:rsidRPr="00FB5C9C">
        <w:rPr>
          <w:rFonts w:cs="Times New Roman" w:hint="eastAsia"/>
          <w:szCs w:val="24"/>
        </w:rPr>
        <w:t>根据</w:t>
      </w:r>
      <w:r w:rsidRPr="00FB5C9C">
        <w:rPr>
          <w:rFonts w:cs="Times New Roman" w:hint="eastAsia"/>
          <w:szCs w:val="24"/>
        </w:rPr>
        <w:t>JJG1006-1994</w:t>
      </w:r>
      <w:r w:rsidRPr="00FB5C9C">
        <w:rPr>
          <w:rFonts w:cs="Times New Roman" w:hint="eastAsia"/>
          <w:szCs w:val="24"/>
        </w:rPr>
        <w:t>《一级标准物质》技术规范</w:t>
      </w:r>
      <w:r w:rsidRPr="00326460">
        <w:rPr>
          <w:rFonts w:cs="Times New Roman" w:hint="eastAsia"/>
          <w:szCs w:val="24"/>
        </w:rPr>
        <w:t xml:space="preserve">JJF 1343-2012 </w:t>
      </w:r>
      <w:r w:rsidRPr="00326460">
        <w:rPr>
          <w:rFonts w:cs="Times New Roman" w:hint="eastAsia"/>
          <w:szCs w:val="24"/>
        </w:rPr>
        <w:t>《标准物质定值的通用原则及统计学原理》</w:t>
      </w:r>
      <w:r w:rsidRPr="00FB5C9C">
        <w:rPr>
          <w:rFonts w:cs="Times New Roman" w:hint="eastAsia"/>
          <w:szCs w:val="24"/>
        </w:rPr>
        <w:t>的要求，标准物质稳定性考察按照</w:t>
      </w:r>
      <w:proofErr w:type="gramStart"/>
      <w:r w:rsidRPr="00FB5C9C">
        <w:rPr>
          <w:rFonts w:cs="Times New Roman" w:hint="eastAsia"/>
          <w:szCs w:val="24"/>
        </w:rPr>
        <w:t>先密后疏</w:t>
      </w:r>
      <w:proofErr w:type="gramEnd"/>
      <w:r w:rsidRPr="00FB5C9C">
        <w:rPr>
          <w:rFonts w:cs="Times New Roman" w:hint="eastAsia"/>
          <w:szCs w:val="24"/>
        </w:rPr>
        <w:t>的原则。</w:t>
      </w:r>
      <w:r>
        <w:rPr>
          <w:rFonts w:cs="Times New Roman" w:hint="eastAsia"/>
          <w:szCs w:val="24"/>
        </w:rPr>
        <w:t>因此，</w:t>
      </w:r>
      <w:r w:rsidRPr="00FB5C9C">
        <w:rPr>
          <w:rFonts w:cs="Times New Roman" w:hint="eastAsia"/>
          <w:szCs w:val="24"/>
        </w:rPr>
        <w:t>本研究分别在第</w:t>
      </w:r>
      <w:r w:rsidRPr="00FB5C9C">
        <w:rPr>
          <w:rFonts w:cs="Times New Roman" w:hint="eastAsia"/>
          <w:szCs w:val="24"/>
        </w:rPr>
        <w:t>0</w:t>
      </w:r>
      <w:r w:rsidRPr="00FB5C9C">
        <w:rPr>
          <w:rFonts w:cs="Times New Roman" w:hint="eastAsia"/>
          <w:szCs w:val="24"/>
        </w:rPr>
        <w:t>、</w:t>
      </w:r>
      <w:r w:rsidRPr="00FB5C9C">
        <w:rPr>
          <w:rFonts w:cs="Times New Roman" w:hint="eastAsia"/>
          <w:szCs w:val="24"/>
        </w:rPr>
        <w:t>1</w:t>
      </w:r>
      <w:r w:rsidRPr="00FB5C9C">
        <w:rPr>
          <w:rFonts w:cs="Times New Roman" w:hint="eastAsia"/>
          <w:szCs w:val="24"/>
        </w:rPr>
        <w:t>、</w:t>
      </w:r>
      <w:r w:rsidRPr="00FB5C9C">
        <w:rPr>
          <w:rFonts w:cs="Times New Roman" w:hint="eastAsia"/>
          <w:szCs w:val="24"/>
        </w:rPr>
        <w:t>3</w:t>
      </w:r>
      <w:r w:rsidRPr="00FB5C9C">
        <w:rPr>
          <w:rFonts w:cs="Times New Roman" w:hint="eastAsia"/>
          <w:szCs w:val="24"/>
        </w:rPr>
        <w:t>、</w:t>
      </w:r>
      <w:r w:rsidRPr="00FB5C9C">
        <w:rPr>
          <w:rFonts w:cs="Times New Roman" w:hint="eastAsia"/>
          <w:szCs w:val="24"/>
        </w:rPr>
        <w:t>6</w:t>
      </w:r>
      <w:r w:rsidRPr="00FB5C9C">
        <w:rPr>
          <w:rFonts w:cs="Times New Roman" w:hint="eastAsia"/>
          <w:szCs w:val="24"/>
        </w:rPr>
        <w:t>个月进行稳定性考察。每次抽取</w:t>
      </w:r>
      <w:r w:rsidRPr="00FB5C9C">
        <w:rPr>
          <w:rFonts w:cs="Times New Roman" w:hint="eastAsia"/>
          <w:szCs w:val="24"/>
        </w:rPr>
        <w:t>2</w:t>
      </w:r>
      <w:r w:rsidRPr="00FB5C9C">
        <w:rPr>
          <w:rFonts w:cs="Times New Roman" w:hint="eastAsia"/>
          <w:szCs w:val="24"/>
        </w:rPr>
        <w:t>个包装，采用重量</w:t>
      </w:r>
      <w:r w:rsidRPr="00FB5C9C">
        <w:rPr>
          <w:rFonts w:cs="Times New Roman" w:hint="eastAsia"/>
          <w:szCs w:val="24"/>
        </w:rPr>
        <w:t>-</w:t>
      </w:r>
      <w:r w:rsidRPr="00FB5C9C">
        <w:rPr>
          <w:rFonts w:cs="Times New Roman" w:hint="eastAsia"/>
          <w:szCs w:val="24"/>
        </w:rPr>
        <w:t>容量法配制溶液，</w:t>
      </w:r>
      <w:r w:rsidRPr="00326460">
        <w:rPr>
          <w:rFonts w:cs="Times New Roman" w:hint="eastAsia"/>
          <w:szCs w:val="24"/>
        </w:rPr>
        <w:t>每个单元平行测定三次，</w:t>
      </w:r>
      <w:r>
        <w:rPr>
          <w:rFonts w:cs="Times New Roman" w:hint="eastAsia"/>
          <w:szCs w:val="24"/>
        </w:rPr>
        <w:t>样品预处理及</w:t>
      </w:r>
      <w:r w:rsidRPr="00326460">
        <w:rPr>
          <w:rFonts w:cs="Times New Roman" w:hint="eastAsia"/>
          <w:szCs w:val="24"/>
        </w:rPr>
        <w:t>测量方法与均匀性检验采用的方法相同。最后取三个包装单元平均值作为该次长期稳定性监测结果，结果分析采用趋势分析法，以监测时间和结果拟合直线，并对结果统计分析。</w:t>
      </w:r>
    </w:p>
    <w:p w:rsidR="00284696" w:rsidRPr="00397BE0" w:rsidRDefault="00284696" w:rsidP="00284696">
      <w:pPr>
        <w:rPr>
          <w:rFonts w:cs="Times New Roman"/>
          <w:b/>
          <w:szCs w:val="24"/>
        </w:rPr>
      </w:pPr>
      <w:r w:rsidRPr="00397BE0">
        <w:rPr>
          <w:rFonts w:cs="Times New Roman" w:hint="eastAsia"/>
          <w:b/>
          <w:szCs w:val="24"/>
        </w:rPr>
        <w:t xml:space="preserve">1.4.1.2 </w:t>
      </w:r>
      <w:r w:rsidRPr="00397BE0">
        <w:rPr>
          <w:rFonts w:cs="Times New Roman" w:hint="eastAsia"/>
          <w:b/>
          <w:szCs w:val="24"/>
        </w:rPr>
        <w:t>结果统计与分析</w:t>
      </w:r>
    </w:p>
    <w:p w:rsidR="00284696" w:rsidRDefault="00284696" w:rsidP="00284696">
      <w:pPr>
        <w:ind w:firstLineChars="200" w:firstLine="480"/>
        <w:rPr>
          <w:rFonts w:cs="Times New Roman"/>
          <w:color w:val="C00000"/>
          <w:szCs w:val="24"/>
        </w:rPr>
      </w:pPr>
      <w:r>
        <w:rPr>
          <w:rFonts w:cs="Times New Roman" w:hint="eastAsia"/>
          <w:szCs w:val="24"/>
        </w:rPr>
        <w:t>长期</w:t>
      </w:r>
      <w:r w:rsidRPr="00FB5C9C">
        <w:rPr>
          <w:rFonts w:cs="Times New Roman" w:hint="eastAsia"/>
          <w:szCs w:val="24"/>
        </w:rPr>
        <w:t>稳定性检验结果如表</w:t>
      </w:r>
      <w:r>
        <w:rPr>
          <w:rFonts w:cs="Times New Roman" w:hint="eastAsia"/>
          <w:szCs w:val="24"/>
        </w:rPr>
        <w:t>1-2</w:t>
      </w:r>
      <w:r w:rsidRPr="00FB5C9C">
        <w:rPr>
          <w:rFonts w:cs="Times New Roman" w:hint="eastAsia"/>
          <w:szCs w:val="24"/>
        </w:rPr>
        <w:t>所示，</w:t>
      </w:r>
      <w:r w:rsidRPr="00326460">
        <w:rPr>
          <w:rFonts w:cs="Times New Roman" w:hint="eastAsia"/>
          <w:szCs w:val="24"/>
        </w:rPr>
        <w:t>以检测时间和结果拟合直线（见图</w:t>
      </w:r>
      <w:r>
        <w:rPr>
          <w:rFonts w:cs="Times New Roman" w:hint="eastAsia"/>
          <w:szCs w:val="24"/>
        </w:rPr>
        <w:t>1-7</w:t>
      </w:r>
      <w:r w:rsidRPr="00326460">
        <w:rPr>
          <w:rFonts w:cs="Times New Roman" w:hint="eastAsia"/>
          <w:szCs w:val="24"/>
        </w:rPr>
        <w:t>），采用趋势分析法，对稳定性检验结果统计分析。</w:t>
      </w:r>
    </w:p>
    <w:p w:rsidR="00284696" w:rsidRPr="00F64E5E" w:rsidRDefault="00284696" w:rsidP="00284696">
      <w:pPr>
        <w:jc w:val="center"/>
        <w:rPr>
          <w:b/>
          <w:szCs w:val="24"/>
        </w:rPr>
      </w:pPr>
      <w:r w:rsidRPr="00F64E5E">
        <w:rPr>
          <w:rFonts w:hint="eastAsia"/>
          <w:b/>
          <w:szCs w:val="24"/>
        </w:rPr>
        <w:t>表</w:t>
      </w:r>
      <w:r w:rsidRPr="00F64E5E">
        <w:rPr>
          <w:rFonts w:hint="eastAsia"/>
          <w:b/>
          <w:szCs w:val="24"/>
        </w:rPr>
        <w:t>1</w:t>
      </w:r>
      <w:r>
        <w:rPr>
          <w:rFonts w:hint="eastAsia"/>
          <w:b/>
          <w:szCs w:val="24"/>
        </w:rPr>
        <w:t>-</w:t>
      </w:r>
      <w:r w:rsidRPr="00F64E5E">
        <w:rPr>
          <w:rFonts w:hint="eastAsia"/>
          <w:b/>
          <w:szCs w:val="24"/>
        </w:rPr>
        <w:t xml:space="preserve">2 </w:t>
      </w:r>
      <w:r w:rsidRPr="00F64E5E">
        <w:rPr>
          <w:rFonts w:hint="eastAsia"/>
          <w:b/>
          <w:szCs w:val="24"/>
        </w:rPr>
        <w:t>甲</w:t>
      </w:r>
      <w:proofErr w:type="gramStart"/>
      <w:r w:rsidRPr="00F64E5E">
        <w:rPr>
          <w:rFonts w:hint="eastAsia"/>
          <w:b/>
          <w:szCs w:val="24"/>
        </w:rPr>
        <w:t>砜</w:t>
      </w:r>
      <w:proofErr w:type="gramEnd"/>
      <w:r w:rsidRPr="00F64E5E">
        <w:rPr>
          <w:rFonts w:hint="eastAsia"/>
          <w:b/>
          <w:szCs w:val="24"/>
        </w:rPr>
        <w:t>霉素纯度标准物质稳定性监测结果（</w:t>
      </w:r>
      <w:r w:rsidRPr="00F64E5E">
        <w:rPr>
          <w:rFonts w:hint="eastAsia"/>
          <w:b/>
          <w:szCs w:val="24"/>
        </w:rPr>
        <w:t>%</w:t>
      </w:r>
      <w:r w:rsidRPr="00F64E5E">
        <w:rPr>
          <w:rFonts w:hint="eastAsia"/>
          <w:b/>
          <w:szCs w:val="24"/>
        </w:rPr>
        <w:t>）</w:t>
      </w:r>
    </w:p>
    <w:tbl>
      <w:tblPr>
        <w:tblW w:w="800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56"/>
        <w:gridCol w:w="1656"/>
        <w:gridCol w:w="1665"/>
        <w:gridCol w:w="1665"/>
        <w:gridCol w:w="1665"/>
      </w:tblGrid>
      <w:tr w:rsidR="00284696" w:rsidRPr="00F64E5E" w:rsidTr="00AF74CE">
        <w:trPr>
          <w:trHeight w:val="330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kern w:val="0"/>
                <w:szCs w:val="24"/>
              </w:rPr>
            </w:pPr>
            <w:r w:rsidRPr="00F64E5E">
              <w:rPr>
                <w:kern w:val="0"/>
                <w:szCs w:val="24"/>
              </w:rPr>
              <w:lastRenderedPageBreak/>
              <w:t>时间</w:t>
            </w:r>
            <w:r w:rsidRPr="00F64E5E">
              <w:rPr>
                <w:rFonts w:hint="eastAsia"/>
                <w:kern w:val="0"/>
                <w:szCs w:val="24"/>
              </w:rPr>
              <w:t>（月）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2018</w:t>
            </w:r>
            <w:r>
              <w:rPr>
                <w:rFonts w:hint="eastAsia"/>
                <w:kern w:val="0"/>
                <w:szCs w:val="24"/>
              </w:rPr>
              <w:t>年</w:t>
            </w:r>
            <w:r>
              <w:rPr>
                <w:rFonts w:hint="eastAsia"/>
                <w:kern w:val="0"/>
                <w:szCs w:val="24"/>
              </w:rPr>
              <w:t>2</w:t>
            </w:r>
            <w:r>
              <w:rPr>
                <w:rFonts w:hint="eastAsia"/>
                <w:kern w:val="0"/>
                <w:szCs w:val="24"/>
              </w:rPr>
              <w:t>月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2018</w:t>
            </w:r>
            <w:r>
              <w:rPr>
                <w:rFonts w:hint="eastAsia"/>
                <w:kern w:val="0"/>
                <w:szCs w:val="24"/>
              </w:rPr>
              <w:t>年</w:t>
            </w:r>
            <w:r>
              <w:rPr>
                <w:rFonts w:hint="eastAsia"/>
                <w:kern w:val="0"/>
                <w:szCs w:val="24"/>
              </w:rPr>
              <w:t>3</w:t>
            </w:r>
            <w:r>
              <w:rPr>
                <w:rFonts w:hint="eastAsia"/>
                <w:kern w:val="0"/>
                <w:szCs w:val="24"/>
              </w:rPr>
              <w:t>月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2018</w:t>
            </w:r>
            <w:r>
              <w:rPr>
                <w:rFonts w:hint="eastAsia"/>
                <w:kern w:val="0"/>
                <w:szCs w:val="24"/>
              </w:rPr>
              <w:t>年</w:t>
            </w:r>
            <w:r>
              <w:rPr>
                <w:rFonts w:hint="eastAsia"/>
                <w:kern w:val="0"/>
                <w:szCs w:val="24"/>
              </w:rPr>
              <w:t>5</w:t>
            </w:r>
            <w:r>
              <w:rPr>
                <w:rFonts w:hint="eastAsia"/>
                <w:kern w:val="0"/>
                <w:szCs w:val="24"/>
              </w:rPr>
              <w:t>月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kern w:val="0"/>
                <w:szCs w:val="24"/>
              </w:rPr>
            </w:pPr>
            <w:r>
              <w:rPr>
                <w:rFonts w:hint="eastAsia"/>
                <w:kern w:val="0"/>
                <w:szCs w:val="24"/>
              </w:rPr>
              <w:t>2018</w:t>
            </w:r>
            <w:r>
              <w:rPr>
                <w:rFonts w:hint="eastAsia"/>
                <w:kern w:val="0"/>
                <w:szCs w:val="24"/>
              </w:rPr>
              <w:t>年</w:t>
            </w:r>
            <w:r>
              <w:rPr>
                <w:rFonts w:hint="eastAsia"/>
                <w:kern w:val="0"/>
                <w:szCs w:val="24"/>
              </w:rPr>
              <w:t>7</w:t>
            </w:r>
            <w:r>
              <w:rPr>
                <w:rFonts w:hint="eastAsia"/>
                <w:kern w:val="0"/>
                <w:szCs w:val="24"/>
              </w:rPr>
              <w:t>月</w:t>
            </w:r>
          </w:p>
        </w:tc>
      </w:tr>
      <w:tr w:rsidR="00284696" w:rsidRPr="00F64E5E" w:rsidTr="00AF74CE">
        <w:trPr>
          <w:trHeight w:val="330"/>
          <w:jc w:val="center"/>
        </w:trPr>
        <w:tc>
          <w:tcPr>
            <w:tcW w:w="1356" w:type="dxa"/>
            <w:vMerge w:val="restart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kern w:val="0"/>
                <w:szCs w:val="24"/>
              </w:rPr>
            </w:pPr>
            <w:r w:rsidRPr="00F64E5E">
              <w:rPr>
                <w:kern w:val="0"/>
                <w:szCs w:val="24"/>
              </w:rPr>
              <w:t>#1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/>
                <w:szCs w:val="24"/>
              </w:rPr>
              <w:t>99.14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/>
                <w:szCs w:val="24"/>
              </w:rPr>
              <w:t>99.13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/>
                <w:szCs w:val="24"/>
              </w:rPr>
              <w:t>99.13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/>
                <w:szCs w:val="24"/>
              </w:rPr>
              <w:t>99.11</w:t>
            </w:r>
          </w:p>
        </w:tc>
      </w:tr>
      <w:tr w:rsidR="00284696" w:rsidRPr="00F64E5E" w:rsidTr="00AF74CE">
        <w:trPr>
          <w:trHeight w:val="330"/>
          <w:jc w:val="center"/>
        </w:trPr>
        <w:tc>
          <w:tcPr>
            <w:tcW w:w="1356" w:type="dxa"/>
            <w:vMerge/>
            <w:shd w:val="clear" w:color="auto" w:fill="auto"/>
            <w:vAlign w:val="center"/>
          </w:tcPr>
          <w:p w:rsidR="00284696" w:rsidRPr="00F64E5E" w:rsidRDefault="00284696" w:rsidP="00AF74CE">
            <w:pPr>
              <w:jc w:val="center"/>
              <w:rPr>
                <w:kern w:val="0"/>
                <w:szCs w:val="24"/>
              </w:rPr>
            </w:pPr>
          </w:p>
        </w:tc>
        <w:tc>
          <w:tcPr>
            <w:tcW w:w="1656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/>
                <w:szCs w:val="24"/>
              </w:rPr>
              <w:t>99.11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/>
                <w:szCs w:val="24"/>
              </w:rPr>
              <w:t>99.12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/>
                <w:szCs w:val="24"/>
              </w:rPr>
              <w:t>99.14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/>
                <w:szCs w:val="24"/>
              </w:rPr>
              <w:t>99.13</w:t>
            </w:r>
          </w:p>
        </w:tc>
      </w:tr>
      <w:tr w:rsidR="00284696" w:rsidRPr="00F64E5E" w:rsidTr="00AF74CE">
        <w:trPr>
          <w:trHeight w:val="330"/>
          <w:jc w:val="center"/>
        </w:trPr>
        <w:tc>
          <w:tcPr>
            <w:tcW w:w="1356" w:type="dxa"/>
            <w:vMerge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1656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/>
                <w:szCs w:val="24"/>
              </w:rPr>
              <w:t>99.12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/>
                <w:szCs w:val="24"/>
              </w:rPr>
              <w:t>99.14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/>
                <w:szCs w:val="24"/>
              </w:rPr>
              <w:t>99.14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/>
                <w:szCs w:val="24"/>
              </w:rPr>
              <w:t>99.12</w:t>
            </w:r>
          </w:p>
        </w:tc>
      </w:tr>
      <w:tr w:rsidR="00284696" w:rsidRPr="00F64E5E" w:rsidTr="00AF74CE">
        <w:trPr>
          <w:trHeight w:val="330"/>
          <w:jc w:val="center"/>
        </w:trPr>
        <w:tc>
          <w:tcPr>
            <w:tcW w:w="1356" w:type="dxa"/>
            <w:vMerge w:val="restart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kern w:val="0"/>
                <w:szCs w:val="24"/>
              </w:rPr>
            </w:pPr>
            <w:r w:rsidRPr="00F64E5E">
              <w:rPr>
                <w:kern w:val="0"/>
                <w:szCs w:val="24"/>
              </w:rPr>
              <w:t>#2</w:t>
            </w:r>
          </w:p>
        </w:tc>
        <w:tc>
          <w:tcPr>
            <w:tcW w:w="1656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/>
                <w:szCs w:val="24"/>
              </w:rPr>
              <w:t>99.12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/>
                <w:szCs w:val="24"/>
              </w:rPr>
              <w:t>99.11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/>
                <w:szCs w:val="24"/>
              </w:rPr>
              <w:t>99.13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/>
                <w:szCs w:val="24"/>
              </w:rPr>
              <w:t>99.10</w:t>
            </w:r>
          </w:p>
        </w:tc>
      </w:tr>
      <w:tr w:rsidR="00284696" w:rsidRPr="00F64E5E" w:rsidTr="00AF74CE">
        <w:trPr>
          <w:trHeight w:val="330"/>
          <w:jc w:val="center"/>
        </w:trPr>
        <w:tc>
          <w:tcPr>
            <w:tcW w:w="1356" w:type="dxa"/>
            <w:vMerge/>
            <w:shd w:val="clear" w:color="auto" w:fill="auto"/>
            <w:vAlign w:val="center"/>
          </w:tcPr>
          <w:p w:rsidR="00284696" w:rsidRPr="00F64E5E" w:rsidRDefault="00284696" w:rsidP="00AF74CE">
            <w:pPr>
              <w:jc w:val="center"/>
              <w:rPr>
                <w:kern w:val="0"/>
                <w:szCs w:val="24"/>
              </w:rPr>
            </w:pPr>
          </w:p>
        </w:tc>
        <w:tc>
          <w:tcPr>
            <w:tcW w:w="1656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/>
                <w:szCs w:val="24"/>
              </w:rPr>
              <w:t>99.13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/>
                <w:szCs w:val="24"/>
              </w:rPr>
              <w:t>99.12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/>
                <w:szCs w:val="24"/>
              </w:rPr>
              <w:t>99.13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/>
                <w:szCs w:val="24"/>
              </w:rPr>
              <w:t>99.10</w:t>
            </w:r>
          </w:p>
        </w:tc>
      </w:tr>
      <w:tr w:rsidR="00284696" w:rsidRPr="00F64E5E" w:rsidTr="00AF74CE">
        <w:trPr>
          <w:trHeight w:val="330"/>
          <w:jc w:val="center"/>
        </w:trPr>
        <w:tc>
          <w:tcPr>
            <w:tcW w:w="1356" w:type="dxa"/>
            <w:vMerge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kern w:val="0"/>
                <w:szCs w:val="24"/>
              </w:rPr>
            </w:pPr>
          </w:p>
        </w:tc>
        <w:tc>
          <w:tcPr>
            <w:tcW w:w="1656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/>
                <w:szCs w:val="24"/>
              </w:rPr>
              <w:t>99.14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/>
                <w:szCs w:val="24"/>
              </w:rPr>
              <w:t>99.11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/>
                <w:szCs w:val="24"/>
              </w:rPr>
              <w:t>99.13</w:t>
            </w:r>
          </w:p>
        </w:tc>
        <w:tc>
          <w:tcPr>
            <w:tcW w:w="1665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/>
                <w:szCs w:val="24"/>
              </w:rPr>
              <w:t>99.10</w:t>
            </w:r>
          </w:p>
        </w:tc>
      </w:tr>
      <w:tr w:rsidR="00284696" w:rsidRPr="00F64E5E" w:rsidTr="00AF74CE">
        <w:trPr>
          <w:trHeight w:val="330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kern w:val="0"/>
                <w:szCs w:val="24"/>
              </w:rPr>
            </w:pPr>
            <w:r w:rsidRPr="00F64E5E">
              <w:rPr>
                <w:kern w:val="0"/>
                <w:szCs w:val="24"/>
              </w:rPr>
              <w:t>平均值</w:t>
            </w:r>
          </w:p>
        </w:tc>
        <w:tc>
          <w:tcPr>
            <w:tcW w:w="1656" w:type="dxa"/>
            <w:shd w:val="clear" w:color="auto" w:fill="auto"/>
          </w:tcPr>
          <w:p w:rsidR="00284696" w:rsidRPr="00F64E5E" w:rsidRDefault="00284696" w:rsidP="00AF74CE">
            <w:pPr>
              <w:widowControl/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/>
                <w:szCs w:val="24"/>
              </w:rPr>
              <w:t xml:space="preserve">99.13 </w:t>
            </w:r>
          </w:p>
        </w:tc>
        <w:tc>
          <w:tcPr>
            <w:tcW w:w="1665" w:type="dxa"/>
            <w:shd w:val="clear" w:color="auto" w:fill="auto"/>
          </w:tcPr>
          <w:p w:rsidR="00284696" w:rsidRPr="00F64E5E" w:rsidRDefault="00284696" w:rsidP="00AF74CE">
            <w:pPr>
              <w:widowControl/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/>
                <w:szCs w:val="24"/>
              </w:rPr>
              <w:t xml:space="preserve">99.12 </w:t>
            </w:r>
          </w:p>
        </w:tc>
        <w:tc>
          <w:tcPr>
            <w:tcW w:w="1665" w:type="dxa"/>
            <w:shd w:val="clear" w:color="auto" w:fill="auto"/>
          </w:tcPr>
          <w:p w:rsidR="00284696" w:rsidRPr="00F64E5E" w:rsidRDefault="00284696" w:rsidP="00AF74CE">
            <w:pPr>
              <w:widowControl/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/>
                <w:szCs w:val="24"/>
              </w:rPr>
              <w:t xml:space="preserve">99.13 </w:t>
            </w:r>
          </w:p>
        </w:tc>
        <w:tc>
          <w:tcPr>
            <w:tcW w:w="1665" w:type="dxa"/>
            <w:shd w:val="clear" w:color="auto" w:fill="auto"/>
          </w:tcPr>
          <w:p w:rsidR="00284696" w:rsidRPr="00F64E5E" w:rsidRDefault="00284696" w:rsidP="00AF74CE">
            <w:pPr>
              <w:widowControl/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/>
                <w:szCs w:val="24"/>
              </w:rPr>
              <w:t xml:space="preserve">99.11 </w:t>
            </w:r>
          </w:p>
        </w:tc>
      </w:tr>
      <w:tr w:rsidR="00284696" w:rsidRPr="00F64E5E" w:rsidTr="00AF74CE">
        <w:trPr>
          <w:trHeight w:val="330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kern w:val="0"/>
                <w:szCs w:val="24"/>
              </w:rPr>
            </w:pPr>
            <w:r w:rsidRPr="00F64E5E">
              <w:rPr>
                <w:rFonts w:hint="eastAsia"/>
                <w:i/>
                <w:kern w:val="0"/>
                <w:szCs w:val="24"/>
              </w:rPr>
              <w:t>b</w:t>
            </w:r>
            <w:r w:rsidRPr="00F64E5E">
              <w:rPr>
                <w:kern w:val="0"/>
                <w:szCs w:val="24"/>
                <w:vertAlign w:val="subscript"/>
              </w:rPr>
              <w:t>1</w:t>
            </w:r>
          </w:p>
        </w:tc>
        <w:tc>
          <w:tcPr>
            <w:tcW w:w="6651" w:type="dxa"/>
            <w:gridSpan w:val="4"/>
            <w:shd w:val="clear" w:color="auto" w:fill="auto"/>
            <w:vAlign w:val="bottom"/>
          </w:tcPr>
          <w:p w:rsidR="00284696" w:rsidRPr="00F64E5E" w:rsidRDefault="00284696" w:rsidP="00AF74CE">
            <w:pPr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 w:hint="eastAsia"/>
                <w:szCs w:val="24"/>
              </w:rPr>
              <w:t>-0.00</w:t>
            </w:r>
            <w:r w:rsidRPr="00F64E5E">
              <w:rPr>
                <w:rFonts w:cs="Times New Roman"/>
                <w:szCs w:val="24"/>
              </w:rPr>
              <w:t>26</w:t>
            </w:r>
          </w:p>
        </w:tc>
      </w:tr>
      <w:tr w:rsidR="00284696" w:rsidRPr="00F64E5E" w:rsidTr="00AF74CE">
        <w:trPr>
          <w:trHeight w:val="330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kern w:val="0"/>
                <w:szCs w:val="24"/>
              </w:rPr>
            </w:pPr>
            <w:r w:rsidRPr="00F64E5E">
              <w:rPr>
                <w:rFonts w:hint="eastAsia"/>
                <w:i/>
                <w:kern w:val="0"/>
                <w:szCs w:val="24"/>
              </w:rPr>
              <w:t>b</w:t>
            </w:r>
            <w:r w:rsidRPr="00F64E5E">
              <w:rPr>
                <w:rFonts w:hint="eastAsia"/>
                <w:kern w:val="0"/>
                <w:szCs w:val="24"/>
                <w:vertAlign w:val="subscript"/>
              </w:rPr>
              <w:t>0</w:t>
            </w:r>
          </w:p>
        </w:tc>
        <w:tc>
          <w:tcPr>
            <w:tcW w:w="6651" w:type="dxa"/>
            <w:gridSpan w:val="4"/>
            <w:shd w:val="clear" w:color="auto" w:fill="auto"/>
            <w:vAlign w:val="bottom"/>
          </w:tcPr>
          <w:p w:rsidR="00284696" w:rsidRPr="00F64E5E" w:rsidRDefault="00284696" w:rsidP="00AF74CE">
            <w:pPr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/>
                <w:szCs w:val="24"/>
              </w:rPr>
              <w:t>99.129</w:t>
            </w:r>
          </w:p>
        </w:tc>
      </w:tr>
      <w:tr w:rsidR="00284696" w:rsidRPr="00F64E5E" w:rsidTr="00AF74CE">
        <w:trPr>
          <w:trHeight w:val="330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i/>
                <w:kern w:val="0"/>
                <w:szCs w:val="24"/>
              </w:rPr>
            </w:pPr>
            <w:r w:rsidRPr="00F64E5E">
              <w:rPr>
                <w:rFonts w:hint="eastAsia"/>
                <w:i/>
                <w:kern w:val="0"/>
                <w:szCs w:val="24"/>
              </w:rPr>
              <w:t>s</w:t>
            </w:r>
            <w:r w:rsidRPr="00F64E5E">
              <w:rPr>
                <w:rFonts w:hint="eastAsia"/>
                <w:i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6651" w:type="dxa"/>
            <w:gridSpan w:val="4"/>
            <w:shd w:val="clear" w:color="auto" w:fill="auto"/>
            <w:vAlign w:val="bottom"/>
          </w:tcPr>
          <w:p w:rsidR="00284696" w:rsidRPr="00F64E5E" w:rsidRDefault="00284696" w:rsidP="00AF74CE">
            <w:pPr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/>
                <w:szCs w:val="24"/>
              </w:rPr>
              <w:t>0.</w:t>
            </w:r>
            <w:r w:rsidRPr="00F64E5E">
              <w:rPr>
                <w:rFonts w:cs="Times New Roman" w:hint="eastAsia"/>
                <w:szCs w:val="24"/>
              </w:rPr>
              <w:t>000</w:t>
            </w:r>
            <w:r w:rsidRPr="00F64E5E">
              <w:rPr>
                <w:rFonts w:cs="Times New Roman"/>
                <w:szCs w:val="24"/>
              </w:rPr>
              <w:t>044</w:t>
            </w:r>
          </w:p>
        </w:tc>
      </w:tr>
      <w:tr w:rsidR="00284696" w:rsidRPr="00F64E5E" w:rsidTr="00AF74CE">
        <w:trPr>
          <w:trHeight w:val="330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i/>
                <w:kern w:val="0"/>
                <w:szCs w:val="24"/>
              </w:rPr>
            </w:pPr>
            <w:r w:rsidRPr="00F64E5E">
              <w:rPr>
                <w:rFonts w:hint="eastAsia"/>
                <w:i/>
                <w:kern w:val="0"/>
                <w:szCs w:val="24"/>
              </w:rPr>
              <w:t>s</w:t>
            </w:r>
            <w:r w:rsidRPr="00F64E5E">
              <w:rPr>
                <w:rFonts w:hint="eastAsia"/>
                <w:kern w:val="0"/>
                <w:szCs w:val="24"/>
              </w:rPr>
              <w:t>(</w:t>
            </w:r>
            <w:r w:rsidRPr="00F64E5E">
              <w:rPr>
                <w:rFonts w:hint="eastAsia"/>
                <w:i/>
                <w:kern w:val="0"/>
                <w:szCs w:val="24"/>
              </w:rPr>
              <w:t>b</w:t>
            </w:r>
            <w:r w:rsidRPr="00F64E5E">
              <w:rPr>
                <w:rFonts w:hint="eastAsia"/>
                <w:kern w:val="0"/>
                <w:szCs w:val="24"/>
                <w:vertAlign w:val="subscript"/>
              </w:rPr>
              <w:t>1</w:t>
            </w:r>
            <w:r w:rsidRPr="00F64E5E">
              <w:rPr>
                <w:rFonts w:hint="eastAsia"/>
                <w:kern w:val="0"/>
                <w:szCs w:val="24"/>
              </w:rPr>
              <w:t>)</w:t>
            </w:r>
          </w:p>
        </w:tc>
        <w:tc>
          <w:tcPr>
            <w:tcW w:w="6651" w:type="dxa"/>
            <w:gridSpan w:val="4"/>
            <w:shd w:val="clear" w:color="auto" w:fill="auto"/>
            <w:vAlign w:val="bottom"/>
          </w:tcPr>
          <w:p w:rsidR="00284696" w:rsidRPr="00F64E5E" w:rsidRDefault="00284696" w:rsidP="00AF74CE">
            <w:pPr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/>
                <w:szCs w:val="24"/>
              </w:rPr>
              <w:t>0.0014086</w:t>
            </w:r>
          </w:p>
        </w:tc>
      </w:tr>
      <w:tr w:rsidR="00284696" w:rsidRPr="00F64E5E" w:rsidTr="00AF74CE">
        <w:trPr>
          <w:trHeight w:val="330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i/>
                <w:kern w:val="0"/>
                <w:szCs w:val="24"/>
              </w:rPr>
            </w:pPr>
            <w:r w:rsidRPr="00F64E5E">
              <w:rPr>
                <w:rFonts w:hint="eastAsia"/>
                <w:i/>
                <w:kern w:val="0"/>
                <w:szCs w:val="24"/>
              </w:rPr>
              <w:t>t</w:t>
            </w:r>
            <w:r w:rsidRPr="00F64E5E">
              <w:rPr>
                <w:rFonts w:hint="eastAsia"/>
                <w:kern w:val="0"/>
                <w:szCs w:val="24"/>
                <w:vertAlign w:val="subscript"/>
              </w:rPr>
              <w:t>0.95,</w:t>
            </w:r>
            <w:r w:rsidRPr="00F64E5E">
              <w:rPr>
                <w:rFonts w:hint="eastAsia"/>
                <w:i/>
                <w:kern w:val="0"/>
                <w:szCs w:val="24"/>
                <w:vertAlign w:val="subscript"/>
              </w:rPr>
              <w:t>n-</w:t>
            </w:r>
            <w:r w:rsidRPr="00F64E5E">
              <w:rPr>
                <w:rFonts w:hint="eastAsia"/>
                <w:kern w:val="0"/>
                <w:szCs w:val="24"/>
                <w:vertAlign w:val="subscript"/>
              </w:rPr>
              <w:t>2</w:t>
            </w:r>
          </w:p>
        </w:tc>
        <w:tc>
          <w:tcPr>
            <w:tcW w:w="6651" w:type="dxa"/>
            <w:gridSpan w:val="4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/>
                <w:szCs w:val="24"/>
              </w:rPr>
              <w:t>4.3</w:t>
            </w:r>
          </w:p>
        </w:tc>
      </w:tr>
      <w:tr w:rsidR="00284696" w:rsidRPr="00F64E5E" w:rsidTr="00AF74CE">
        <w:trPr>
          <w:trHeight w:val="330"/>
          <w:jc w:val="center"/>
        </w:trPr>
        <w:tc>
          <w:tcPr>
            <w:tcW w:w="1356" w:type="dxa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kern w:val="0"/>
                <w:szCs w:val="24"/>
              </w:rPr>
            </w:pPr>
            <w:r w:rsidRPr="00F64E5E">
              <w:rPr>
                <w:rFonts w:hint="eastAsia"/>
                <w:kern w:val="0"/>
                <w:szCs w:val="24"/>
              </w:rPr>
              <w:t>结论</w:t>
            </w:r>
          </w:p>
        </w:tc>
        <w:tc>
          <w:tcPr>
            <w:tcW w:w="6651" w:type="dxa"/>
            <w:gridSpan w:val="4"/>
            <w:shd w:val="clear" w:color="auto" w:fill="auto"/>
            <w:vAlign w:val="center"/>
          </w:tcPr>
          <w:p w:rsidR="00284696" w:rsidRPr="00F64E5E" w:rsidRDefault="00284696" w:rsidP="00AF74CE">
            <w:pPr>
              <w:widowControl/>
              <w:jc w:val="center"/>
              <w:rPr>
                <w:rFonts w:cs="Times New Roman"/>
                <w:szCs w:val="24"/>
              </w:rPr>
            </w:pPr>
            <w:r w:rsidRPr="00F64E5E">
              <w:rPr>
                <w:rFonts w:cs="Times New Roman" w:hint="eastAsia"/>
                <w:szCs w:val="24"/>
              </w:rPr>
              <w:t>∣</w:t>
            </w:r>
            <w:r w:rsidRPr="00F64E5E">
              <w:rPr>
                <w:rFonts w:cs="Times New Roman"/>
                <w:szCs w:val="24"/>
              </w:rPr>
              <w:t>b1</w:t>
            </w:r>
            <w:r w:rsidRPr="00F64E5E">
              <w:rPr>
                <w:rFonts w:cs="Times New Roman" w:hint="eastAsia"/>
                <w:szCs w:val="24"/>
              </w:rPr>
              <w:t>∣</w:t>
            </w:r>
            <w:r w:rsidRPr="00F64E5E">
              <w:rPr>
                <w:rFonts w:cs="Times New Roman"/>
                <w:szCs w:val="24"/>
              </w:rPr>
              <w:t>&lt;t0.95,n-2·s(b1)</w:t>
            </w:r>
            <w:r w:rsidRPr="00F64E5E">
              <w:rPr>
                <w:rFonts w:cs="Times New Roman" w:hint="eastAsia"/>
                <w:szCs w:val="24"/>
              </w:rPr>
              <w:t xml:space="preserve">, </w:t>
            </w:r>
            <w:r w:rsidRPr="00F64E5E">
              <w:rPr>
                <w:rFonts w:cs="Times New Roman" w:hint="eastAsia"/>
                <w:szCs w:val="24"/>
              </w:rPr>
              <w:t>稳定</w:t>
            </w:r>
          </w:p>
        </w:tc>
      </w:tr>
    </w:tbl>
    <w:p w:rsidR="00284696" w:rsidRDefault="00284696" w:rsidP="00284696">
      <w:pPr>
        <w:rPr>
          <w:color w:val="C00000"/>
          <w:szCs w:val="24"/>
        </w:rPr>
      </w:pPr>
    </w:p>
    <w:p w:rsidR="00284696" w:rsidRDefault="00284696" w:rsidP="00284696">
      <w:pPr>
        <w:jc w:val="center"/>
        <w:rPr>
          <w:rFonts w:cs="Times New Roman"/>
          <w:color w:val="C00000"/>
          <w:szCs w:val="24"/>
        </w:rPr>
      </w:pPr>
      <w:r w:rsidRPr="00F64E5E">
        <w:rPr>
          <w:rFonts w:cs="Times New Roman"/>
          <w:noProof/>
          <w:szCs w:val="24"/>
        </w:rPr>
        <w:drawing>
          <wp:inline distT="0" distB="0" distL="0" distR="0" wp14:anchorId="60F1C83E" wp14:editId="369BD6B4">
            <wp:extent cx="4572000" cy="2743200"/>
            <wp:effectExtent l="0" t="0" r="19050" b="19050"/>
            <wp:docPr id="1" name="图表 1">
              <a:extLst xmlns:a="http://schemas.openxmlformats.org/drawingml/2006/main">
                <a:ext uri="{FF2B5EF4-FFF2-40B4-BE49-F238E27FC236}">
                  <a16:creationId xmlns:a16="http://schemas.microsoft.com/office/drawing/2014/main" xmlns:w16se="http://schemas.microsoft.com/office/word/2015/wordml/symex" xmlns:w16cid="http://schemas.microsoft.com/office/word/2016/wordml/cid" xmlns:w15="http://schemas.microsoft.com/office/word/2012/wordml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id="{680D0D1C-F1A6-4A25-A2AA-0C6D974BE12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</w:p>
    <w:p w:rsidR="00284696" w:rsidRPr="00ED5D18" w:rsidRDefault="00284696" w:rsidP="00284696">
      <w:pPr>
        <w:jc w:val="center"/>
        <w:rPr>
          <w:rFonts w:cs="Times New Roman"/>
          <w:b/>
          <w:szCs w:val="24"/>
        </w:rPr>
      </w:pPr>
      <w:r w:rsidRPr="00ED5D18">
        <w:rPr>
          <w:rFonts w:cs="Times New Roman" w:hint="eastAsia"/>
          <w:b/>
          <w:szCs w:val="24"/>
        </w:rPr>
        <w:t>图</w:t>
      </w:r>
      <w:r w:rsidRPr="00ED5D18">
        <w:rPr>
          <w:rFonts w:cs="Times New Roman" w:hint="eastAsia"/>
          <w:b/>
          <w:szCs w:val="24"/>
        </w:rPr>
        <w:t>1</w:t>
      </w:r>
      <w:r>
        <w:rPr>
          <w:rFonts w:cs="Times New Roman" w:hint="eastAsia"/>
          <w:b/>
          <w:szCs w:val="24"/>
        </w:rPr>
        <w:t>-7</w:t>
      </w:r>
      <w:r w:rsidRPr="00ED5D18">
        <w:rPr>
          <w:rFonts w:cs="Times New Roman" w:hint="eastAsia"/>
          <w:b/>
          <w:szCs w:val="24"/>
        </w:rPr>
        <w:t xml:space="preserve"> </w:t>
      </w:r>
      <w:r w:rsidRPr="00ED5D18">
        <w:rPr>
          <w:rFonts w:cs="Times New Roman" w:hint="eastAsia"/>
          <w:b/>
          <w:szCs w:val="24"/>
        </w:rPr>
        <w:t>甲</w:t>
      </w:r>
      <w:proofErr w:type="gramStart"/>
      <w:r w:rsidRPr="00ED5D18">
        <w:rPr>
          <w:rFonts w:cs="Times New Roman" w:hint="eastAsia"/>
          <w:b/>
          <w:szCs w:val="24"/>
        </w:rPr>
        <w:t>砜</w:t>
      </w:r>
      <w:proofErr w:type="gramEnd"/>
      <w:r w:rsidRPr="00ED5D18">
        <w:rPr>
          <w:rFonts w:cs="Times New Roman" w:hint="eastAsia"/>
          <w:b/>
          <w:szCs w:val="24"/>
        </w:rPr>
        <w:t>霉素</w:t>
      </w:r>
      <w:r w:rsidRPr="00ED5D18">
        <w:rPr>
          <w:rFonts w:cs="Times New Roman" w:hint="eastAsia"/>
          <w:b/>
          <w:szCs w:val="24"/>
        </w:rPr>
        <w:t>6</w:t>
      </w:r>
      <w:r w:rsidRPr="00ED5D18">
        <w:rPr>
          <w:rFonts w:cs="Times New Roman" w:hint="eastAsia"/>
          <w:b/>
          <w:szCs w:val="24"/>
        </w:rPr>
        <w:t>个月稳定性监测结果</w:t>
      </w:r>
      <w:r>
        <w:rPr>
          <w:rFonts w:cs="Times New Roman" w:hint="eastAsia"/>
          <w:b/>
          <w:szCs w:val="24"/>
        </w:rPr>
        <w:t>趋势图</w:t>
      </w:r>
    </w:p>
    <w:p w:rsidR="00284696" w:rsidRDefault="00284696" w:rsidP="00284696">
      <w:pPr>
        <w:pStyle w:val="3"/>
        <w:numPr>
          <w:ilvl w:val="2"/>
          <w:numId w:val="2"/>
        </w:numPr>
        <w:rPr>
          <w:szCs w:val="24"/>
        </w:rPr>
      </w:pPr>
      <w:bookmarkStart w:id="6" w:name="_Toc459970186"/>
      <w:bookmarkStart w:id="7" w:name="_Toc517972253"/>
      <w:r>
        <w:rPr>
          <w:rFonts w:hint="eastAsia"/>
          <w:szCs w:val="24"/>
        </w:rPr>
        <w:t>短期稳定性考察</w:t>
      </w:r>
      <w:bookmarkEnd w:id="6"/>
      <w:bookmarkEnd w:id="7"/>
    </w:p>
    <w:p w:rsidR="00284696" w:rsidRPr="007A0345" w:rsidRDefault="00284696" w:rsidP="00284696">
      <w:pPr>
        <w:rPr>
          <w:b/>
          <w:szCs w:val="24"/>
        </w:rPr>
      </w:pPr>
      <w:r w:rsidRPr="007A0345">
        <w:rPr>
          <w:rFonts w:hint="eastAsia"/>
          <w:b/>
          <w:szCs w:val="24"/>
        </w:rPr>
        <w:t xml:space="preserve">1.4.2.1 </w:t>
      </w:r>
      <w:r w:rsidRPr="007A0345">
        <w:rPr>
          <w:rFonts w:hint="eastAsia"/>
          <w:b/>
          <w:szCs w:val="24"/>
        </w:rPr>
        <w:t>考察方案</w:t>
      </w:r>
    </w:p>
    <w:p w:rsidR="00284696" w:rsidRDefault="00284696" w:rsidP="00284696">
      <w:pPr>
        <w:ind w:firstLineChars="196" w:firstLine="470"/>
        <w:rPr>
          <w:rFonts w:cs="Times New Roman"/>
          <w:szCs w:val="24"/>
        </w:rPr>
      </w:pPr>
      <w:r w:rsidRPr="00D05F14">
        <w:rPr>
          <w:rFonts w:cs="Times New Roman"/>
          <w:szCs w:val="24"/>
        </w:rPr>
        <w:t>根据</w:t>
      </w:r>
      <w:r w:rsidRPr="00D05F14">
        <w:rPr>
          <w:rFonts w:cs="Times New Roman"/>
          <w:szCs w:val="24"/>
        </w:rPr>
        <w:t>JJG 1006-1994</w:t>
      </w:r>
      <w:r w:rsidRPr="00D05F14">
        <w:rPr>
          <w:rFonts w:cs="Times New Roman"/>
          <w:szCs w:val="24"/>
        </w:rPr>
        <w:t>《一级标准物质》技术规范</w:t>
      </w:r>
      <w:r w:rsidRPr="00D05F14">
        <w:rPr>
          <w:rFonts w:cs="Times New Roman" w:hint="eastAsia"/>
          <w:szCs w:val="24"/>
        </w:rPr>
        <w:t>和</w:t>
      </w:r>
      <w:r w:rsidRPr="00D05F14">
        <w:rPr>
          <w:rFonts w:cs="Times New Roman" w:hint="eastAsia"/>
          <w:szCs w:val="24"/>
        </w:rPr>
        <w:t xml:space="preserve">JJF 1343-2012 </w:t>
      </w:r>
      <w:r w:rsidRPr="00D05F14">
        <w:rPr>
          <w:rFonts w:cs="Times New Roman" w:hint="eastAsia"/>
          <w:szCs w:val="24"/>
        </w:rPr>
        <w:t>《标准物质定值的通用原则及统计学原理》</w:t>
      </w:r>
      <w:r w:rsidRPr="00D05F14">
        <w:rPr>
          <w:rFonts w:cs="Times New Roman"/>
          <w:szCs w:val="24"/>
        </w:rPr>
        <w:t>的要求</w:t>
      </w:r>
      <w:r w:rsidRPr="00D05F14">
        <w:rPr>
          <w:rFonts w:cs="Times New Roman" w:hint="eastAsia"/>
          <w:szCs w:val="24"/>
        </w:rPr>
        <w:t>，</w:t>
      </w:r>
      <w:r w:rsidRPr="00D05F14">
        <w:rPr>
          <w:rFonts w:cs="Times New Roman"/>
          <w:szCs w:val="24"/>
        </w:rPr>
        <w:t>标准物质</w:t>
      </w:r>
      <w:r w:rsidRPr="00D05F14">
        <w:rPr>
          <w:rFonts w:cs="Times New Roman" w:hint="eastAsia"/>
          <w:szCs w:val="24"/>
        </w:rPr>
        <w:t>短期稳定性考察主要评价标准</w:t>
      </w:r>
      <w:r w:rsidRPr="00D05F14">
        <w:rPr>
          <w:rFonts w:cs="Times New Roman" w:hint="eastAsia"/>
          <w:szCs w:val="24"/>
        </w:rPr>
        <w:lastRenderedPageBreak/>
        <w:t>物质在运输过程中特性量值受环境温度变化而产生变化或影响。本研究采用将随机抽取的样品置于</w:t>
      </w:r>
      <w:r w:rsidRPr="00D05F14">
        <w:rPr>
          <w:rFonts w:cs="Times New Roman" w:hint="eastAsia"/>
          <w:szCs w:val="24"/>
        </w:rPr>
        <w:t>20</w:t>
      </w:r>
      <w:r w:rsidRPr="00D05F14">
        <w:rPr>
          <w:rFonts w:cs="Times New Roman" w:hint="eastAsia"/>
          <w:szCs w:val="24"/>
        </w:rPr>
        <w:t>℃、</w:t>
      </w:r>
      <w:r w:rsidRPr="00D05F14">
        <w:rPr>
          <w:rFonts w:cs="Times New Roman" w:hint="eastAsia"/>
          <w:szCs w:val="24"/>
        </w:rPr>
        <w:t>40</w:t>
      </w:r>
      <w:r w:rsidRPr="00D05F14">
        <w:rPr>
          <w:rFonts w:cs="Times New Roman" w:hint="eastAsia"/>
          <w:szCs w:val="24"/>
        </w:rPr>
        <w:t>℃和</w:t>
      </w:r>
      <w:r w:rsidRPr="00D05F14">
        <w:rPr>
          <w:rFonts w:cs="Times New Roman" w:hint="eastAsia"/>
          <w:szCs w:val="24"/>
        </w:rPr>
        <w:t>60</w:t>
      </w:r>
      <w:r w:rsidRPr="00D05F14">
        <w:rPr>
          <w:rFonts w:cs="Times New Roman" w:hint="eastAsia"/>
          <w:szCs w:val="24"/>
        </w:rPr>
        <w:t>℃恒温箱中（模拟运输条件）保存，分别在第</w:t>
      </w:r>
      <w:r>
        <w:rPr>
          <w:rFonts w:cs="Times New Roman" w:hint="eastAsia"/>
          <w:szCs w:val="24"/>
        </w:rPr>
        <w:t>1</w:t>
      </w:r>
      <w:r w:rsidRPr="00D05F14">
        <w:rPr>
          <w:rFonts w:cs="Times New Roman" w:hint="eastAsia"/>
          <w:szCs w:val="24"/>
        </w:rPr>
        <w:t>、</w:t>
      </w:r>
      <w:r w:rsidRPr="00D05F14">
        <w:rPr>
          <w:rFonts w:cs="Times New Roman" w:hint="eastAsia"/>
          <w:szCs w:val="24"/>
        </w:rPr>
        <w:t>3</w:t>
      </w:r>
      <w:r w:rsidRPr="00D05F14">
        <w:rPr>
          <w:rFonts w:cs="Times New Roman" w:hint="eastAsia"/>
          <w:szCs w:val="24"/>
        </w:rPr>
        <w:t>、</w:t>
      </w:r>
      <w:r w:rsidRPr="00D05F14">
        <w:rPr>
          <w:rFonts w:cs="Times New Roman" w:hint="eastAsia"/>
          <w:szCs w:val="24"/>
        </w:rPr>
        <w:t>5</w:t>
      </w:r>
      <w:r w:rsidRPr="00D05F14">
        <w:rPr>
          <w:rFonts w:cs="Times New Roman" w:hint="eastAsia"/>
          <w:szCs w:val="24"/>
        </w:rPr>
        <w:t>、</w:t>
      </w:r>
      <w:r w:rsidRPr="00D05F14">
        <w:rPr>
          <w:rFonts w:cs="Times New Roman" w:hint="eastAsia"/>
          <w:szCs w:val="24"/>
        </w:rPr>
        <w:t>7</w:t>
      </w:r>
      <w:r w:rsidRPr="00D05F14">
        <w:rPr>
          <w:rFonts w:cs="Times New Roman" w:hint="eastAsia"/>
          <w:szCs w:val="24"/>
        </w:rPr>
        <w:t>、</w:t>
      </w:r>
      <w:r>
        <w:rPr>
          <w:rFonts w:cs="Times New Roman" w:hint="eastAsia"/>
          <w:szCs w:val="24"/>
        </w:rPr>
        <w:t>9</w:t>
      </w:r>
      <w:r w:rsidRPr="00D05F14">
        <w:rPr>
          <w:rFonts w:cs="Times New Roman" w:hint="eastAsia"/>
          <w:szCs w:val="24"/>
        </w:rPr>
        <w:t>天进行稳定性监测，测定方法与长期稳定性监测相同，同样采用趋势分析对监测数据进行统计分析。</w:t>
      </w:r>
    </w:p>
    <w:p w:rsidR="00284696" w:rsidRPr="00D05F14" w:rsidRDefault="00284696" w:rsidP="00284696">
      <w:pPr>
        <w:rPr>
          <w:b/>
          <w:szCs w:val="24"/>
        </w:rPr>
      </w:pPr>
      <w:r>
        <w:rPr>
          <w:rFonts w:hint="eastAsia"/>
          <w:b/>
          <w:szCs w:val="24"/>
        </w:rPr>
        <w:t>1</w:t>
      </w:r>
      <w:r w:rsidRPr="00D05F14">
        <w:rPr>
          <w:rFonts w:hint="eastAsia"/>
          <w:b/>
          <w:szCs w:val="24"/>
        </w:rPr>
        <w:t xml:space="preserve">.4.2.2 </w:t>
      </w:r>
      <w:r w:rsidRPr="00D05F14">
        <w:rPr>
          <w:rFonts w:hint="eastAsia"/>
          <w:b/>
          <w:szCs w:val="24"/>
        </w:rPr>
        <w:t>结果与统计分析</w:t>
      </w:r>
    </w:p>
    <w:p w:rsidR="00284696" w:rsidRDefault="00284696" w:rsidP="00284696">
      <w:pPr>
        <w:ind w:firstLineChars="250" w:firstLine="600"/>
        <w:rPr>
          <w:szCs w:val="24"/>
        </w:rPr>
      </w:pPr>
      <w:r w:rsidRPr="00D05F14">
        <w:rPr>
          <w:rFonts w:cs="Times New Roman" w:hint="eastAsia"/>
          <w:szCs w:val="24"/>
        </w:rPr>
        <w:t>短期稳定性监测结果见表</w:t>
      </w:r>
      <w:r>
        <w:rPr>
          <w:rFonts w:cs="Times New Roman" w:hint="eastAsia"/>
          <w:szCs w:val="24"/>
        </w:rPr>
        <w:t>1-3</w:t>
      </w:r>
      <w:r w:rsidRPr="00D05F14">
        <w:rPr>
          <w:rFonts w:cs="Times New Roman" w:hint="eastAsia"/>
          <w:szCs w:val="24"/>
        </w:rPr>
        <w:t>，趋势图如图</w:t>
      </w:r>
      <w:r>
        <w:rPr>
          <w:rFonts w:cs="Times New Roman" w:hint="eastAsia"/>
          <w:szCs w:val="24"/>
        </w:rPr>
        <w:t>1-8</w:t>
      </w:r>
      <w:r w:rsidRPr="00D05F14">
        <w:rPr>
          <w:rFonts w:cs="Times New Roman" w:hint="eastAsia"/>
          <w:szCs w:val="24"/>
        </w:rPr>
        <w:t>。</w:t>
      </w:r>
    </w:p>
    <w:p w:rsidR="00284696" w:rsidRDefault="00284696" w:rsidP="00284696">
      <w:pPr>
        <w:jc w:val="center"/>
        <w:rPr>
          <w:b/>
          <w:szCs w:val="24"/>
        </w:rPr>
      </w:pPr>
      <w:r>
        <w:rPr>
          <w:rFonts w:hint="eastAsia"/>
          <w:b/>
          <w:szCs w:val="24"/>
        </w:rPr>
        <w:t>表</w:t>
      </w:r>
      <w:r>
        <w:rPr>
          <w:rFonts w:hint="eastAsia"/>
          <w:b/>
          <w:szCs w:val="24"/>
        </w:rPr>
        <w:t xml:space="preserve">1-3 </w:t>
      </w:r>
      <w:r>
        <w:rPr>
          <w:rFonts w:hint="eastAsia"/>
          <w:b/>
          <w:szCs w:val="24"/>
        </w:rPr>
        <w:t>甲</w:t>
      </w:r>
      <w:proofErr w:type="gramStart"/>
      <w:r>
        <w:rPr>
          <w:rFonts w:hint="eastAsia"/>
          <w:b/>
          <w:szCs w:val="24"/>
        </w:rPr>
        <w:t>砜</w:t>
      </w:r>
      <w:proofErr w:type="gramEnd"/>
      <w:r>
        <w:rPr>
          <w:rFonts w:hint="eastAsia"/>
          <w:b/>
          <w:szCs w:val="24"/>
        </w:rPr>
        <w:t>霉素固体纯度标准物质短期稳定性考察结果（</w:t>
      </w:r>
      <w:r>
        <w:rPr>
          <w:rFonts w:hint="eastAsia"/>
          <w:b/>
          <w:szCs w:val="24"/>
        </w:rPr>
        <w:t>%</w:t>
      </w:r>
      <w:r>
        <w:rPr>
          <w:rFonts w:hint="eastAsia"/>
          <w:b/>
          <w:szCs w:val="24"/>
        </w:rPr>
        <w:t>）</w:t>
      </w:r>
    </w:p>
    <w:tbl>
      <w:tblPr>
        <w:tblW w:w="834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43"/>
        <w:gridCol w:w="2268"/>
        <w:gridCol w:w="2268"/>
        <w:gridCol w:w="2268"/>
      </w:tblGrid>
      <w:tr w:rsidR="00284696" w:rsidTr="00AF74CE">
        <w:trPr>
          <w:trHeight w:val="592"/>
          <w:jc w:val="center"/>
        </w:trPr>
        <w:tc>
          <w:tcPr>
            <w:tcW w:w="1543" w:type="dxa"/>
          </w:tcPr>
          <w:p w:rsidR="00284696" w:rsidRDefault="00284696" w:rsidP="00AF74C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时间（天）</w:t>
            </w:r>
          </w:p>
        </w:tc>
        <w:tc>
          <w:tcPr>
            <w:tcW w:w="2268" w:type="dxa"/>
          </w:tcPr>
          <w:p w:rsidR="00284696" w:rsidRDefault="00284696" w:rsidP="00AF74C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温度条件（</w:t>
            </w:r>
            <w:r>
              <w:rPr>
                <w:rFonts w:hint="eastAsia"/>
                <w:szCs w:val="24"/>
              </w:rPr>
              <w:t>20</w:t>
            </w:r>
            <w:r>
              <w:rPr>
                <w:rFonts w:hint="eastAsia"/>
                <w:szCs w:val="24"/>
              </w:rPr>
              <w:t>℃）</w:t>
            </w:r>
          </w:p>
        </w:tc>
        <w:tc>
          <w:tcPr>
            <w:tcW w:w="2268" w:type="dxa"/>
          </w:tcPr>
          <w:p w:rsidR="00284696" w:rsidRDefault="00284696" w:rsidP="00AF74C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温度条件（</w:t>
            </w:r>
            <w:r>
              <w:rPr>
                <w:rFonts w:hint="eastAsia"/>
                <w:szCs w:val="24"/>
              </w:rPr>
              <w:t>40</w:t>
            </w:r>
            <w:r>
              <w:rPr>
                <w:rFonts w:hint="eastAsia"/>
                <w:szCs w:val="24"/>
              </w:rPr>
              <w:t>℃）</w:t>
            </w:r>
          </w:p>
        </w:tc>
        <w:tc>
          <w:tcPr>
            <w:tcW w:w="2268" w:type="dxa"/>
          </w:tcPr>
          <w:p w:rsidR="00284696" w:rsidRDefault="00284696" w:rsidP="00AF74C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温度条件（</w:t>
            </w:r>
            <w:r>
              <w:rPr>
                <w:rFonts w:hint="eastAsia"/>
                <w:szCs w:val="24"/>
              </w:rPr>
              <w:t>60</w:t>
            </w:r>
            <w:r>
              <w:rPr>
                <w:rFonts w:hint="eastAsia"/>
                <w:szCs w:val="24"/>
              </w:rPr>
              <w:t>℃）</w:t>
            </w:r>
          </w:p>
        </w:tc>
      </w:tr>
      <w:tr w:rsidR="00284696" w:rsidTr="00AF74CE">
        <w:trPr>
          <w:jc w:val="center"/>
        </w:trPr>
        <w:tc>
          <w:tcPr>
            <w:tcW w:w="1543" w:type="dxa"/>
          </w:tcPr>
          <w:p w:rsidR="00284696" w:rsidRDefault="00284696" w:rsidP="00AF74C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1</w:t>
            </w:r>
          </w:p>
        </w:tc>
        <w:tc>
          <w:tcPr>
            <w:tcW w:w="2268" w:type="dxa"/>
            <w:vAlign w:val="center"/>
          </w:tcPr>
          <w:p w:rsidR="00284696" w:rsidRDefault="00284696" w:rsidP="00AF74C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99.13</w:t>
            </w:r>
          </w:p>
        </w:tc>
        <w:tc>
          <w:tcPr>
            <w:tcW w:w="2268" w:type="dxa"/>
            <w:vAlign w:val="center"/>
          </w:tcPr>
          <w:p w:rsidR="00284696" w:rsidRDefault="00284696" w:rsidP="00AF74C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99.</w:t>
            </w:r>
            <w:r>
              <w:rPr>
                <w:rFonts w:hint="eastAsia"/>
                <w:szCs w:val="24"/>
              </w:rPr>
              <w:t>10</w:t>
            </w:r>
          </w:p>
        </w:tc>
        <w:tc>
          <w:tcPr>
            <w:tcW w:w="2268" w:type="dxa"/>
            <w:vAlign w:val="center"/>
          </w:tcPr>
          <w:p w:rsidR="00284696" w:rsidRDefault="00284696" w:rsidP="00AF74C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99.</w:t>
            </w:r>
            <w:r>
              <w:rPr>
                <w:rFonts w:hint="eastAsia"/>
                <w:szCs w:val="24"/>
              </w:rPr>
              <w:t>08</w:t>
            </w:r>
          </w:p>
        </w:tc>
      </w:tr>
      <w:tr w:rsidR="00284696" w:rsidTr="00AF74CE">
        <w:trPr>
          <w:jc w:val="center"/>
        </w:trPr>
        <w:tc>
          <w:tcPr>
            <w:tcW w:w="1543" w:type="dxa"/>
          </w:tcPr>
          <w:p w:rsidR="00284696" w:rsidRDefault="00284696" w:rsidP="00AF74C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</w:t>
            </w:r>
          </w:p>
        </w:tc>
        <w:tc>
          <w:tcPr>
            <w:tcW w:w="2268" w:type="dxa"/>
            <w:vAlign w:val="center"/>
          </w:tcPr>
          <w:p w:rsidR="00284696" w:rsidRDefault="00284696" w:rsidP="00AF74C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99.14</w:t>
            </w:r>
          </w:p>
        </w:tc>
        <w:tc>
          <w:tcPr>
            <w:tcW w:w="2268" w:type="dxa"/>
            <w:vAlign w:val="center"/>
          </w:tcPr>
          <w:p w:rsidR="00284696" w:rsidRDefault="00284696" w:rsidP="00AF74C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99.</w:t>
            </w:r>
            <w:r>
              <w:rPr>
                <w:rFonts w:hint="eastAsia"/>
                <w:szCs w:val="24"/>
              </w:rPr>
              <w:t>13</w:t>
            </w:r>
          </w:p>
        </w:tc>
        <w:tc>
          <w:tcPr>
            <w:tcW w:w="2268" w:type="dxa"/>
            <w:vAlign w:val="center"/>
          </w:tcPr>
          <w:p w:rsidR="00284696" w:rsidRDefault="00284696" w:rsidP="00AF74C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99.</w:t>
            </w:r>
            <w:r>
              <w:rPr>
                <w:rFonts w:hint="eastAsia"/>
                <w:szCs w:val="24"/>
              </w:rPr>
              <w:t>07</w:t>
            </w:r>
          </w:p>
        </w:tc>
      </w:tr>
      <w:tr w:rsidR="00284696" w:rsidTr="00AF74CE">
        <w:trPr>
          <w:jc w:val="center"/>
        </w:trPr>
        <w:tc>
          <w:tcPr>
            <w:tcW w:w="1543" w:type="dxa"/>
          </w:tcPr>
          <w:p w:rsidR="00284696" w:rsidRDefault="00284696" w:rsidP="00AF74C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5</w:t>
            </w:r>
          </w:p>
        </w:tc>
        <w:tc>
          <w:tcPr>
            <w:tcW w:w="2268" w:type="dxa"/>
            <w:vAlign w:val="center"/>
          </w:tcPr>
          <w:p w:rsidR="00284696" w:rsidRDefault="00284696" w:rsidP="00AF74C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99.12</w:t>
            </w:r>
          </w:p>
        </w:tc>
        <w:tc>
          <w:tcPr>
            <w:tcW w:w="2268" w:type="dxa"/>
            <w:vAlign w:val="center"/>
          </w:tcPr>
          <w:p w:rsidR="00284696" w:rsidRDefault="00284696" w:rsidP="00AF74C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99.</w:t>
            </w:r>
            <w:r>
              <w:rPr>
                <w:rFonts w:hint="eastAsia"/>
                <w:szCs w:val="24"/>
              </w:rPr>
              <w:t>07</w:t>
            </w:r>
          </w:p>
        </w:tc>
        <w:tc>
          <w:tcPr>
            <w:tcW w:w="2268" w:type="dxa"/>
            <w:vAlign w:val="center"/>
          </w:tcPr>
          <w:p w:rsidR="00284696" w:rsidRDefault="00284696" w:rsidP="00AF74C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99.</w:t>
            </w:r>
            <w:r>
              <w:rPr>
                <w:rFonts w:hint="eastAsia"/>
                <w:szCs w:val="24"/>
              </w:rPr>
              <w:t>08</w:t>
            </w:r>
          </w:p>
        </w:tc>
      </w:tr>
      <w:tr w:rsidR="00284696" w:rsidTr="00AF74CE">
        <w:trPr>
          <w:jc w:val="center"/>
        </w:trPr>
        <w:tc>
          <w:tcPr>
            <w:tcW w:w="1543" w:type="dxa"/>
          </w:tcPr>
          <w:p w:rsidR="00284696" w:rsidRDefault="00284696" w:rsidP="00AF74C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7</w:t>
            </w:r>
          </w:p>
        </w:tc>
        <w:tc>
          <w:tcPr>
            <w:tcW w:w="2268" w:type="dxa"/>
            <w:vAlign w:val="center"/>
          </w:tcPr>
          <w:p w:rsidR="00284696" w:rsidRDefault="00284696" w:rsidP="00AF74C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99.18</w:t>
            </w:r>
          </w:p>
        </w:tc>
        <w:tc>
          <w:tcPr>
            <w:tcW w:w="2268" w:type="dxa"/>
            <w:vAlign w:val="center"/>
          </w:tcPr>
          <w:p w:rsidR="00284696" w:rsidRDefault="00284696" w:rsidP="00AF74C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99.</w:t>
            </w: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2268" w:type="dxa"/>
            <w:vAlign w:val="center"/>
          </w:tcPr>
          <w:p w:rsidR="00284696" w:rsidRDefault="00284696" w:rsidP="00AF74C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99.</w:t>
            </w:r>
            <w:r>
              <w:rPr>
                <w:rFonts w:hint="eastAsia"/>
                <w:szCs w:val="24"/>
              </w:rPr>
              <w:t>08</w:t>
            </w:r>
          </w:p>
        </w:tc>
      </w:tr>
      <w:tr w:rsidR="00284696" w:rsidTr="00AF74CE">
        <w:trPr>
          <w:jc w:val="center"/>
        </w:trPr>
        <w:tc>
          <w:tcPr>
            <w:tcW w:w="1543" w:type="dxa"/>
          </w:tcPr>
          <w:p w:rsidR="00284696" w:rsidRDefault="00284696" w:rsidP="00AF74C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</w:t>
            </w:r>
          </w:p>
        </w:tc>
        <w:tc>
          <w:tcPr>
            <w:tcW w:w="2268" w:type="dxa"/>
            <w:vAlign w:val="center"/>
          </w:tcPr>
          <w:p w:rsidR="00284696" w:rsidRDefault="00284696" w:rsidP="00AF74C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99.12</w:t>
            </w:r>
          </w:p>
        </w:tc>
        <w:tc>
          <w:tcPr>
            <w:tcW w:w="2268" w:type="dxa"/>
            <w:vAlign w:val="center"/>
          </w:tcPr>
          <w:p w:rsidR="00284696" w:rsidRDefault="00284696" w:rsidP="00AF74C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99.</w:t>
            </w:r>
            <w:r>
              <w:rPr>
                <w:rFonts w:hint="eastAsia"/>
                <w:szCs w:val="24"/>
              </w:rPr>
              <w:t>15</w:t>
            </w:r>
          </w:p>
        </w:tc>
        <w:tc>
          <w:tcPr>
            <w:tcW w:w="2268" w:type="dxa"/>
            <w:vAlign w:val="center"/>
          </w:tcPr>
          <w:p w:rsidR="00284696" w:rsidRDefault="00284696" w:rsidP="00AF74C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99.</w:t>
            </w:r>
            <w:r>
              <w:rPr>
                <w:rFonts w:hint="eastAsia"/>
                <w:szCs w:val="24"/>
              </w:rPr>
              <w:t>08</w:t>
            </w:r>
          </w:p>
        </w:tc>
      </w:tr>
      <w:tr w:rsidR="00284696" w:rsidTr="00AF74CE">
        <w:trPr>
          <w:jc w:val="center"/>
        </w:trPr>
        <w:tc>
          <w:tcPr>
            <w:tcW w:w="1543" w:type="dxa"/>
          </w:tcPr>
          <w:p w:rsidR="00284696" w:rsidRDefault="00284696" w:rsidP="00AF74C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平均值</w:t>
            </w:r>
          </w:p>
        </w:tc>
        <w:tc>
          <w:tcPr>
            <w:tcW w:w="2268" w:type="dxa"/>
          </w:tcPr>
          <w:p w:rsidR="00284696" w:rsidRDefault="00284696" w:rsidP="00AF74C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99.</w:t>
            </w:r>
            <w:r>
              <w:rPr>
                <w:rFonts w:hint="eastAsia"/>
                <w:szCs w:val="24"/>
              </w:rPr>
              <w:t>14</w:t>
            </w:r>
          </w:p>
        </w:tc>
        <w:tc>
          <w:tcPr>
            <w:tcW w:w="2268" w:type="dxa"/>
          </w:tcPr>
          <w:p w:rsidR="00284696" w:rsidRDefault="00284696" w:rsidP="00AF74C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99.</w:t>
            </w:r>
            <w:r>
              <w:rPr>
                <w:rFonts w:hint="eastAsia"/>
                <w:szCs w:val="24"/>
              </w:rPr>
              <w:t>12</w:t>
            </w:r>
          </w:p>
        </w:tc>
        <w:tc>
          <w:tcPr>
            <w:tcW w:w="2268" w:type="dxa"/>
          </w:tcPr>
          <w:p w:rsidR="00284696" w:rsidRDefault="00284696" w:rsidP="00AF74CE">
            <w:pPr>
              <w:jc w:val="center"/>
              <w:rPr>
                <w:szCs w:val="24"/>
              </w:rPr>
            </w:pPr>
            <w:r>
              <w:rPr>
                <w:szCs w:val="24"/>
              </w:rPr>
              <w:t>99.</w:t>
            </w:r>
            <w:r>
              <w:rPr>
                <w:rFonts w:hint="eastAsia"/>
                <w:szCs w:val="24"/>
              </w:rPr>
              <w:t>08</w:t>
            </w:r>
          </w:p>
        </w:tc>
      </w:tr>
      <w:tr w:rsidR="00284696" w:rsidTr="00AF74CE">
        <w:trPr>
          <w:jc w:val="center"/>
        </w:trPr>
        <w:tc>
          <w:tcPr>
            <w:tcW w:w="1543" w:type="dxa"/>
            <w:vAlign w:val="center"/>
          </w:tcPr>
          <w:p w:rsidR="00284696" w:rsidRDefault="00284696" w:rsidP="00AF74C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i/>
                <w:color w:val="000000"/>
                <w:kern w:val="0"/>
                <w:szCs w:val="24"/>
              </w:rPr>
              <w:t>b</w:t>
            </w:r>
            <w:r>
              <w:rPr>
                <w:color w:val="000000"/>
                <w:kern w:val="0"/>
                <w:szCs w:val="24"/>
                <w:vertAlign w:val="subscript"/>
              </w:rPr>
              <w:t>1</w:t>
            </w:r>
          </w:p>
        </w:tc>
        <w:tc>
          <w:tcPr>
            <w:tcW w:w="2268" w:type="dxa"/>
            <w:vAlign w:val="bottom"/>
          </w:tcPr>
          <w:p w:rsidR="00284696" w:rsidRDefault="00284696" w:rsidP="00AF74C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0.001</w:t>
            </w:r>
          </w:p>
        </w:tc>
        <w:tc>
          <w:tcPr>
            <w:tcW w:w="2268" w:type="dxa"/>
            <w:vAlign w:val="bottom"/>
          </w:tcPr>
          <w:p w:rsidR="00284696" w:rsidRDefault="00284696" w:rsidP="00AF74C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0.0055</w:t>
            </w:r>
          </w:p>
        </w:tc>
        <w:tc>
          <w:tcPr>
            <w:tcW w:w="2268" w:type="dxa"/>
            <w:vAlign w:val="bottom"/>
          </w:tcPr>
          <w:p w:rsidR="00284696" w:rsidRDefault="00284696" w:rsidP="00AF74C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0.0005</w:t>
            </w:r>
          </w:p>
        </w:tc>
      </w:tr>
      <w:tr w:rsidR="00284696" w:rsidTr="00AF74CE">
        <w:trPr>
          <w:jc w:val="center"/>
        </w:trPr>
        <w:tc>
          <w:tcPr>
            <w:tcW w:w="1543" w:type="dxa"/>
            <w:vAlign w:val="center"/>
          </w:tcPr>
          <w:p w:rsidR="00284696" w:rsidRDefault="00284696" w:rsidP="00AF74C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i/>
                <w:color w:val="000000"/>
                <w:kern w:val="0"/>
                <w:szCs w:val="24"/>
              </w:rPr>
              <w:t>b</w:t>
            </w:r>
            <w:r>
              <w:rPr>
                <w:rFonts w:hint="eastAsia"/>
                <w:color w:val="000000"/>
                <w:kern w:val="0"/>
                <w:szCs w:val="24"/>
                <w:vertAlign w:val="subscript"/>
              </w:rPr>
              <w:t>0</w:t>
            </w:r>
          </w:p>
        </w:tc>
        <w:tc>
          <w:tcPr>
            <w:tcW w:w="2268" w:type="dxa"/>
            <w:vAlign w:val="bottom"/>
          </w:tcPr>
          <w:p w:rsidR="00284696" w:rsidRDefault="00284696" w:rsidP="00AF74C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99.13</w:t>
            </w:r>
          </w:p>
        </w:tc>
        <w:tc>
          <w:tcPr>
            <w:tcW w:w="2268" w:type="dxa"/>
            <w:vAlign w:val="bottom"/>
          </w:tcPr>
          <w:p w:rsidR="00284696" w:rsidRDefault="00284696" w:rsidP="00AF74C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99.091</w:t>
            </w:r>
          </w:p>
        </w:tc>
        <w:tc>
          <w:tcPr>
            <w:tcW w:w="2268" w:type="dxa"/>
            <w:vAlign w:val="bottom"/>
          </w:tcPr>
          <w:p w:rsidR="00284696" w:rsidRDefault="00284696" w:rsidP="00AF74C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99.075</w:t>
            </w:r>
          </w:p>
        </w:tc>
      </w:tr>
      <w:tr w:rsidR="00284696" w:rsidTr="00AF74CE">
        <w:trPr>
          <w:jc w:val="center"/>
        </w:trPr>
        <w:tc>
          <w:tcPr>
            <w:tcW w:w="1543" w:type="dxa"/>
            <w:vAlign w:val="center"/>
          </w:tcPr>
          <w:p w:rsidR="00284696" w:rsidRDefault="00284696" w:rsidP="00AF74CE">
            <w:pPr>
              <w:widowControl/>
              <w:jc w:val="center"/>
              <w:rPr>
                <w:i/>
                <w:color w:val="000000"/>
                <w:kern w:val="0"/>
                <w:szCs w:val="24"/>
              </w:rPr>
            </w:pPr>
            <w:r>
              <w:rPr>
                <w:rFonts w:hint="eastAsia"/>
                <w:i/>
                <w:color w:val="000000"/>
                <w:kern w:val="0"/>
                <w:szCs w:val="24"/>
              </w:rPr>
              <w:t>s</w:t>
            </w:r>
            <w:r>
              <w:rPr>
                <w:rFonts w:hint="eastAsia"/>
                <w:i/>
                <w:color w:val="000000"/>
                <w:kern w:val="0"/>
                <w:szCs w:val="24"/>
                <w:vertAlign w:val="superscript"/>
              </w:rPr>
              <w:t>2</w:t>
            </w:r>
          </w:p>
        </w:tc>
        <w:tc>
          <w:tcPr>
            <w:tcW w:w="2268" w:type="dxa"/>
            <w:vAlign w:val="bottom"/>
          </w:tcPr>
          <w:p w:rsidR="00284696" w:rsidRDefault="00284696" w:rsidP="00AF74C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0.0008133</w:t>
            </w:r>
          </w:p>
        </w:tc>
        <w:tc>
          <w:tcPr>
            <w:tcW w:w="2268" w:type="dxa"/>
            <w:vAlign w:val="bottom"/>
          </w:tcPr>
          <w:p w:rsidR="00284696" w:rsidRDefault="00284696" w:rsidP="00AF74C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0.0010238</w:t>
            </w:r>
          </w:p>
        </w:tc>
        <w:tc>
          <w:tcPr>
            <w:tcW w:w="2268" w:type="dxa"/>
            <w:vAlign w:val="bottom"/>
          </w:tcPr>
          <w:p w:rsidR="00284696" w:rsidRDefault="00284696" w:rsidP="00AF74C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0.0000238</w:t>
            </w:r>
          </w:p>
        </w:tc>
      </w:tr>
      <w:tr w:rsidR="00284696" w:rsidTr="00AF74CE">
        <w:trPr>
          <w:jc w:val="center"/>
        </w:trPr>
        <w:tc>
          <w:tcPr>
            <w:tcW w:w="1543" w:type="dxa"/>
            <w:vAlign w:val="center"/>
          </w:tcPr>
          <w:p w:rsidR="00284696" w:rsidRDefault="00284696" w:rsidP="00AF74CE">
            <w:pPr>
              <w:widowControl/>
              <w:jc w:val="center"/>
              <w:rPr>
                <w:i/>
                <w:color w:val="000000"/>
                <w:kern w:val="0"/>
                <w:szCs w:val="24"/>
              </w:rPr>
            </w:pPr>
            <w:r>
              <w:rPr>
                <w:rFonts w:hint="eastAsia"/>
                <w:i/>
                <w:color w:val="000000"/>
                <w:kern w:val="0"/>
                <w:szCs w:val="24"/>
              </w:rPr>
              <w:t>s</w:t>
            </w:r>
            <w:r>
              <w:rPr>
                <w:rFonts w:hint="eastAsia"/>
                <w:color w:val="000000"/>
                <w:kern w:val="0"/>
                <w:szCs w:val="24"/>
              </w:rPr>
              <w:t>(</w:t>
            </w:r>
            <w:r>
              <w:rPr>
                <w:rFonts w:hint="eastAsia"/>
                <w:i/>
                <w:color w:val="000000"/>
                <w:kern w:val="0"/>
                <w:szCs w:val="24"/>
              </w:rPr>
              <w:t>b</w:t>
            </w:r>
            <w:r>
              <w:rPr>
                <w:rFonts w:hint="eastAsia"/>
                <w:color w:val="000000"/>
                <w:kern w:val="0"/>
                <w:szCs w:val="24"/>
                <w:vertAlign w:val="subscript"/>
              </w:rPr>
              <w:t>1</w:t>
            </w:r>
            <w:r>
              <w:rPr>
                <w:rFonts w:hint="eastAsia"/>
                <w:color w:val="000000"/>
                <w:kern w:val="0"/>
                <w:szCs w:val="24"/>
              </w:rPr>
              <w:t>)</w:t>
            </w:r>
          </w:p>
        </w:tc>
        <w:tc>
          <w:tcPr>
            <w:tcW w:w="2268" w:type="dxa"/>
            <w:vAlign w:val="bottom"/>
          </w:tcPr>
          <w:p w:rsidR="00284696" w:rsidRDefault="00284696" w:rsidP="00AF74C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0.0045092</w:t>
            </w:r>
          </w:p>
        </w:tc>
        <w:tc>
          <w:tcPr>
            <w:tcW w:w="2268" w:type="dxa"/>
            <w:vAlign w:val="bottom"/>
          </w:tcPr>
          <w:p w:rsidR="00284696" w:rsidRDefault="00284696" w:rsidP="00AF74C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0.0050590</w:t>
            </w:r>
          </w:p>
        </w:tc>
        <w:tc>
          <w:tcPr>
            <w:tcW w:w="2268" w:type="dxa"/>
            <w:vAlign w:val="bottom"/>
          </w:tcPr>
          <w:p w:rsidR="00284696" w:rsidRDefault="00284696" w:rsidP="00AF74C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0.0007706</w:t>
            </w:r>
          </w:p>
        </w:tc>
      </w:tr>
      <w:tr w:rsidR="00284696" w:rsidTr="00AF74CE">
        <w:trPr>
          <w:jc w:val="center"/>
        </w:trPr>
        <w:tc>
          <w:tcPr>
            <w:tcW w:w="1543" w:type="dxa"/>
            <w:vAlign w:val="center"/>
          </w:tcPr>
          <w:p w:rsidR="00284696" w:rsidRDefault="00284696" w:rsidP="00AF74CE">
            <w:pPr>
              <w:widowControl/>
              <w:jc w:val="center"/>
              <w:rPr>
                <w:i/>
                <w:color w:val="000000"/>
                <w:kern w:val="0"/>
                <w:szCs w:val="24"/>
              </w:rPr>
            </w:pPr>
            <w:r>
              <w:rPr>
                <w:rFonts w:hint="eastAsia"/>
                <w:i/>
                <w:color w:val="000000"/>
                <w:kern w:val="0"/>
                <w:szCs w:val="24"/>
              </w:rPr>
              <w:t>t</w:t>
            </w:r>
            <w:r>
              <w:rPr>
                <w:rFonts w:hint="eastAsia"/>
                <w:color w:val="000000"/>
                <w:kern w:val="0"/>
                <w:szCs w:val="24"/>
                <w:vertAlign w:val="subscript"/>
              </w:rPr>
              <w:t>0.95,</w:t>
            </w:r>
            <w:r>
              <w:rPr>
                <w:rFonts w:hint="eastAsia"/>
                <w:i/>
                <w:color w:val="000000"/>
                <w:kern w:val="0"/>
                <w:szCs w:val="24"/>
                <w:vertAlign w:val="subscript"/>
              </w:rPr>
              <w:t>n-</w:t>
            </w:r>
            <w:r>
              <w:rPr>
                <w:rFonts w:hint="eastAsia"/>
                <w:color w:val="000000"/>
                <w:kern w:val="0"/>
                <w:szCs w:val="24"/>
                <w:vertAlign w:val="subscript"/>
              </w:rPr>
              <w:t>2</w:t>
            </w:r>
          </w:p>
        </w:tc>
        <w:tc>
          <w:tcPr>
            <w:tcW w:w="2268" w:type="dxa"/>
          </w:tcPr>
          <w:p w:rsidR="00284696" w:rsidRDefault="00284696" w:rsidP="00AF74CE">
            <w:pPr>
              <w:jc w:val="center"/>
              <w:rPr>
                <w:szCs w:val="24"/>
              </w:rPr>
            </w:pPr>
            <w:r>
              <w:rPr>
                <w:rFonts w:hint="eastAsia"/>
                <w:szCs w:val="24"/>
              </w:rPr>
              <w:t>3.18</w:t>
            </w:r>
          </w:p>
        </w:tc>
        <w:tc>
          <w:tcPr>
            <w:tcW w:w="2268" w:type="dxa"/>
            <w:vAlign w:val="bottom"/>
          </w:tcPr>
          <w:p w:rsidR="00284696" w:rsidRDefault="00284696" w:rsidP="00AF74C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3.18</w:t>
            </w:r>
          </w:p>
        </w:tc>
        <w:tc>
          <w:tcPr>
            <w:tcW w:w="2268" w:type="dxa"/>
            <w:vAlign w:val="bottom"/>
          </w:tcPr>
          <w:p w:rsidR="00284696" w:rsidRDefault="00284696" w:rsidP="00AF74C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3.18</w:t>
            </w:r>
          </w:p>
        </w:tc>
      </w:tr>
      <w:tr w:rsidR="00284696" w:rsidTr="00AF74CE">
        <w:trPr>
          <w:jc w:val="center"/>
        </w:trPr>
        <w:tc>
          <w:tcPr>
            <w:tcW w:w="1543" w:type="dxa"/>
            <w:vAlign w:val="center"/>
          </w:tcPr>
          <w:p w:rsidR="00284696" w:rsidRDefault="00284696" w:rsidP="00AF74CE">
            <w:pPr>
              <w:widowControl/>
              <w:jc w:val="center"/>
              <w:rPr>
                <w:i/>
                <w:color w:val="000000"/>
                <w:kern w:val="0"/>
                <w:szCs w:val="24"/>
              </w:rPr>
            </w:pPr>
            <w:r w:rsidRPr="008F2305">
              <w:rPr>
                <w:i/>
                <w:color w:val="000000"/>
                <w:kern w:val="0"/>
                <w:szCs w:val="24"/>
              </w:rPr>
              <w:t>t</w:t>
            </w:r>
            <w:r w:rsidRPr="008F2305">
              <w:rPr>
                <w:i/>
                <w:color w:val="000000"/>
                <w:kern w:val="0"/>
                <w:szCs w:val="24"/>
                <w:vertAlign w:val="subscript"/>
              </w:rPr>
              <w:t>(0.95,n-2)</w:t>
            </w:r>
            <w:r w:rsidRPr="008F2305">
              <w:rPr>
                <w:i/>
                <w:color w:val="000000"/>
                <w:kern w:val="0"/>
                <w:szCs w:val="24"/>
              </w:rPr>
              <w:t>·s(b</w:t>
            </w:r>
            <w:r w:rsidRPr="008F2305">
              <w:rPr>
                <w:i/>
                <w:color w:val="000000"/>
                <w:kern w:val="0"/>
                <w:szCs w:val="24"/>
                <w:vertAlign w:val="subscript"/>
              </w:rPr>
              <w:t>1</w:t>
            </w:r>
            <w:r w:rsidRPr="008F2305">
              <w:rPr>
                <w:i/>
                <w:color w:val="000000"/>
                <w:kern w:val="0"/>
                <w:szCs w:val="24"/>
              </w:rPr>
              <w:t>)</w:t>
            </w:r>
          </w:p>
        </w:tc>
        <w:tc>
          <w:tcPr>
            <w:tcW w:w="2268" w:type="dxa"/>
          </w:tcPr>
          <w:p w:rsidR="00284696" w:rsidRPr="008F2305" w:rsidRDefault="00284696" w:rsidP="00AF74C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0.014339414</w:t>
            </w:r>
          </w:p>
        </w:tc>
        <w:tc>
          <w:tcPr>
            <w:tcW w:w="2268" w:type="dxa"/>
            <w:vAlign w:val="bottom"/>
          </w:tcPr>
          <w:p w:rsidR="00284696" w:rsidRPr="008F2305" w:rsidRDefault="00284696" w:rsidP="00AF74C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0.0160877</w:t>
            </w:r>
          </w:p>
        </w:tc>
        <w:tc>
          <w:tcPr>
            <w:tcW w:w="2268" w:type="dxa"/>
            <w:vAlign w:val="bottom"/>
          </w:tcPr>
          <w:p w:rsidR="00284696" w:rsidRPr="008F2305" w:rsidRDefault="00284696" w:rsidP="00AF74CE">
            <w:pPr>
              <w:jc w:val="center"/>
              <w:rPr>
                <w:rFonts w:ascii="宋体" w:eastAsia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0.0024504</w:t>
            </w:r>
          </w:p>
        </w:tc>
      </w:tr>
      <w:tr w:rsidR="00284696" w:rsidTr="00AF74CE">
        <w:trPr>
          <w:jc w:val="center"/>
        </w:trPr>
        <w:tc>
          <w:tcPr>
            <w:tcW w:w="1543" w:type="dxa"/>
            <w:vAlign w:val="center"/>
          </w:tcPr>
          <w:p w:rsidR="00284696" w:rsidRDefault="00284696" w:rsidP="00AF74CE">
            <w:pPr>
              <w:widowControl/>
              <w:jc w:val="center"/>
              <w:rPr>
                <w:color w:val="000000"/>
                <w:kern w:val="0"/>
                <w:szCs w:val="24"/>
              </w:rPr>
            </w:pPr>
            <w:r>
              <w:rPr>
                <w:rFonts w:hint="eastAsia"/>
                <w:color w:val="000000"/>
                <w:kern w:val="0"/>
                <w:szCs w:val="24"/>
              </w:rPr>
              <w:t>结论</w:t>
            </w:r>
          </w:p>
        </w:tc>
        <w:tc>
          <w:tcPr>
            <w:tcW w:w="2268" w:type="dxa"/>
          </w:tcPr>
          <w:p w:rsidR="00284696" w:rsidRDefault="00284696" w:rsidP="00AF74CE">
            <w:pPr>
              <w:jc w:val="center"/>
              <w:rPr>
                <w:szCs w:val="24"/>
              </w:rPr>
            </w:pPr>
            <w:r>
              <w:rPr>
                <w:rFonts w:eastAsia="宋体" w:cs="宋体" w:hint="eastAsia"/>
                <w:color w:val="000000"/>
                <w:kern w:val="0"/>
                <w:szCs w:val="24"/>
              </w:rPr>
              <w:t>∣</w:t>
            </w:r>
            <w:r>
              <w:rPr>
                <w:rFonts w:cs="Times New Roman"/>
                <w:i/>
                <w:color w:val="000000"/>
                <w:kern w:val="0"/>
                <w:szCs w:val="24"/>
              </w:rPr>
              <w:t>b</w:t>
            </w:r>
            <w:r>
              <w:rPr>
                <w:rFonts w:cs="Times New Roman"/>
                <w:color w:val="000000"/>
                <w:kern w:val="0"/>
                <w:szCs w:val="24"/>
                <w:vertAlign w:val="subscript"/>
              </w:rPr>
              <w:t>1</w:t>
            </w:r>
            <w:r>
              <w:rPr>
                <w:rFonts w:eastAsia="宋体" w:cs="宋体" w:hint="eastAsia"/>
                <w:color w:val="000000"/>
                <w:kern w:val="0"/>
                <w:szCs w:val="24"/>
              </w:rPr>
              <w:t>∣</w:t>
            </w:r>
            <w:r>
              <w:rPr>
                <w:rFonts w:eastAsia="宋体" w:cs="Times New Roman"/>
                <w:color w:val="000000"/>
                <w:kern w:val="0"/>
                <w:szCs w:val="24"/>
              </w:rPr>
              <w:t>&lt;</w:t>
            </w:r>
            <w:r>
              <w:rPr>
                <w:rFonts w:cs="Times New Roman"/>
                <w:i/>
                <w:color w:val="000000"/>
                <w:kern w:val="0"/>
                <w:szCs w:val="24"/>
              </w:rPr>
              <w:t>t</w:t>
            </w:r>
            <w:r>
              <w:rPr>
                <w:rFonts w:cs="Times New Roman"/>
                <w:color w:val="000000"/>
                <w:kern w:val="0"/>
                <w:szCs w:val="24"/>
                <w:vertAlign w:val="subscript"/>
              </w:rPr>
              <w:t>0.95,</w:t>
            </w:r>
            <w:r>
              <w:rPr>
                <w:rFonts w:cs="Times New Roman"/>
                <w:i/>
                <w:color w:val="000000"/>
                <w:kern w:val="0"/>
                <w:szCs w:val="24"/>
                <w:vertAlign w:val="subscript"/>
              </w:rPr>
              <w:t>n-</w:t>
            </w:r>
            <w:r>
              <w:rPr>
                <w:rFonts w:cs="Times New Roman"/>
                <w:color w:val="000000"/>
                <w:kern w:val="0"/>
                <w:szCs w:val="24"/>
                <w:vertAlign w:val="subscript"/>
              </w:rPr>
              <w:t>2</w:t>
            </w:r>
            <w:r>
              <w:rPr>
                <w:rFonts w:eastAsia="宋体" w:cs="Times New Roman"/>
                <w:color w:val="000000"/>
                <w:kern w:val="0"/>
                <w:szCs w:val="24"/>
              </w:rPr>
              <w:t>·</w:t>
            </w:r>
            <w:r>
              <w:rPr>
                <w:rFonts w:cs="Times New Roman"/>
                <w:i/>
                <w:color w:val="000000"/>
                <w:kern w:val="0"/>
                <w:szCs w:val="24"/>
              </w:rPr>
              <w:t>s</w:t>
            </w:r>
            <w:r>
              <w:rPr>
                <w:rFonts w:cs="Times New Roman"/>
                <w:color w:val="000000"/>
                <w:kern w:val="0"/>
                <w:szCs w:val="24"/>
              </w:rPr>
              <w:t>(</w:t>
            </w:r>
            <w:r>
              <w:rPr>
                <w:rFonts w:cs="Times New Roman"/>
                <w:i/>
                <w:color w:val="000000"/>
                <w:kern w:val="0"/>
                <w:szCs w:val="24"/>
              </w:rPr>
              <w:t>b</w:t>
            </w:r>
            <w:r>
              <w:rPr>
                <w:rFonts w:cs="Times New Roman"/>
                <w:color w:val="000000"/>
                <w:kern w:val="0"/>
                <w:szCs w:val="24"/>
                <w:vertAlign w:val="subscript"/>
              </w:rPr>
              <w:t>1</w:t>
            </w:r>
            <w:r>
              <w:rPr>
                <w:rFonts w:cs="Times New Roman"/>
                <w:color w:val="000000"/>
                <w:kern w:val="0"/>
                <w:szCs w:val="24"/>
              </w:rPr>
              <w:t>)</w:t>
            </w:r>
            <w:r>
              <w:rPr>
                <w:rFonts w:cs="Times New Roman" w:hint="eastAsia"/>
                <w:color w:val="000000"/>
                <w:kern w:val="0"/>
                <w:szCs w:val="24"/>
              </w:rPr>
              <w:t xml:space="preserve">, </w:t>
            </w:r>
            <w:r>
              <w:rPr>
                <w:rFonts w:cs="Times New Roman" w:hint="eastAsia"/>
                <w:color w:val="000000"/>
                <w:kern w:val="0"/>
                <w:szCs w:val="24"/>
              </w:rPr>
              <w:t>稳定</w:t>
            </w:r>
          </w:p>
        </w:tc>
        <w:tc>
          <w:tcPr>
            <w:tcW w:w="2268" w:type="dxa"/>
          </w:tcPr>
          <w:p w:rsidR="00284696" w:rsidRDefault="00284696" w:rsidP="00AF74CE">
            <w:pPr>
              <w:jc w:val="center"/>
              <w:rPr>
                <w:szCs w:val="24"/>
              </w:rPr>
            </w:pPr>
            <w:r>
              <w:rPr>
                <w:rFonts w:eastAsia="宋体" w:cs="宋体" w:hint="eastAsia"/>
                <w:color w:val="000000"/>
                <w:kern w:val="0"/>
                <w:szCs w:val="24"/>
              </w:rPr>
              <w:t>∣</w:t>
            </w:r>
            <w:r>
              <w:rPr>
                <w:rFonts w:cs="Times New Roman"/>
                <w:i/>
                <w:color w:val="000000"/>
                <w:kern w:val="0"/>
                <w:szCs w:val="24"/>
              </w:rPr>
              <w:t>b</w:t>
            </w:r>
            <w:r>
              <w:rPr>
                <w:rFonts w:cs="Times New Roman"/>
                <w:color w:val="000000"/>
                <w:kern w:val="0"/>
                <w:szCs w:val="24"/>
                <w:vertAlign w:val="subscript"/>
              </w:rPr>
              <w:t>1</w:t>
            </w:r>
            <w:r>
              <w:rPr>
                <w:rFonts w:eastAsia="宋体" w:cs="宋体" w:hint="eastAsia"/>
                <w:color w:val="000000"/>
                <w:kern w:val="0"/>
                <w:szCs w:val="24"/>
              </w:rPr>
              <w:t>∣</w:t>
            </w:r>
            <w:r>
              <w:rPr>
                <w:rFonts w:eastAsia="宋体" w:cs="Times New Roman"/>
                <w:color w:val="000000"/>
                <w:kern w:val="0"/>
                <w:szCs w:val="24"/>
              </w:rPr>
              <w:t>&lt;</w:t>
            </w:r>
            <w:r>
              <w:rPr>
                <w:rFonts w:cs="Times New Roman"/>
                <w:i/>
                <w:color w:val="000000"/>
                <w:kern w:val="0"/>
                <w:szCs w:val="24"/>
              </w:rPr>
              <w:t>t</w:t>
            </w:r>
            <w:r>
              <w:rPr>
                <w:rFonts w:cs="Times New Roman"/>
                <w:color w:val="000000"/>
                <w:kern w:val="0"/>
                <w:szCs w:val="24"/>
                <w:vertAlign w:val="subscript"/>
              </w:rPr>
              <w:t>0.95,</w:t>
            </w:r>
            <w:r>
              <w:rPr>
                <w:rFonts w:cs="Times New Roman"/>
                <w:i/>
                <w:color w:val="000000"/>
                <w:kern w:val="0"/>
                <w:szCs w:val="24"/>
                <w:vertAlign w:val="subscript"/>
              </w:rPr>
              <w:t>n-</w:t>
            </w:r>
            <w:r>
              <w:rPr>
                <w:rFonts w:cs="Times New Roman"/>
                <w:color w:val="000000"/>
                <w:kern w:val="0"/>
                <w:szCs w:val="24"/>
                <w:vertAlign w:val="subscript"/>
              </w:rPr>
              <w:t>2</w:t>
            </w:r>
            <w:r>
              <w:rPr>
                <w:rFonts w:eastAsia="宋体" w:cs="Times New Roman"/>
                <w:color w:val="000000"/>
                <w:kern w:val="0"/>
                <w:szCs w:val="24"/>
              </w:rPr>
              <w:t>·</w:t>
            </w:r>
            <w:r>
              <w:rPr>
                <w:rFonts w:cs="Times New Roman"/>
                <w:i/>
                <w:color w:val="000000"/>
                <w:kern w:val="0"/>
                <w:szCs w:val="24"/>
              </w:rPr>
              <w:t>s</w:t>
            </w:r>
            <w:r>
              <w:rPr>
                <w:rFonts w:cs="Times New Roman"/>
                <w:color w:val="000000"/>
                <w:kern w:val="0"/>
                <w:szCs w:val="24"/>
              </w:rPr>
              <w:t>(</w:t>
            </w:r>
            <w:r>
              <w:rPr>
                <w:rFonts w:cs="Times New Roman"/>
                <w:i/>
                <w:color w:val="000000"/>
                <w:kern w:val="0"/>
                <w:szCs w:val="24"/>
              </w:rPr>
              <w:t>b</w:t>
            </w:r>
            <w:r>
              <w:rPr>
                <w:rFonts w:cs="Times New Roman"/>
                <w:color w:val="000000"/>
                <w:kern w:val="0"/>
                <w:szCs w:val="24"/>
                <w:vertAlign w:val="subscript"/>
              </w:rPr>
              <w:t>1</w:t>
            </w:r>
            <w:r>
              <w:rPr>
                <w:rFonts w:cs="Times New Roman"/>
                <w:color w:val="000000"/>
                <w:kern w:val="0"/>
                <w:szCs w:val="24"/>
              </w:rPr>
              <w:t>)</w:t>
            </w:r>
            <w:r>
              <w:rPr>
                <w:rFonts w:cs="Times New Roman" w:hint="eastAsia"/>
                <w:color w:val="000000"/>
                <w:kern w:val="0"/>
                <w:szCs w:val="24"/>
              </w:rPr>
              <w:t xml:space="preserve">, </w:t>
            </w:r>
            <w:r>
              <w:rPr>
                <w:rFonts w:cs="Times New Roman" w:hint="eastAsia"/>
                <w:color w:val="000000"/>
                <w:kern w:val="0"/>
                <w:szCs w:val="24"/>
              </w:rPr>
              <w:t>稳定</w:t>
            </w:r>
          </w:p>
        </w:tc>
        <w:tc>
          <w:tcPr>
            <w:tcW w:w="2268" w:type="dxa"/>
          </w:tcPr>
          <w:p w:rsidR="00284696" w:rsidRDefault="00284696" w:rsidP="00AF74CE">
            <w:pPr>
              <w:jc w:val="center"/>
              <w:rPr>
                <w:szCs w:val="24"/>
              </w:rPr>
            </w:pPr>
            <w:r>
              <w:rPr>
                <w:rFonts w:eastAsia="宋体" w:cs="宋体" w:hint="eastAsia"/>
                <w:color w:val="000000"/>
                <w:kern w:val="0"/>
                <w:szCs w:val="24"/>
              </w:rPr>
              <w:t>∣</w:t>
            </w:r>
            <w:r>
              <w:rPr>
                <w:rFonts w:cs="Times New Roman"/>
                <w:i/>
                <w:color w:val="000000"/>
                <w:kern w:val="0"/>
                <w:szCs w:val="24"/>
              </w:rPr>
              <w:t>b</w:t>
            </w:r>
            <w:r>
              <w:rPr>
                <w:rFonts w:cs="Times New Roman"/>
                <w:color w:val="000000"/>
                <w:kern w:val="0"/>
                <w:szCs w:val="24"/>
                <w:vertAlign w:val="subscript"/>
              </w:rPr>
              <w:t>1</w:t>
            </w:r>
            <w:r>
              <w:rPr>
                <w:rFonts w:eastAsia="宋体" w:cs="宋体" w:hint="eastAsia"/>
                <w:color w:val="000000"/>
                <w:kern w:val="0"/>
                <w:szCs w:val="24"/>
              </w:rPr>
              <w:t>∣</w:t>
            </w:r>
            <w:r>
              <w:rPr>
                <w:rFonts w:eastAsia="宋体" w:cs="Times New Roman"/>
                <w:color w:val="000000"/>
                <w:kern w:val="0"/>
                <w:szCs w:val="24"/>
              </w:rPr>
              <w:t>&lt;</w:t>
            </w:r>
            <w:r>
              <w:rPr>
                <w:rFonts w:cs="Times New Roman"/>
                <w:i/>
                <w:color w:val="000000"/>
                <w:kern w:val="0"/>
                <w:szCs w:val="24"/>
              </w:rPr>
              <w:t>t</w:t>
            </w:r>
            <w:r>
              <w:rPr>
                <w:rFonts w:cs="Times New Roman"/>
                <w:color w:val="000000"/>
                <w:kern w:val="0"/>
                <w:szCs w:val="24"/>
                <w:vertAlign w:val="subscript"/>
              </w:rPr>
              <w:t>0.95,</w:t>
            </w:r>
            <w:r>
              <w:rPr>
                <w:rFonts w:cs="Times New Roman"/>
                <w:i/>
                <w:color w:val="000000"/>
                <w:kern w:val="0"/>
                <w:szCs w:val="24"/>
                <w:vertAlign w:val="subscript"/>
              </w:rPr>
              <w:t>n-</w:t>
            </w:r>
            <w:r>
              <w:rPr>
                <w:rFonts w:cs="Times New Roman"/>
                <w:color w:val="000000"/>
                <w:kern w:val="0"/>
                <w:szCs w:val="24"/>
                <w:vertAlign w:val="subscript"/>
              </w:rPr>
              <w:t>2</w:t>
            </w:r>
            <w:r>
              <w:rPr>
                <w:rFonts w:eastAsia="宋体" w:cs="Times New Roman"/>
                <w:color w:val="000000"/>
                <w:kern w:val="0"/>
                <w:szCs w:val="24"/>
              </w:rPr>
              <w:t>·</w:t>
            </w:r>
            <w:r>
              <w:rPr>
                <w:rFonts w:cs="Times New Roman"/>
                <w:i/>
                <w:color w:val="000000"/>
                <w:kern w:val="0"/>
                <w:szCs w:val="24"/>
              </w:rPr>
              <w:t>s</w:t>
            </w:r>
            <w:r>
              <w:rPr>
                <w:rFonts w:cs="Times New Roman"/>
                <w:color w:val="000000"/>
                <w:kern w:val="0"/>
                <w:szCs w:val="24"/>
              </w:rPr>
              <w:t>(</w:t>
            </w:r>
            <w:r>
              <w:rPr>
                <w:rFonts w:cs="Times New Roman"/>
                <w:i/>
                <w:color w:val="000000"/>
                <w:kern w:val="0"/>
                <w:szCs w:val="24"/>
              </w:rPr>
              <w:t>b</w:t>
            </w:r>
            <w:r>
              <w:rPr>
                <w:rFonts w:cs="Times New Roman"/>
                <w:color w:val="000000"/>
                <w:kern w:val="0"/>
                <w:szCs w:val="24"/>
                <w:vertAlign w:val="subscript"/>
              </w:rPr>
              <w:t>1</w:t>
            </w:r>
            <w:r>
              <w:rPr>
                <w:rFonts w:cs="Times New Roman"/>
                <w:color w:val="000000"/>
                <w:kern w:val="0"/>
                <w:szCs w:val="24"/>
              </w:rPr>
              <w:t>)</w:t>
            </w:r>
            <w:r>
              <w:rPr>
                <w:rFonts w:cs="Times New Roman" w:hint="eastAsia"/>
                <w:color w:val="000000"/>
                <w:kern w:val="0"/>
                <w:szCs w:val="24"/>
              </w:rPr>
              <w:t xml:space="preserve">, </w:t>
            </w:r>
            <w:r>
              <w:rPr>
                <w:rFonts w:cs="Times New Roman" w:hint="eastAsia"/>
                <w:color w:val="000000"/>
                <w:kern w:val="0"/>
                <w:szCs w:val="24"/>
              </w:rPr>
              <w:t>稳定</w:t>
            </w:r>
          </w:p>
        </w:tc>
      </w:tr>
    </w:tbl>
    <w:p w:rsidR="00284696" w:rsidRDefault="00284696" w:rsidP="00284696"/>
    <w:p w:rsidR="00284696" w:rsidRDefault="00284696" w:rsidP="00284696">
      <w:pPr>
        <w:jc w:val="center"/>
      </w:pPr>
      <w:r>
        <w:rPr>
          <w:noProof/>
        </w:rPr>
        <w:lastRenderedPageBreak/>
        <w:drawing>
          <wp:inline distT="0" distB="0" distL="0" distR="0" wp14:anchorId="36CB42CF" wp14:editId="2ECEC0EA">
            <wp:extent cx="4333875" cy="2581275"/>
            <wp:effectExtent l="0" t="0" r="9525" b="9525"/>
            <wp:docPr id="12" name="图表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</w:p>
    <w:p w:rsidR="00284696" w:rsidRDefault="00284696" w:rsidP="00284696">
      <w:pPr>
        <w:jc w:val="center"/>
      </w:pPr>
      <w:r>
        <w:rPr>
          <w:noProof/>
        </w:rPr>
        <w:drawing>
          <wp:inline distT="0" distB="0" distL="0" distR="0" wp14:anchorId="385E26EF" wp14:editId="0F086782">
            <wp:extent cx="4333875" cy="2514600"/>
            <wp:effectExtent l="0" t="0" r="9525" b="19050"/>
            <wp:docPr id="13" name="图表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:rsidR="00284696" w:rsidRPr="008F2305" w:rsidRDefault="00284696" w:rsidP="00284696">
      <w:pPr>
        <w:jc w:val="center"/>
      </w:pPr>
      <w:r>
        <w:rPr>
          <w:noProof/>
        </w:rPr>
        <w:drawing>
          <wp:inline distT="0" distB="0" distL="0" distR="0" wp14:anchorId="186A1364" wp14:editId="3876A87D">
            <wp:extent cx="4276725" cy="2514600"/>
            <wp:effectExtent l="0" t="0" r="9525" b="19050"/>
            <wp:docPr id="15" name="图表 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:rsidR="00284696" w:rsidRDefault="00284696" w:rsidP="00284696">
      <w:pPr>
        <w:jc w:val="center"/>
        <w:rPr>
          <w:szCs w:val="24"/>
        </w:rPr>
      </w:pPr>
      <w:r>
        <w:rPr>
          <w:rFonts w:hint="eastAsia"/>
          <w:b/>
          <w:szCs w:val="24"/>
        </w:rPr>
        <w:t>图</w:t>
      </w:r>
      <w:r>
        <w:rPr>
          <w:rFonts w:hint="eastAsia"/>
          <w:b/>
          <w:szCs w:val="24"/>
        </w:rPr>
        <w:t xml:space="preserve">1-8 </w:t>
      </w:r>
      <w:r>
        <w:rPr>
          <w:rFonts w:hint="eastAsia"/>
          <w:b/>
          <w:szCs w:val="24"/>
        </w:rPr>
        <w:t>甲</w:t>
      </w:r>
      <w:proofErr w:type="gramStart"/>
      <w:r>
        <w:rPr>
          <w:rFonts w:hint="eastAsia"/>
          <w:b/>
          <w:szCs w:val="24"/>
        </w:rPr>
        <w:t>砜</w:t>
      </w:r>
      <w:proofErr w:type="gramEnd"/>
      <w:r>
        <w:rPr>
          <w:rFonts w:hint="eastAsia"/>
          <w:b/>
          <w:szCs w:val="24"/>
        </w:rPr>
        <w:t>霉素在</w:t>
      </w:r>
      <w:r>
        <w:rPr>
          <w:rFonts w:hint="eastAsia"/>
          <w:b/>
          <w:szCs w:val="24"/>
        </w:rPr>
        <w:t>20</w:t>
      </w:r>
      <w:r>
        <w:rPr>
          <w:rFonts w:hint="eastAsia"/>
          <w:b/>
          <w:szCs w:val="24"/>
        </w:rPr>
        <w:t>℃、</w:t>
      </w:r>
      <w:r>
        <w:rPr>
          <w:rFonts w:hint="eastAsia"/>
          <w:b/>
          <w:szCs w:val="24"/>
        </w:rPr>
        <w:t>40</w:t>
      </w:r>
      <w:r>
        <w:rPr>
          <w:rFonts w:hint="eastAsia"/>
          <w:b/>
          <w:szCs w:val="24"/>
        </w:rPr>
        <w:t>℃、</w:t>
      </w:r>
      <w:r>
        <w:rPr>
          <w:rFonts w:hint="eastAsia"/>
          <w:b/>
          <w:szCs w:val="24"/>
        </w:rPr>
        <w:t>60</w:t>
      </w:r>
      <w:r>
        <w:rPr>
          <w:rFonts w:hint="eastAsia"/>
          <w:b/>
          <w:szCs w:val="24"/>
        </w:rPr>
        <w:t>℃条件下的短期稳定性结果</w:t>
      </w:r>
    </w:p>
    <w:p w:rsidR="00284696" w:rsidRDefault="00284696" w:rsidP="00284696">
      <w:pPr>
        <w:ind w:firstLineChars="200" w:firstLine="480"/>
        <w:rPr>
          <w:szCs w:val="24"/>
        </w:rPr>
      </w:pPr>
    </w:p>
    <w:p w:rsidR="00284696" w:rsidRPr="007A0345" w:rsidRDefault="00284696" w:rsidP="00284696">
      <w:pPr>
        <w:ind w:firstLineChars="200" w:firstLine="480"/>
        <w:rPr>
          <w:szCs w:val="24"/>
        </w:rPr>
      </w:pPr>
      <w:r w:rsidRPr="007A0345">
        <w:rPr>
          <w:rFonts w:hint="eastAsia"/>
          <w:szCs w:val="24"/>
        </w:rPr>
        <w:t>综上所述，甲</w:t>
      </w:r>
      <w:proofErr w:type="gramStart"/>
      <w:r w:rsidRPr="007A0345">
        <w:rPr>
          <w:rFonts w:hint="eastAsia"/>
          <w:szCs w:val="24"/>
        </w:rPr>
        <w:t>砜</w:t>
      </w:r>
      <w:proofErr w:type="gramEnd"/>
      <w:r w:rsidRPr="007A0345">
        <w:rPr>
          <w:rFonts w:hint="eastAsia"/>
          <w:szCs w:val="24"/>
        </w:rPr>
        <w:t>霉素标准物质</w:t>
      </w:r>
      <w:r w:rsidRPr="007A0345">
        <w:rPr>
          <w:rFonts w:hint="eastAsia"/>
          <w:szCs w:val="24"/>
        </w:rPr>
        <w:t>6</w:t>
      </w:r>
      <w:r w:rsidRPr="007A0345">
        <w:rPr>
          <w:rFonts w:hint="eastAsia"/>
          <w:szCs w:val="24"/>
        </w:rPr>
        <w:t>个月长期稳定性良好，在</w:t>
      </w:r>
      <w:r w:rsidRPr="007A0345">
        <w:rPr>
          <w:rFonts w:hint="eastAsia"/>
          <w:szCs w:val="24"/>
        </w:rPr>
        <w:t>20</w:t>
      </w:r>
      <w:r w:rsidRPr="007A0345">
        <w:rPr>
          <w:rFonts w:hint="eastAsia"/>
          <w:szCs w:val="24"/>
        </w:rPr>
        <w:t>℃、</w:t>
      </w:r>
      <w:r w:rsidRPr="007A0345">
        <w:rPr>
          <w:rFonts w:hint="eastAsia"/>
          <w:szCs w:val="24"/>
        </w:rPr>
        <w:t>40</w:t>
      </w:r>
      <w:r w:rsidRPr="007A0345">
        <w:rPr>
          <w:rFonts w:hint="eastAsia"/>
          <w:szCs w:val="24"/>
        </w:rPr>
        <w:t>℃、</w:t>
      </w:r>
      <w:r w:rsidRPr="007A0345">
        <w:rPr>
          <w:rFonts w:hint="eastAsia"/>
          <w:szCs w:val="24"/>
        </w:rPr>
        <w:t>60</w:t>
      </w:r>
      <w:r w:rsidRPr="007A0345">
        <w:rPr>
          <w:rFonts w:hint="eastAsia"/>
          <w:szCs w:val="24"/>
        </w:rPr>
        <w:t>℃</w:t>
      </w:r>
      <w:r w:rsidRPr="007A0345">
        <w:rPr>
          <w:rFonts w:hint="eastAsia"/>
          <w:szCs w:val="24"/>
        </w:rPr>
        <w:lastRenderedPageBreak/>
        <w:t>的模拟运输温度、</w:t>
      </w:r>
      <w:r w:rsidRPr="007A0345">
        <w:rPr>
          <w:rFonts w:hint="eastAsia"/>
          <w:szCs w:val="24"/>
        </w:rPr>
        <w:t>9</w:t>
      </w:r>
      <w:r w:rsidRPr="007A0345">
        <w:rPr>
          <w:rFonts w:hint="eastAsia"/>
          <w:szCs w:val="24"/>
        </w:rPr>
        <w:t>天的运输时间条件下特性量值稳定。</w:t>
      </w:r>
    </w:p>
    <w:p w:rsidR="00284696" w:rsidRDefault="00284696" w:rsidP="00284696">
      <w:pPr>
        <w:rPr>
          <w:szCs w:val="24"/>
        </w:rPr>
      </w:pPr>
    </w:p>
    <w:p w:rsidR="00950774" w:rsidRPr="00284696" w:rsidRDefault="00950774">
      <w:bookmarkStart w:id="8" w:name="_GoBack"/>
      <w:bookmarkEnd w:id="8"/>
    </w:p>
    <w:sectPr w:rsidR="00950774" w:rsidRPr="0028469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D0216" w:rsidRDefault="002D0216" w:rsidP="00284696">
      <w:pPr>
        <w:spacing w:line="240" w:lineRule="auto"/>
      </w:pPr>
      <w:r>
        <w:separator/>
      </w:r>
    </w:p>
  </w:endnote>
  <w:endnote w:type="continuationSeparator" w:id="0">
    <w:p w:rsidR="002D0216" w:rsidRDefault="002D0216" w:rsidP="0028469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D0216" w:rsidRDefault="002D0216" w:rsidP="00284696">
      <w:pPr>
        <w:spacing w:line="240" w:lineRule="auto"/>
      </w:pPr>
      <w:r>
        <w:separator/>
      </w:r>
    </w:p>
  </w:footnote>
  <w:footnote w:type="continuationSeparator" w:id="0">
    <w:p w:rsidR="002D0216" w:rsidRDefault="002D0216" w:rsidP="00284696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EF351D"/>
    <w:multiLevelType w:val="multilevel"/>
    <w:tmpl w:val="18EF351D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75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47997587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50774"/>
    <w:rsid w:val="00284696"/>
    <w:rsid w:val="002D0216"/>
    <w:rsid w:val="00950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696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84696"/>
    <w:pPr>
      <w:keepNext/>
      <w:keepLines/>
      <w:numPr>
        <w:numId w:val="1"/>
      </w:num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nhideWhenUsed/>
    <w:qFormat/>
    <w:rsid w:val="00284696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4696"/>
    <w:pPr>
      <w:keepNext/>
      <w:keepLines/>
      <w:numPr>
        <w:ilvl w:val="2"/>
        <w:numId w:val="1"/>
      </w:numPr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nhideWhenUsed/>
    <w:qFormat/>
    <w:rsid w:val="0028469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8469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28469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nhideWhenUsed/>
    <w:qFormat/>
    <w:rsid w:val="0028469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nhideWhenUsed/>
    <w:qFormat/>
    <w:rsid w:val="0028469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nhideWhenUsed/>
    <w:qFormat/>
    <w:rsid w:val="0028469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46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4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46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4696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qFormat/>
    <w:rsid w:val="00284696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284696"/>
    <w:rPr>
      <w:rFonts w:ascii="Times New Roman" w:hAnsi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rsid w:val="00284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284696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284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284696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284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rsid w:val="00284696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28469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4696"/>
    <w:rPr>
      <w:rFonts w:ascii="Times New Roman" w:hAnsi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84696"/>
    <w:pPr>
      <w:widowControl w:val="0"/>
      <w:spacing w:line="360" w:lineRule="auto"/>
      <w:jc w:val="both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84696"/>
    <w:pPr>
      <w:keepNext/>
      <w:keepLines/>
      <w:numPr>
        <w:numId w:val="1"/>
      </w:numPr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nhideWhenUsed/>
    <w:qFormat/>
    <w:rsid w:val="00284696"/>
    <w:pPr>
      <w:keepNext/>
      <w:keepLines/>
      <w:numPr>
        <w:ilvl w:val="1"/>
        <w:numId w:val="1"/>
      </w:numPr>
      <w:outlineLvl w:val="1"/>
    </w:pPr>
    <w:rPr>
      <w:rFonts w:eastAsiaTheme="majorEastAsia" w:cstheme="majorBidi"/>
      <w:b/>
      <w:bCs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84696"/>
    <w:pPr>
      <w:keepNext/>
      <w:keepLines/>
      <w:numPr>
        <w:ilvl w:val="2"/>
        <w:numId w:val="1"/>
      </w:numPr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nhideWhenUsed/>
    <w:qFormat/>
    <w:rsid w:val="00284696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nhideWhenUsed/>
    <w:qFormat/>
    <w:rsid w:val="00284696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nhideWhenUsed/>
    <w:qFormat/>
    <w:rsid w:val="00284696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nhideWhenUsed/>
    <w:qFormat/>
    <w:rsid w:val="00284696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nhideWhenUsed/>
    <w:qFormat/>
    <w:rsid w:val="00284696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nhideWhenUsed/>
    <w:qFormat/>
    <w:rsid w:val="00284696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8469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8469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8469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84696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84696"/>
    <w:rPr>
      <w:rFonts w:ascii="Times New Roman" w:hAnsi="Times New Roman"/>
      <w:b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qFormat/>
    <w:rsid w:val="00284696"/>
    <w:rPr>
      <w:rFonts w:ascii="Times New Roman" w:eastAsiaTheme="majorEastAsia" w:hAnsi="Times New Roman" w:cstheme="majorBidi"/>
      <w:b/>
      <w:bCs/>
      <w:sz w:val="24"/>
      <w:szCs w:val="32"/>
    </w:rPr>
  </w:style>
  <w:style w:type="character" w:customStyle="1" w:styleId="3Char">
    <w:name w:val="标题 3 Char"/>
    <w:basedOn w:val="a0"/>
    <w:link w:val="3"/>
    <w:uiPriority w:val="9"/>
    <w:qFormat/>
    <w:rsid w:val="00284696"/>
    <w:rPr>
      <w:rFonts w:ascii="Times New Roman" w:hAnsi="Times New Roman"/>
      <w:b/>
      <w:bCs/>
      <w:sz w:val="24"/>
      <w:szCs w:val="32"/>
    </w:rPr>
  </w:style>
  <w:style w:type="character" w:customStyle="1" w:styleId="4Char">
    <w:name w:val="标题 4 Char"/>
    <w:basedOn w:val="a0"/>
    <w:link w:val="4"/>
    <w:rsid w:val="0028469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rsid w:val="00284696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rsid w:val="00284696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284696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284696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rsid w:val="00284696"/>
    <w:rPr>
      <w:rFonts w:asciiTheme="majorHAnsi" w:eastAsiaTheme="majorEastAsia" w:hAnsiTheme="majorHAnsi" w:cstheme="majorBidi"/>
      <w:szCs w:val="21"/>
    </w:rPr>
  </w:style>
  <w:style w:type="paragraph" w:styleId="a5">
    <w:name w:val="Balloon Text"/>
    <w:basedOn w:val="a"/>
    <w:link w:val="Char1"/>
    <w:uiPriority w:val="99"/>
    <w:semiHidden/>
    <w:unhideWhenUsed/>
    <w:rsid w:val="00284696"/>
    <w:pPr>
      <w:spacing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84696"/>
    <w:rPr>
      <w:rFonts w:ascii="Times New Roman" w:hAnsi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chart" Target="charts/chart4.xml"/><Relationship Id="rId5" Type="http://schemas.openxmlformats.org/officeDocument/2006/relationships/webSettings" Target="webSettings.xml"/><Relationship Id="rId10" Type="http://schemas.openxmlformats.org/officeDocument/2006/relationships/chart" Target="charts/chart3.xml"/><Relationship Id="rId4" Type="http://schemas.openxmlformats.org/officeDocument/2006/relationships/settings" Target="settings.xml"/><Relationship Id="rId9" Type="http://schemas.openxmlformats.org/officeDocument/2006/relationships/chart" Target="charts/chart2.xm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oleObject" Target="&#24037;&#20316;&#31807;1" TargetMode="External"/></Relationships>
</file>

<file path=word/charts/_rels/chart2.xml.rels><?xml version="1.0" encoding="UTF-8" standalone="yes"?>
<Relationships xmlns="http://schemas.openxmlformats.org/package/2006/relationships"><Relationship Id="rId1" Type="http://schemas.openxmlformats.org/officeDocument/2006/relationships/oleObject" Target="file:///H:\2018&#24180;8&#26376;&#27679;&#33519;&#23612;&#32771;&#32431;&#24230;&#12289;&#28342;&#28082;&#31561;&#26631;&#20934;&#29289;&#36136;\2016-&#26631;&#29289;&#31283;&#23450;&#24615;&#32771;&#23519;&#32467;&#26524;.xlsx" TargetMode="External"/></Relationships>
</file>

<file path=word/charts/_rels/chart3.xml.rels><?xml version="1.0" encoding="UTF-8" standalone="yes"?>
<Relationships xmlns="http://schemas.openxmlformats.org/package/2006/relationships"><Relationship Id="rId1" Type="http://schemas.openxmlformats.org/officeDocument/2006/relationships/oleObject" Target="file:///H:\2018&#24180;8&#26376;&#27679;&#33519;&#23612;&#32771;&#32431;&#24230;&#12289;&#28342;&#28082;&#31561;&#26631;&#20934;&#29289;&#36136;\2016-&#26631;&#29289;&#31283;&#23450;&#24615;&#32771;&#23519;&#32467;&#26524;.xlsx" TargetMode="External"/></Relationships>
</file>

<file path=word/charts/_rels/chart4.xml.rels><?xml version="1.0" encoding="UTF-8" standalone="yes"?>
<Relationships xmlns="http://schemas.openxmlformats.org/package/2006/relationships"><Relationship Id="rId1" Type="http://schemas.openxmlformats.org/officeDocument/2006/relationships/oleObject" Target="file:///H:\2018&#24180;8&#26376;&#27679;&#33519;&#23612;&#32771;&#32431;&#24230;&#12289;&#28342;&#28082;&#31561;&#26631;&#20934;&#29289;&#36136;\2016-&#26631;&#29289;&#31283;&#23450;&#24615;&#32771;&#23519;&#32467;&#26524;.xlsx" TargetMode="Externa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vert="horz"/>
          <a:lstStyle/>
          <a:p>
            <a:pPr>
              <a:defRPr/>
            </a:pPr>
            <a:r>
              <a:rPr lang="zh-CN"/>
              <a:t>甲砜霉素长期稳定性</a:t>
            </a:r>
          </a:p>
        </c:rich>
      </c:tx>
      <c:overlay val="0"/>
      <c:spPr>
        <a:noFill/>
        <a:ln>
          <a:noFill/>
        </a:ln>
        <a:effectLst/>
      </c:spPr>
    </c:title>
    <c:autoTitleDeleted val="0"/>
    <c:plotArea>
      <c:layout/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diamond"/>
            <c:size val="6"/>
            <c:spPr>
              <a:solidFill>
                <a:schemeClr val="accent1"/>
              </a:soli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trendline>
            <c:spPr>
              <a:ln w="9525" cap="rnd">
                <a:solidFill>
                  <a:schemeClr val="accent1"/>
                </a:solidFill>
              </a:ln>
              <a:effectLst/>
            </c:spPr>
            <c:trendlineType val="linear"/>
            <c:dispRSqr val="1"/>
            <c:dispEq val="1"/>
            <c:trendlineLbl>
              <c:layout>
                <c:manualLayout>
                  <c:x val="-1.7319772528433947E-2"/>
                  <c:y val="-0.17867599883347915"/>
                </c:manualLayout>
              </c:layout>
              <c:numFmt formatCode="General" sourceLinked="0"/>
              <c:spPr>
                <a:noFill/>
                <a:ln>
                  <a:noFill/>
                </a:ln>
                <a:effectLst/>
              </c:spPr>
              <c:txPr>
                <a:bodyPr rot="0" vert="horz"/>
                <a:lstStyle/>
                <a:p>
                  <a:pPr>
                    <a:defRPr/>
                  </a:pPr>
                  <a:endParaRPr lang="zh-CN"/>
                </a:p>
              </c:txPr>
            </c:trendlineLbl>
          </c:trendline>
          <c:xVal>
            <c:numRef>
              <c:f>Sheet1!$A$2:$A$5</c:f>
              <c:numCache>
                <c:formatCode>General</c:formatCode>
                <c:ptCount val="4"/>
                <c:pt idx="0">
                  <c:v>0</c:v>
                </c:pt>
                <c:pt idx="1">
                  <c:v>1</c:v>
                </c:pt>
                <c:pt idx="2">
                  <c:v>3</c:v>
                </c:pt>
                <c:pt idx="3">
                  <c:v>6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99.13</c:v>
                </c:pt>
                <c:pt idx="1">
                  <c:v>99.12</c:v>
                </c:pt>
                <c:pt idx="2">
                  <c:v>99.13</c:v>
                </c:pt>
                <c:pt idx="3">
                  <c:v>99.11</c:v>
                </c:pt>
              </c:numCache>
            </c:numRef>
          </c:yVal>
          <c:smooth val="0"/>
          <c:extLst xmlns:c16r2="http://schemas.microsoft.com/office/drawing/2015/06/chart">
            <c:ext xmlns:c16="http://schemas.microsoft.com/office/drawing/2014/chart" uri="{C3380CC4-5D6E-409C-BE32-E72D297353CC}">
              <c16:uniqueId val="{00000001-B2E0-4514-9FB3-CEEE81F2D0C1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257083648"/>
        <c:axId val="257089536"/>
      </c:scatterChart>
      <c:valAx>
        <c:axId val="257083648"/>
        <c:scaling>
          <c:orientation val="minMax"/>
          <c:max val="7"/>
          <c:min val="0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0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zh-CN"/>
          </a:p>
        </c:txPr>
        <c:crossAx val="257089536"/>
        <c:crosses val="autoZero"/>
        <c:crossBetween val="midCat"/>
      </c:valAx>
      <c:valAx>
        <c:axId val="257089536"/>
        <c:scaling>
          <c:orientation val="minMax"/>
          <c:max val="105"/>
          <c:min val="95"/>
        </c:scaling>
        <c:delete val="0"/>
        <c:axPos val="l"/>
        <c:numFmt formatCode="General" sourceLinked="1"/>
        <c:majorTickMark val="in"/>
        <c:minorTickMark val="none"/>
        <c:tickLblPos val="nextTo"/>
        <c:spPr>
          <a:noFill/>
          <a:ln w="9525" cap="flat" cmpd="sng" algn="ctr">
            <a:solidFill>
              <a:schemeClr val="tx1"/>
            </a:solidFill>
            <a:round/>
          </a:ln>
          <a:effectLst/>
        </c:spPr>
        <c:txPr>
          <a:bodyPr rot="-60000000" vert="horz"/>
          <a:lstStyle/>
          <a:p>
            <a:pPr>
              <a:defRPr/>
            </a:pPr>
            <a:endParaRPr lang="zh-CN"/>
          </a:p>
        </c:txPr>
        <c:crossAx val="257083648"/>
        <c:crosses val="autoZero"/>
        <c:crossBetween val="midCat"/>
        <c:dispUnits>
          <c:builtInUnit val="hundreds"/>
          <c:dispUnitsLbl>
            <c:layout>
              <c:manualLayout>
                <c:xMode val="edge"/>
                <c:yMode val="edge"/>
                <c:x val="3.0555555555555555E-2"/>
                <c:y val="0.43828703703703703"/>
              </c:manualLayout>
            </c:layout>
            <c:tx>
              <c:rich>
                <a:bodyPr rot="-5400000" vert="horz"/>
                <a:lstStyle/>
                <a:p>
                  <a:pPr>
                    <a:defRPr/>
                  </a:pPr>
                  <a:r>
                    <a:rPr lang="zh-CN"/>
                    <a:t>纯度（</a:t>
                  </a:r>
                  <a:r>
                    <a:rPr lang="en-US"/>
                    <a:t>%</a:t>
                  </a:r>
                  <a:r>
                    <a:rPr lang="zh-CN"/>
                    <a:t>）</a:t>
                  </a:r>
                </a:p>
              </c:rich>
            </c:tx>
            <c:spPr>
              <a:noFill/>
              <a:ln>
                <a:noFill/>
              </a:ln>
              <a:effectLst/>
            </c:spPr>
          </c:dispUnitsLbl>
        </c:dispUnits>
      </c:valAx>
      <c:spPr>
        <a:noFill/>
        <a:ln>
          <a:solidFill>
            <a:schemeClr val="tx1">
              <a:lumMod val="15000"/>
              <a:lumOff val="85000"/>
            </a:schemeClr>
          </a:solidFill>
        </a:ln>
        <a:effectLst/>
      </c:spPr>
    </c:plotArea>
    <c:plotVisOnly val="1"/>
    <c:dispBlanksAs val="gap"/>
    <c:showDLblsOverMax val="0"/>
    <c:extLst xmlns:c16r2="http://schemas.microsoft.com/office/drawing/2015/06/chart"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noFill/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>
          <a:solidFill>
            <a:sysClr val="windowText" lastClr="000000"/>
          </a:solidFill>
        </a:defRPr>
      </a:pPr>
      <a:endParaRPr lang="zh-CN"/>
    </a:p>
  </c:txPr>
  <c:externalData r:id="rId1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20</a:t>
            </a:r>
            <a:r>
              <a:rPr lang="en-US" altLang="zh-CN">
                <a:latin typeface="宋体"/>
                <a:ea typeface="宋体"/>
              </a:rPr>
              <a:t>︒C</a:t>
            </a:r>
            <a:endParaRPr lang="zh-CN" altLang="en-US"/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0.1676324977726408"/>
          <c:y val="5.5861734264349032E-2"/>
          <c:w val="0.790976185316285"/>
          <c:h val="0.7074003862724707"/>
        </c:manualLayout>
      </c:layout>
      <c:scatterChart>
        <c:scatterStyle val="lineMarker"/>
        <c:varyColors val="0"/>
        <c:ser>
          <c:idx val="1"/>
          <c:order val="0"/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layout>
                <c:manualLayout>
                  <c:x val="-1.1697368104216331E-2"/>
                  <c:y val="-0.11146238795622246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600" b="1"/>
                  </a:pPr>
                  <a:endParaRPr lang="zh-CN"/>
                </a:p>
              </c:txPr>
            </c:trendlineLbl>
          </c:trendline>
          <c:xVal>
            <c:numRef>
              <c:f>甲砜霉素!$A$21:$A$25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</c:numCache>
            </c:numRef>
          </c:xVal>
          <c:yVal>
            <c:numRef>
              <c:f>甲砜霉素!$B$21:$B$25</c:f>
              <c:numCache>
                <c:formatCode>General</c:formatCode>
                <c:ptCount val="5"/>
                <c:pt idx="0">
                  <c:v>99.13</c:v>
                </c:pt>
                <c:pt idx="1">
                  <c:v>99.14</c:v>
                </c:pt>
                <c:pt idx="2">
                  <c:v>99.12</c:v>
                </c:pt>
                <c:pt idx="3">
                  <c:v>99.18</c:v>
                </c:pt>
                <c:pt idx="4">
                  <c:v>99.12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0677376"/>
        <c:axId val="340679296"/>
      </c:scatterChart>
      <c:valAx>
        <c:axId val="340677376"/>
        <c:scaling>
          <c:orientation val="minMax"/>
          <c:max val="9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时间</a:t>
                </a:r>
                <a:r>
                  <a:rPr lang="en-US" altLang="zh-CN"/>
                  <a:t>/Days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zh-CN"/>
          </a:p>
        </c:txPr>
        <c:crossAx val="340679296"/>
        <c:crosses val="autoZero"/>
        <c:crossBetween val="midCat"/>
      </c:valAx>
      <c:valAx>
        <c:axId val="340679296"/>
        <c:scaling>
          <c:orientation val="minMax"/>
          <c:max val="100"/>
          <c:min val="98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1400"/>
                </a:pPr>
                <a:r>
                  <a:rPr lang="en-US" altLang="zh-CN" sz="1400"/>
                  <a:t>%</a:t>
                </a:r>
                <a:endParaRPr lang="zh-CN" altLang="en-US" sz="1400"/>
              </a:p>
            </c:rich>
          </c:tx>
          <c:layout>
            <c:manualLayout>
              <c:xMode val="edge"/>
              <c:yMode val="edge"/>
              <c:x val="2.4464831804281346E-2"/>
              <c:y val="0.29835447927499631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zh-CN"/>
          </a:p>
        </c:txPr>
        <c:crossAx val="34067737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40</a:t>
            </a:r>
            <a:r>
              <a:rPr lang="en-US" altLang="zh-CN">
                <a:latin typeface="宋体"/>
                <a:ea typeface="宋体"/>
              </a:rPr>
              <a:t>︒C</a:t>
            </a:r>
            <a:endParaRPr lang="zh-CN" altLang="en-US"/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0.15477165354330708"/>
          <c:y val="5.6073331742623078E-2"/>
          <c:w val="0.80556545816388336"/>
          <c:h val="0.70629205440229059"/>
        </c:manualLayout>
      </c:layout>
      <c:scatterChart>
        <c:scatterStyle val="lineMarker"/>
        <c:varyColors val="0"/>
        <c:ser>
          <c:idx val="1"/>
          <c:order val="0"/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layout>
                <c:manualLayout>
                  <c:x val="-0.1233992673992674"/>
                  <c:y val="-0.10421061003738169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600" b="1"/>
                  </a:pPr>
                  <a:endParaRPr lang="zh-CN"/>
                </a:p>
              </c:txPr>
            </c:trendlineLbl>
          </c:trendline>
          <c:xVal>
            <c:numRef>
              <c:f>甲砜霉素!$A$21:$A$25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</c:numCache>
            </c:numRef>
          </c:xVal>
          <c:yVal>
            <c:numRef>
              <c:f>甲砜霉素!$D$21:$D$25</c:f>
              <c:numCache>
                <c:formatCode>General</c:formatCode>
                <c:ptCount val="5"/>
                <c:pt idx="0">
                  <c:v>99.1</c:v>
                </c:pt>
                <c:pt idx="1">
                  <c:v>99.13</c:v>
                </c:pt>
                <c:pt idx="2">
                  <c:v>99.07</c:v>
                </c:pt>
                <c:pt idx="3">
                  <c:v>99.14</c:v>
                </c:pt>
                <c:pt idx="4">
                  <c:v>99.15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0708736"/>
        <c:axId val="340710912"/>
      </c:scatterChart>
      <c:valAx>
        <c:axId val="340708736"/>
        <c:scaling>
          <c:orientation val="minMax"/>
          <c:max val="9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时间</a:t>
                </a:r>
                <a:r>
                  <a:rPr lang="en-US" altLang="zh-CN"/>
                  <a:t>/Days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zh-CN"/>
          </a:p>
        </c:txPr>
        <c:crossAx val="340710912"/>
        <c:crosses val="autoZero"/>
        <c:crossBetween val="midCat"/>
      </c:valAx>
      <c:valAx>
        <c:axId val="340710912"/>
        <c:scaling>
          <c:orientation val="minMax"/>
          <c:max val="100"/>
          <c:min val="98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1400"/>
                </a:pPr>
                <a:r>
                  <a:rPr lang="en-US" altLang="zh-CN" sz="1400"/>
                  <a:t>%</a:t>
                </a:r>
                <a:endParaRPr lang="zh-CN" altLang="en-US" sz="1400"/>
              </a:p>
            </c:rich>
          </c:tx>
          <c:layout>
            <c:manualLayout>
              <c:xMode val="edge"/>
              <c:yMode val="edge"/>
              <c:x val="2.0512820512820513E-2"/>
              <c:y val="0.28748946154457966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zh-CN"/>
          </a:p>
        </c:txPr>
        <c:crossAx val="34070873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/>
          <a:lstStyle/>
          <a:p>
            <a:pPr>
              <a:defRPr/>
            </a:pPr>
            <a:r>
              <a:rPr lang="en-US" altLang="zh-CN"/>
              <a:t>60</a:t>
            </a:r>
            <a:r>
              <a:rPr lang="en-US" altLang="zh-CN">
                <a:latin typeface="宋体"/>
                <a:ea typeface="宋体"/>
              </a:rPr>
              <a:t>︒C</a:t>
            </a:r>
            <a:endParaRPr lang="zh-CN" altLang="en-US"/>
          </a:p>
        </c:rich>
      </c:tx>
      <c:overlay val="1"/>
    </c:title>
    <c:autoTitleDeleted val="0"/>
    <c:plotArea>
      <c:layout>
        <c:manualLayout>
          <c:layoutTarget val="inner"/>
          <c:xMode val="edge"/>
          <c:yMode val="edge"/>
          <c:x val="0.14671041119860015"/>
          <c:y val="5.1400554097404488E-2"/>
          <c:w val="0.81569247594050731"/>
          <c:h val="0.73076771653543304"/>
        </c:manualLayout>
      </c:layout>
      <c:scatterChart>
        <c:scatterStyle val="lineMarker"/>
        <c:varyColors val="0"/>
        <c:ser>
          <c:idx val="1"/>
          <c:order val="0"/>
          <c:spPr>
            <a:ln w="28575">
              <a:noFill/>
            </a:ln>
          </c:spPr>
          <c:trendline>
            <c:trendlineType val="linear"/>
            <c:dispRSqr val="0"/>
            <c:dispEq val="1"/>
            <c:trendlineLbl>
              <c:layout>
                <c:manualLayout>
                  <c:x val="-5.9344007388831409E-2"/>
                  <c:y val="-0.11965004374453193"/>
                </c:manualLayout>
              </c:layout>
              <c:numFmt formatCode="General" sourceLinked="0"/>
              <c:txPr>
                <a:bodyPr/>
                <a:lstStyle/>
                <a:p>
                  <a:pPr>
                    <a:defRPr sz="1400" b="1"/>
                  </a:pPr>
                  <a:endParaRPr lang="zh-CN"/>
                </a:p>
              </c:txPr>
            </c:trendlineLbl>
          </c:trendline>
          <c:xVal>
            <c:numRef>
              <c:f>甲砜霉素!$A$21:$A$25</c:f>
              <c:numCache>
                <c:formatCode>General</c:formatCode>
                <c:ptCount val="5"/>
                <c:pt idx="0">
                  <c:v>1</c:v>
                </c:pt>
                <c:pt idx="1">
                  <c:v>3</c:v>
                </c:pt>
                <c:pt idx="2">
                  <c:v>5</c:v>
                </c:pt>
                <c:pt idx="3">
                  <c:v>7</c:v>
                </c:pt>
                <c:pt idx="4">
                  <c:v>9</c:v>
                </c:pt>
              </c:numCache>
            </c:numRef>
          </c:xVal>
          <c:yVal>
            <c:numRef>
              <c:f>甲砜霉素!$F$21:$F$25</c:f>
              <c:numCache>
                <c:formatCode>General</c:formatCode>
                <c:ptCount val="5"/>
                <c:pt idx="0">
                  <c:v>99.08</c:v>
                </c:pt>
                <c:pt idx="1">
                  <c:v>99.07</c:v>
                </c:pt>
                <c:pt idx="2">
                  <c:v>99.08</c:v>
                </c:pt>
                <c:pt idx="3">
                  <c:v>99.08</c:v>
                </c:pt>
                <c:pt idx="4">
                  <c:v>99.08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342640896"/>
        <c:axId val="342655360"/>
      </c:scatterChart>
      <c:valAx>
        <c:axId val="342640896"/>
        <c:scaling>
          <c:orientation val="minMax"/>
          <c:max val="9"/>
          <c:min val="1"/>
        </c:scaling>
        <c:delete val="0"/>
        <c:axPos val="b"/>
        <c:title>
          <c:tx>
            <c:rich>
              <a:bodyPr/>
              <a:lstStyle/>
              <a:p>
                <a:pPr>
                  <a:defRPr/>
                </a:pPr>
                <a:r>
                  <a:rPr lang="zh-CN" altLang="en-US"/>
                  <a:t>时间</a:t>
                </a:r>
                <a:r>
                  <a:rPr lang="en-US" altLang="zh-CN"/>
                  <a:t>/Days</a:t>
                </a:r>
                <a:endParaRPr lang="zh-CN" altLang="en-US"/>
              </a:p>
            </c:rich>
          </c:tx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zh-CN"/>
          </a:p>
        </c:txPr>
        <c:crossAx val="342655360"/>
        <c:crosses val="autoZero"/>
        <c:crossBetween val="midCat"/>
      </c:valAx>
      <c:valAx>
        <c:axId val="342655360"/>
        <c:scaling>
          <c:orientation val="minMax"/>
          <c:max val="100"/>
          <c:min val="98"/>
        </c:scaling>
        <c:delete val="0"/>
        <c:axPos val="l"/>
        <c:title>
          <c:tx>
            <c:rich>
              <a:bodyPr rot="-5400000" vert="horz"/>
              <a:lstStyle/>
              <a:p>
                <a:pPr>
                  <a:defRPr sz="1400"/>
                </a:pPr>
                <a:r>
                  <a:rPr lang="en-US" altLang="zh-CN" sz="1400"/>
                  <a:t>%</a:t>
                </a:r>
                <a:endParaRPr lang="zh-CN" altLang="en-US" sz="1400"/>
              </a:p>
            </c:rich>
          </c:tx>
          <c:layout>
            <c:manualLayout>
              <c:xMode val="edge"/>
              <c:yMode val="edge"/>
              <c:x val="1.9444444444444445E-2"/>
              <c:y val="0.3005690434529017"/>
            </c:manualLayout>
          </c:layout>
          <c:overlay val="0"/>
        </c:title>
        <c:numFmt formatCode="General" sourceLinked="1"/>
        <c:majorTickMark val="out"/>
        <c:minorTickMark val="none"/>
        <c:tickLblPos val="nextTo"/>
        <c:txPr>
          <a:bodyPr/>
          <a:lstStyle/>
          <a:p>
            <a:pPr>
              <a:defRPr b="1"/>
            </a:pPr>
            <a:endParaRPr lang="zh-CN"/>
          </a:p>
        </c:txPr>
        <c:crossAx val="342640896"/>
        <c:crosses val="autoZero"/>
        <c:crossBetween val="midCat"/>
      </c:valAx>
    </c:plotArea>
    <c:plotVisOnly val="1"/>
    <c:dispBlanksAs val="gap"/>
    <c:showDLblsOverMax val="0"/>
  </c:chart>
  <c:externalData r:id="rId1">
    <c:autoUpdate val="0"/>
  </c:externalData>
</c:chartSpac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406</Words>
  <Characters>2316</Characters>
  <Application>Microsoft Office Word</Application>
  <DocSecurity>0</DocSecurity>
  <Lines>19</Lines>
  <Paragraphs>5</Paragraphs>
  <ScaleCrop>false</ScaleCrop>
  <Company/>
  <LinksUpToDate>false</LinksUpToDate>
  <CharactersWithSpaces>2717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杨梦瑞</dc:creator>
  <cp:keywords/>
  <dc:description/>
  <cp:lastModifiedBy>杨梦瑞</cp:lastModifiedBy>
  <cp:revision>2</cp:revision>
  <dcterms:created xsi:type="dcterms:W3CDTF">2018-09-09T12:15:00Z</dcterms:created>
  <dcterms:modified xsi:type="dcterms:W3CDTF">2018-09-09T12:15:00Z</dcterms:modified>
</cp:coreProperties>
</file>