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23AC51D3"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23AC51D3"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23AC51D3" w:rsidRDefault="00B7788F" w14:paraId="2819F8C6" w14:textId="45B64713">
            <w:pPr>
              <w:pStyle w:val="Normal"/>
              <w:suppressLineNumbers w:val="0"/>
              <w:bidi w:val="0"/>
              <w:spacing w:before="0" w:beforeAutospacing="off" w:after="0" w:afterAutospacing="off" w:line="259" w:lineRule="auto"/>
              <w:ind w:left="0" w:right="0"/>
              <w:contextualSpacing/>
              <w:jc w:val="center"/>
            </w:pPr>
            <w:r w:rsidRPr="23AC51D3" w:rsidR="361A6EEF">
              <w:rPr>
                <w:rFonts w:eastAsia="Times New Roman" w:cs="Calibri" w:cstheme="minorAscii"/>
                <w:b w:val="1"/>
                <w:bCs w:val="1"/>
                <w:sz w:val="22"/>
                <w:szCs w:val="22"/>
              </w:rPr>
              <w:t>08/13/2024</w:t>
            </w:r>
          </w:p>
        </w:tc>
        <w:tc>
          <w:tcPr>
            <w:tcW w:w="2338" w:type="dxa"/>
            <w:tcMar>
              <w:left w:w="115" w:type="dxa"/>
              <w:right w:w="115" w:type="dxa"/>
            </w:tcMar>
          </w:tcPr>
          <w:p w:rsidRPr="00B7788F" w:rsidR="00531FBF" w:rsidP="23AC51D3" w:rsidRDefault="00B7788F" w14:paraId="07699096" w14:textId="3C741FB5">
            <w:pPr>
              <w:spacing/>
              <w:contextualSpacing/>
              <w:jc w:val="center"/>
              <w:rPr>
                <w:rFonts w:eastAsia="Times New Roman" w:cs="Calibri" w:cstheme="minorAscii"/>
                <w:b w:val="1"/>
                <w:bCs w:val="1"/>
                <w:sz w:val="22"/>
                <w:szCs w:val="22"/>
              </w:rPr>
            </w:pPr>
            <w:r w:rsidRPr="23AC51D3" w:rsidR="361A6EEF">
              <w:rPr>
                <w:rFonts w:eastAsia="Times New Roman" w:cs="Calibri" w:cstheme="minorAscii"/>
                <w:b w:val="1"/>
                <w:bCs w:val="1"/>
                <w:sz w:val="22"/>
                <w:szCs w:val="22"/>
              </w:rPr>
              <w:t>Merrik Wright</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57F0D584" w:rsidP="23AC51D3" w:rsidRDefault="57F0D584" w14:paraId="6FAEAF9B" w14:textId="17446AFF">
      <w:pPr>
        <w:pStyle w:val="Normal"/>
        <w:suppressLineNumbers w:val="0"/>
        <w:bidi w:val="0"/>
        <w:spacing w:before="0" w:beforeAutospacing="off" w:after="0" w:afterAutospacing="off" w:line="259" w:lineRule="auto"/>
        <w:ind w:left="0" w:right="0"/>
        <w:contextualSpacing/>
        <w:jc w:val="left"/>
      </w:pPr>
      <w:r w:rsidRPr="23AC51D3" w:rsidR="57F0D584">
        <w:rPr>
          <w:rFonts w:cs="Calibri" w:cstheme="minorAscii"/>
          <w:sz w:val="22"/>
          <w:szCs w:val="22"/>
        </w:rPr>
        <w:t>Merrik Wright</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5D734814" w:rsidP="23AC51D3" w:rsidRDefault="5D734814" w14:paraId="5CB71567" w14:textId="7C5C7629">
      <w:pPr>
        <w:spacing w:before="240" w:beforeAutospacing="off" w:after="240" w:afterAutospacing="off"/>
        <w:ind w:firstLine="720"/>
      </w:pPr>
      <w:r w:rsidRPr="23AC51D3" w:rsidR="5D734814">
        <w:rPr>
          <w:rFonts w:ascii="Calibri" w:hAnsi="Calibri" w:eastAsia="Calibri" w:cs="Calibri"/>
          <w:noProof w:val="0"/>
          <w:sz w:val="22"/>
          <w:szCs w:val="22"/>
          <w:lang w:val="en-US"/>
        </w:rPr>
        <w:t xml:space="preserve">Artemis Financial is </w:t>
      </w:r>
      <w:r w:rsidRPr="23AC51D3" w:rsidR="5D734814">
        <w:rPr>
          <w:rFonts w:ascii="Calibri" w:hAnsi="Calibri" w:eastAsia="Calibri" w:cs="Calibri"/>
          <w:noProof w:val="0"/>
          <w:sz w:val="22"/>
          <w:szCs w:val="22"/>
          <w:lang w:val="en-US"/>
        </w:rPr>
        <w:t>seeking</w:t>
      </w:r>
      <w:r w:rsidRPr="23AC51D3" w:rsidR="5D734814">
        <w:rPr>
          <w:rFonts w:ascii="Calibri" w:hAnsi="Calibri" w:eastAsia="Calibri" w:cs="Calibri"/>
          <w:noProof w:val="0"/>
          <w:sz w:val="22"/>
          <w:szCs w:val="22"/>
          <w:lang w:val="en-US"/>
        </w:rPr>
        <w:t xml:space="preserve"> to enhance the security of their web application to ensure secure communications. Given that the </w:t>
      </w:r>
      <w:r w:rsidRPr="23AC51D3" w:rsidR="5D734814">
        <w:rPr>
          <w:rFonts w:ascii="Calibri" w:hAnsi="Calibri" w:eastAsia="Calibri" w:cs="Calibri"/>
          <w:noProof w:val="0"/>
          <w:sz w:val="22"/>
          <w:szCs w:val="22"/>
          <w:lang w:val="en-US"/>
        </w:rPr>
        <w:t>most likely attack</w:t>
      </w:r>
      <w:r w:rsidRPr="23AC51D3" w:rsidR="5D734814">
        <w:rPr>
          <w:rFonts w:ascii="Calibri" w:hAnsi="Calibri" w:eastAsia="Calibri" w:cs="Calibri"/>
          <w:noProof w:val="0"/>
          <w:sz w:val="22"/>
          <w:szCs w:val="22"/>
          <w:lang w:val="en-US"/>
        </w:rPr>
        <w:t xml:space="preserve"> vector for a financial institution involves bad actors </w:t>
      </w:r>
      <w:r w:rsidRPr="23AC51D3" w:rsidR="5D734814">
        <w:rPr>
          <w:rFonts w:ascii="Calibri" w:hAnsi="Calibri" w:eastAsia="Calibri" w:cs="Calibri"/>
          <w:noProof w:val="0"/>
          <w:sz w:val="22"/>
          <w:szCs w:val="22"/>
          <w:lang w:val="en-US"/>
        </w:rPr>
        <w:t>attempting</w:t>
      </w:r>
      <w:r w:rsidRPr="23AC51D3" w:rsidR="5D734814">
        <w:rPr>
          <w:rFonts w:ascii="Calibri" w:hAnsi="Calibri" w:eastAsia="Calibri" w:cs="Calibri"/>
          <w:noProof w:val="0"/>
          <w:sz w:val="22"/>
          <w:szCs w:val="22"/>
          <w:lang w:val="en-US"/>
        </w:rPr>
        <w:t xml:space="preserve"> to gain unauthorized access to sensitive information for financial gain, encryption is the best recommendation. Encryption will </w:t>
      </w:r>
      <w:r w:rsidRPr="23AC51D3" w:rsidR="5D734814">
        <w:rPr>
          <w:rFonts w:ascii="Calibri" w:hAnsi="Calibri" w:eastAsia="Calibri" w:cs="Calibri"/>
          <w:noProof w:val="0"/>
          <w:sz w:val="22"/>
          <w:szCs w:val="22"/>
          <w:lang w:val="en-US"/>
        </w:rPr>
        <w:t>render</w:t>
      </w:r>
      <w:r w:rsidRPr="23AC51D3" w:rsidR="5D734814">
        <w:rPr>
          <w:rFonts w:ascii="Calibri" w:hAnsi="Calibri" w:eastAsia="Calibri" w:cs="Calibri"/>
          <w:noProof w:val="0"/>
          <w:sz w:val="22"/>
          <w:szCs w:val="22"/>
          <w:lang w:val="en-US"/>
        </w:rPr>
        <w:t xml:space="preserve"> the data useless to any potential attacker without the corresponding decryption key. Since the firm is focused on securing communication, I recommend implementing an asymmetric encryption method. In asymmetric encryption, the key used for encryption is public, while the key used for decryption is private, providing an </w:t>
      </w:r>
      <w:r w:rsidRPr="23AC51D3" w:rsidR="5D734814">
        <w:rPr>
          <w:rFonts w:ascii="Calibri" w:hAnsi="Calibri" w:eastAsia="Calibri" w:cs="Calibri"/>
          <w:noProof w:val="0"/>
          <w:sz w:val="22"/>
          <w:szCs w:val="22"/>
          <w:lang w:val="en-US"/>
        </w:rPr>
        <w:t>additional</w:t>
      </w:r>
      <w:r w:rsidRPr="23AC51D3" w:rsidR="5D734814">
        <w:rPr>
          <w:rFonts w:ascii="Calibri" w:hAnsi="Calibri" w:eastAsia="Calibri" w:cs="Calibri"/>
          <w:noProof w:val="0"/>
          <w:sz w:val="22"/>
          <w:szCs w:val="22"/>
          <w:lang w:val="en-US"/>
        </w:rPr>
        <w:t xml:space="preserve"> layer of security.</w:t>
      </w:r>
    </w:p>
    <w:p w:rsidR="5D734814" w:rsidP="23AC51D3" w:rsidRDefault="5D734814" w14:paraId="2662CF43" w14:textId="27C7DA4F">
      <w:pPr>
        <w:spacing w:before="240" w:beforeAutospacing="off" w:after="240" w:afterAutospacing="off"/>
        <w:ind w:firstLine="720"/>
        <w:rPr>
          <w:rFonts w:ascii="Calibri" w:hAnsi="Calibri" w:eastAsia="Calibri" w:cs="Calibri"/>
          <w:noProof w:val="0"/>
          <w:sz w:val="22"/>
          <w:szCs w:val="22"/>
          <w:lang w:val="en-US"/>
        </w:rPr>
      </w:pPr>
      <w:r w:rsidRPr="23AC51D3" w:rsidR="5D734814">
        <w:rPr>
          <w:rFonts w:ascii="Calibri" w:hAnsi="Calibri" w:eastAsia="Calibri" w:cs="Calibri"/>
          <w:noProof w:val="0"/>
          <w:sz w:val="22"/>
          <w:szCs w:val="22"/>
          <w:lang w:val="en-US"/>
        </w:rPr>
        <w:t xml:space="preserve">To achieve the highest level of security, particularly because the information could be transmitted externally, I suggest using the SHA-256 algorithm with 256-bit keys for encryption. SHA-256 offers robust encryption with a high degree of security, as it generates an extensive range of possible key combinations with a 256-bit key length. Furthermore, the SHA-256 algorithm </w:t>
      </w:r>
      <w:r w:rsidRPr="23AC51D3" w:rsidR="5D734814">
        <w:rPr>
          <w:rFonts w:ascii="Calibri" w:hAnsi="Calibri" w:eastAsia="Calibri" w:cs="Calibri"/>
          <w:noProof w:val="0"/>
          <w:sz w:val="22"/>
          <w:szCs w:val="22"/>
          <w:lang w:val="en-US"/>
        </w:rPr>
        <w:t>utilizes</w:t>
      </w:r>
      <w:r w:rsidRPr="23AC51D3" w:rsidR="5D734814">
        <w:rPr>
          <w:rFonts w:ascii="Calibri" w:hAnsi="Calibri" w:eastAsia="Calibri" w:cs="Calibri"/>
          <w:noProof w:val="0"/>
          <w:sz w:val="22"/>
          <w:szCs w:val="22"/>
          <w:lang w:val="en-US"/>
        </w:rPr>
        <w:t xml:space="preserve"> Java’s random number generator, which ensures the security of the encryption by creating a non-reversible checksum that verifies the file's integrity. The hash function will employ the SHA-256 algorithm to generate a checksum for the provided message, ensuring that the data </w:t>
      </w:r>
      <w:r w:rsidRPr="23AC51D3" w:rsidR="5D734814">
        <w:rPr>
          <w:rFonts w:ascii="Calibri" w:hAnsi="Calibri" w:eastAsia="Calibri" w:cs="Calibri"/>
          <w:noProof w:val="0"/>
          <w:sz w:val="22"/>
          <w:szCs w:val="22"/>
          <w:lang w:val="en-US"/>
        </w:rPr>
        <w:t>remains</w:t>
      </w:r>
      <w:r w:rsidRPr="23AC51D3" w:rsidR="5D734814">
        <w:rPr>
          <w:rFonts w:ascii="Calibri" w:hAnsi="Calibri" w:eastAsia="Calibri" w:cs="Calibri"/>
          <w:noProof w:val="0"/>
          <w:sz w:val="22"/>
          <w:szCs w:val="22"/>
          <w:lang w:val="en-US"/>
        </w:rPr>
        <w:t xml:space="preserve"> secure and valid during transmission.</w:t>
      </w:r>
    </w:p>
    <w:p w:rsidR="23AC51D3" w:rsidP="23AC51D3" w:rsidRDefault="23AC51D3" w14:paraId="5F3F22F2" w14:textId="21B25CD2">
      <w:pPr>
        <w:spacing/>
        <w:contextualSpacing/>
        <w:rPr>
          <w:rFonts w:eastAsia="Times New Roman"/>
          <w:sz w:val="22"/>
          <w:szCs w:val="22"/>
        </w:rPr>
      </w:pPr>
    </w:p>
    <w:p w:rsidR="23AC51D3" w:rsidP="23AC51D3" w:rsidRDefault="23AC51D3" w14:paraId="768F87DB" w14:textId="0746F40E">
      <w:pPr>
        <w:spacing/>
        <w:contextualSpacing/>
        <w:rPr>
          <w:rFonts w:eastAsia="Times New Roman"/>
          <w:sz w:val="22"/>
          <w:szCs w:val="22"/>
        </w:rPr>
      </w:pPr>
    </w:p>
    <w:p w:rsidR="23AC51D3" w:rsidP="23AC51D3" w:rsidRDefault="23AC51D3" w14:paraId="6FC0C2BC" w14:textId="46480A22">
      <w:pPr>
        <w:spacing/>
        <w:contextualSpacing/>
        <w:rPr>
          <w:rFonts w:eastAsia="Times New Roman"/>
          <w:sz w:val="22"/>
          <w:szCs w:val="22"/>
        </w:rPr>
      </w:pPr>
    </w:p>
    <w:p w:rsidR="23AC51D3" w:rsidP="23AC51D3" w:rsidRDefault="23AC51D3" w14:paraId="7C668CDC" w14:textId="3994C999">
      <w:pPr>
        <w:spacing/>
        <w:contextualSpacing/>
        <w:rPr>
          <w:rFonts w:eastAsia="Times New Roman"/>
          <w:sz w:val="22"/>
          <w:szCs w:val="22"/>
        </w:rPr>
      </w:pPr>
    </w:p>
    <w:p w:rsidR="23AC51D3" w:rsidP="23AC51D3" w:rsidRDefault="23AC51D3" w14:paraId="588A7676" w14:textId="5B98CDBF">
      <w:pPr>
        <w:spacing/>
        <w:contextualSpacing/>
        <w:rPr>
          <w:rFonts w:eastAsia="Times New Roman"/>
          <w:sz w:val="22"/>
          <w:szCs w:val="22"/>
        </w:rPr>
      </w:pPr>
    </w:p>
    <w:p w:rsidR="23AC51D3" w:rsidP="23AC51D3" w:rsidRDefault="23AC51D3" w14:paraId="7E2AA936" w14:textId="4195D522">
      <w:pPr>
        <w:spacing/>
        <w:contextualSpacing/>
        <w:rPr>
          <w:rFonts w:eastAsia="Times New Roman"/>
          <w:sz w:val="22"/>
          <w:szCs w:val="22"/>
        </w:rPr>
      </w:pPr>
    </w:p>
    <w:p w:rsidR="23AC51D3" w:rsidP="23AC51D3" w:rsidRDefault="23AC51D3" w14:paraId="4B754A4C" w14:textId="35E244E1">
      <w:pPr>
        <w:spacing/>
        <w:contextualSpacing/>
        <w:rPr>
          <w:rFonts w:eastAsia="Times New Roman"/>
          <w:sz w:val="22"/>
          <w:szCs w:val="22"/>
        </w:rPr>
      </w:pPr>
    </w:p>
    <w:p w:rsidR="23AC51D3" w:rsidP="23AC51D3" w:rsidRDefault="23AC51D3" w14:paraId="108D4CCD" w14:textId="66E81F42">
      <w:pPr>
        <w:spacing/>
        <w:contextualSpacing/>
        <w:rPr>
          <w:rFonts w:eastAsia="Times New Roman"/>
          <w:sz w:val="22"/>
          <w:szCs w:val="22"/>
        </w:rPr>
      </w:pPr>
    </w:p>
    <w:p w:rsidR="23AC51D3" w:rsidP="23AC51D3" w:rsidRDefault="23AC51D3" w14:paraId="15A299A5" w14:textId="22E01DB3">
      <w:pPr>
        <w:spacing/>
        <w:contextualSpacing/>
        <w:rPr>
          <w:rFonts w:eastAsia="Times New Roman"/>
          <w:sz w:val="22"/>
          <w:szCs w:val="22"/>
        </w:rPr>
      </w:pPr>
    </w:p>
    <w:p w:rsidR="23AC51D3" w:rsidP="23AC51D3" w:rsidRDefault="23AC51D3" w14:paraId="2358B132" w14:textId="6CC26378">
      <w:pPr>
        <w:spacing/>
        <w:contextualSpacing/>
        <w:rPr>
          <w:rFonts w:eastAsia="Times New Roman"/>
          <w:sz w:val="22"/>
          <w:szCs w:val="22"/>
        </w:rPr>
      </w:pPr>
    </w:p>
    <w:p w:rsidR="23AC51D3" w:rsidP="23AC51D3" w:rsidRDefault="23AC51D3" w14:paraId="6B60B2BC" w14:textId="68A3A03B">
      <w:pPr>
        <w:spacing/>
        <w:contextualSpacing/>
        <w:rPr>
          <w:rFonts w:eastAsia="Times New Roman"/>
          <w:sz w:val="22"/>
          <w:szCs w:val="22"/>
        </w:rPr>
      </w:pPr>
    </w:p>
    <w:p w:rsidR="23AC51D3" w:rsidP="23AC51D3" w:rsidRDefault="23AC51D3" w14:paraId="1B73F783" w14:textId="6C6562D4">
      <w:pPr>
        <w:spacing/>
        <w:contextualSpacing/>
        <w:rPr>
          <w:rFonts w:eastAsia="Times New Roman"/>
          <w:sz w:val="22"/>
          <w:szCs w:val="22"/>
        </w:rPr>
      </w:pPr>
    </w:p>
    <w:p w:rsidR="23AC51D3" w:rsidP="23AC51D3" w:rsidRDefault="23AC51D3" w14:paraId="73734F65" w14:textId="3AA57B82">
      <w:pPr>
        <w:spacing/>
        <w:contextualSpacing/>
        <w:rPr>
          <w:rFonts w:eastAsia="Times New Roman"/>
          <w:sz w:val="22"/>
          <w:szCs w:val="22"/>
        </w:rPr>
      </w:pPr>
    </w:p>
    <w:p w:rsidR="23AC51D3" w:rsidP="23AC51D3" w:rsidRDefault="23AC51D3" w14:paraId="1E44A11A" w14:textId="6D22CB8F">
      <w:pPr>
        <w:spacing/>
        <w:contextualSpacing/>
        <w:rPr>
          <w:rFonts w:eastAsia="Times New Roman"/>
          <w:sz w:val="22"/>
          <w:szCs w:val="22"/>
        </w:rPr>
      </w:pPr>
    </w:p>
    <w:p w:rsidR="23AC51D3" w:rsidP="23AC51D3" w:rsidRDefault="23AC51D3" w14:paraId="26800751" w14:textId="40EAF354">
      <w:pPr>
        <w:spacing/>
        <w:contextualSpacing/>
        <w:rPr>
          <w:rFonts w:eastAsia="Times New Roman"/>
          <w:sz w:val="22"/>
          <w:szCs w:val="22"/>
        </w:rPr>
      </w:pPr>
    </w:p>
    <w:p w:rsidR="23AC51D3" w:rsidP="23AC51D3" w:rsidRDefault="23AC51D3" w14:paraId="5D1C1EE3" w14:textId="3B7AB1F9">
      <w:pPr>
        <w:spacing/>
        <w:contextualSpacing/>
        <w:rPr>
          <w:rFonts w:eastAsia="Times New Roman"/>
          <w:sz w:val="22"/>
          <w:szCs w:val="22"/>
        </w:rPr>
      </w:pPr>
    </w:p>
    <w:p w:rsidR="23AC51D3" w:rsidP="23AC51D3" w:rsidRDefault="23AC51D3" w14:paraId="4C419200" w14:textId="48076C35">
      <w:pPr>
        <w:spacing/>
        <w:contextualSpacing/>
        <w:rPr>
          <w:rFonts w:eastAsia="Times New Roman"/>
          <w:sz w:val="22"/>
          <w:szCs w:val="22"/>
        </w:rPr>
      </w:pPr>
    </w:p>
    <w:p w:rsidR="23AC51D3" w:rsidP="23AC51D3" w:rsidRDefault="23AC51D3" w14:paraId="15CA34CC" w14:textId="05A0AFEA">
      <w:pPr>
        <w:spacing/>
        <w:contextualSpacing/>
        <w:rPr>
          <w:rFonts w:eastAsia="Times New Roman"/>
          <w:sz w:val="22"/>
          <w:szCs w:val="22"/>
        </w:rPr>
      </w:pPr>
    </w:p>
    <w:p w:rsidR="23AC51D3" w:rsidP="23AC51D3" w:rsidRDefault="23AC51D3" w14:paraId="044D9113" w14:textId="318E87D8">
      <w:pPr>
        <w:spacing/>
        <w:contextualSpacing/>
        <w:rPr>
          <w:rFonts w:eastAsia="Times New Roman"/>
          <w:sz w:val="22"/>
          <w:szCs w:val="22"/>
        </w:rPr>
      </w:pPr>
    </w:p>
    <w:p w:rsidR="23AC51D3" w:rsidP="23AC51D3" w:rsidRDefault="23AC51D3" w14:paraId="66D069B8" w14:textId="3C72DD1B">
      <w:pPr>
        <w:spacing/>
        <w:contextualSpacing/>
        <w:rPr>
          <w:rFonts w:eastAsia="Times New Roman"/>
          <w:sz w:val="22"/>
          <w:szCs w:val="22"/>
        </w:rPr>
      </w:pP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Pr="00B7788F" w:rsidR="00DB5652" w:rsidP="23AC51D3" w:rsidRDefault="00DB5652" w14:paraId="6BD15AB1" w14:textId="3DDB8892">
      <w:pPr>
        <w:pStyle w:val="Normal"/>
        <w:spacing/>
        <w:contextualSpacing/>
      </w:pPr>
      <w:r w:rsidR="27D4581D">
        <w:drawing>
          <wp:inline wp14:editId="3CAD474D" wp14:anchorId="59E05588">
            <wp:extent cx="5943600" cy="3105150"/>
            <wp:effectExtent l="0" t="0" r="0" b="0"/>
            <wp:docPr id="2058858353" name="" title=""/>
            <wp:cNvGraphicFramePr>
              <a:graphicFrameLocks noChangeAspect="1"/>
            </wp:cNvGraphicFramePr>
            <a:graphic>
              <a:graphicData uri="http://schemas.openxmlformats.org/drawingml/2006/picture">
                <pic:pic>
                  <pic:nvPicPr>
                    <pic:cNvPr id="0" name=""/>
                    <pic:cNvPicPr/>
                  </pic:nvPicPr>
                  <pic:blipFill>
                    <a:blip r:embed="R0e6393181cd84f25">
                      <a:extLst>
                        <a:ext xmlns:a="http://schemas.openxmlformats.org/drawingml/2006/main" uri="{28A0092B-C50C-407E-A947-70E740481C1C}">
                          <a14:useLocalDpi val="0"/>
                        </a:ext>
                      </a:extLst>
                    </a:blip>
                    <a:stretch>
                      <a:fillRect/>
                    </a:stretch>
                  </pic:blipFill>
                  <pic:spPr>
                    <a:xfrm>
                      <a:off x="0" y="0"/>
                      <a:ext cx="5943600" cy="3105150"/>
                    </a:xfrm>
                    <a:prstGeom prst="rect">
                      <a:avLst/>
                    </a:prstGeom>
                  </pic:spPr>
                </pic:pic>
              </a:graphicData>
            </a:graphic>
          </wp:inline>
        </w:drawing>
      </w:r>
    </w:p>
    <w:p w:rsidRPr="00B7788F" w:rsidR="00DB5652" w:rsidP="23AC51D3" w:rsidRDefault="00DB5652" w14:paraId="0136C281" w14:textId="15673834">
      <w:pPr>
        <w:pStyle w:val="Normal"/>
        <w:spacing/>
        <w:contextualSpacing/>
      </w:pPr>
      <w:r w:rsidR="19B5B36F">
        <w:drawing>
          <wp:inline wp14:editId="50B747B9" wp14:anchorId="1F7E57DF">
            <wp:extent cx="5943600" cy="3076575"/>
            <wp:effectExtent l="0" t="0" r="0" b="0"/>
            <wp:docPr id="1702331438" name="" title=""/>
            <wp:cNvGraphicFramePr>
              <a:graphicFrameLocks noChangeAspect="1"/>
            </wp:cNvGraphicFramePr>
            <a:graphic>
              <a:graphicData uri="http://schemas.openxmlformats.org/drawingml/2006/picture">
                <pic:pic>
                  <pic:nvPicPr>
                    <pic:cNvPr id="0" name=""/>
                    <pic:cNvPicPr/>
                  </pic:nvPicPr>
                  <pic:blipFill>
                    <a:blip r:embed="R7fc4426421ef4906">
                      <a:extLst>
                        <a:ext xmlns:a="http://schemas.openxmlformats.org/drawingml/2006/main" uri="{28A0092B-C50C-407E-A947-70E740481C1C}">
                          <a14:useLocalDpi val="0"/>
                        </a:ext>
                      </a:extLst>
                    </a:blip>
                    <a:stretch>
                      <a:fillRect/>
                    </a:stretch>
                  </pic:blipFill>
                  <pic:spPr>
                    <a:xfrm>
                      <a:off x="0" y="0"/>
                      <a:ext cx="5943600" cy="3076575"/>
                    </a:xfrm>
                    <a:prstGeom prst="rect">
                      <a:avLst/>
                    </a:prstGeom>
                  </pic:spPr>
                </pic:pic>
              </a:graphicData>
            </a:graphic>
          </wp:inline>
        </w:drawing>
      </w:r>
    </w:p>
    <w:p w:rsidR="713F556D" w:rsidP="1D611ED4" w:rsidRDefault="713F556D" w14:paraId="22B79A53" w14:textId="1C39C478">
      <w:pPr>
        <w:pStyle w:val="Normal"/>
        <w:spacing/>
        <w:contextualSpacing/>
      </w:pPr>
      <w:r w:rsidR="713F556D">
        <w:drawing>
          <wp:inline wp14:editId="7F713660" wp14:anchorId="2AC17C23">
            <wp:extent cx="5943600" cy="504825"/>
            <wp:effectExtent l="0" t="0" r="0" b="0"/>
            <wp:docPr id="1676307055" name="" title=""/>
            <wp:cNvGraphicFramePr>
              <a:graphicFrameLocks noChangeAspect="1"/>
            </wp:cNvGraphicFramePr>
            <a:graphic>
              <a:graphicData uri="http://schemas.openxmlformats.org/drawingml/2006/picture">
                <pic:pic>
                  <pic:nvPicPr>
                    <pic:cNvPr id="0" name=""/>
                    <pic:cNvPicPr/>
                  </pic:nvPicPr>
                  <pic:blipFill>
                    <a:blip r:embed="R335122c3ea9b42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04825"/>
                    </a:xfrm>
                    <a:prstGeom prst="rect">
                      <a:avLst/>
                    </a:prstGeom>
                  </pic:spPr>
                </pic:pic>
              </a:graphicData>
            </a:graphic>
          </wp:inline>
        </w:drawing>
      </w:r>
    </w:p>
    <w:p w:rsidR="1D611ED4" w:rsidP="1D611ED4" w:rsidRDefault="1D611ED4" w14:paraId="613FCE5A" w14:textId="11352774">
      <w:pPr>
        <w:pStyle w:val="Normal"/>
        <w:spacing/>
        <w:contextualSpacing/>
      </w:pPr>
    </w:p>
    <w:p w:rsidR="511A65D8" w:rsidP="1D611ED4" w:rsidRDefault="511A65D8" w14:paraId="520C1482" w14:textId="6906E51C">
      <w:pPr>
        <w:pStyle w:val="Normal"/>
        <w:spacing/>
        <w:contextualSpacing/>
      </w:pPr>
      <w:r w:rsidR="511A65D8">
        <w:rPr/>
        <w:t xml:space="preserve">I finished the </w:t>
      </w:r>
      <w:r w:rsidR="511A65D8">
        <w:rPr/>
        <w:t>assignment</w:t>
      </w:r>
      <w:r w:rsidR="511A65D8">
        <w:rPr/>
        <w:t xml:space="preserve"> at home. But I had to travel back home because of a family emergency. </w:t>
      </w:r>
    </w:p>
    <w:p w:rsidR="511A65D8" w:rsidP="1D611ED4" w:rsidRDefault="511A65D8" w14:paraId="34DDC961" w14:textId="1EE9DF18">
      <w:pPr>
        <w:pStyle w:val="Normal"/>
        <w:spacing/>
        <w:contextualSpacing/>
      </w:pPr>
      <w:r w:rsidR="511A65D8">
        <w:rPr/>
        <w:t>I did not have enough time to</w:t>
      </w:r>
      <w:r w:rsidR="715F67FD">
        <w:rPr/>
        <w:t xml:space="preserve"> dedicate all of my </w:t>
      </w:r>
      <w:r w:rsidR="715F67FD">
        <w:rPr/>
        <w:t>energy, and</w:t>
      </w:r>
      <w:r w:rsidR="715F67FD">
        <w:rPr/>
        <w:t xml:space="preserve"> know this is going to be worse. But see below for my new process as I did it all again. I am on my brother’s computer, and that is why the computer name has changed. </w:t>
      </w:r>
    </w:p>
    <w:p w:rsidR="715F67FD" w:rsidP="1D611ED4" w:rsidRDefault="715F67FD" w14:paraId="039A1987" w14:textId="2493BF71">
      <w:pPr>
        <w:pStyle w:val="Normal"/>
        <w:spacing/>
        <w:contextualSpacing/>
      </w:pPr>
      <w:r w:rsidR="715F67FD">
        <w:drawing>
          <wp:inline wp14:editId="10DF9767" wp14:anchorId="7AD61718">
            <wp:extent cx="5943600" cy="2324100"/>
            <wp:effectExtent l="0" t="0" r="0" b="0"/>
            <wp:docPr id="374680965" name="" title=""/>
            <wp:cNvGraphicFramePr>
              <a:graphicFrameLocks noChangeAspect="1"/>
            </wp:cNvGraphicFramePr>
            <a:graphic>
              <a:graphicData uri="http://schemas.openxmlformats.org/drawingml/2006/picture">
                <pic:pic>
                  <pic:nvPicPr>
                    <pic:cNvPr id="0" name=""/>
                    <pic:cNvPicPr/>
                  </pic:nvPicPr>
                  <pic:blipFill>
                    <a:blip r:embed="Re2b0c3aea0e847a5">
                      <a:extLst>
                        <a:ext xmlns:a="http://schemas.openxmlformats.org/drawingml/2006/main" uri="{28A0092B-C50C-407E-A947-70E740481C1C}">
                          <a14:useLocalDpi val="0"/>
                        </a:ext>
                      </a:extLst>
                    </a:blip>
                    <a:stretch>
                      <a:fillRect/>
                    </a:stretch>
                  </pic:blipFill>
                  <pic:spPr>
                    <a:xfrm>
                      <a:off x="0" y="0"/>
                      <a:ext cx="5943600" cy="2324100"/>
                    </a:xfrm>
                    <a:prstGeom prst="rect">
                      <a:avLst/>
                    </a:prstGeom>
                  </pic:spPr>
                </pic:pic>
              </a:graphicData>
            </a:graphic>
          </wp:inline>
        </w:drawing>
      </w: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1C122F0A" w:rsidP="1D611ED4" w:rsidRDefault="1C122F0A" w14:paraId="3C30B380" w14:textId="5FEBDA8E">
      <w:pPr>
        <w:pStyle w:val="Normal"/>
        <w:spacing/>
        <w:contextualSpacing/>
      </w:pPr>
      <w:r w:rsidR="1C122F0A">
        <w:drawing>
          <wp:inline wp14:editId="75DBCB77" wp14:anchorId="696D87FD">
            <wp:extent cx="5197290" cy="1158340"/>
            <wp:effectExtent l="0" t="0" r="0" b="0"/>
            <wp:docPr id="881445643" name="" title=""/>
            <wp:cNvGraphicFramePr>
              <a:graphicFrameLocks noChangeAspect="1"/>
            </wp:cNvGraphicFramePr>
            <a:graphic>
              <a:graphicData uri="http://schemas.openxmlformats.org/drawingml/2006/picture">
                <pic:pic>
                  <pic:nvPicPr>
                    <pic:cNvPr id="0" name=""/>
                    <pic:cNvPicPr/>
                  </pic:nvPicPr>
                  <pic:blipFill>
                    <a:blip r:embed="R8d635885f4b8481f">
                      <a:extLst>
                        <a:ext xmlns:a="http://schemas.openxmlformats.org/drawingml/2006/main" uri="{28A0092B-C50C-407E-A947-70E740481C1C}">
                          <a14:useLocalDpi val="0"/>
                        </a:ext>
                      </a:extLst>
                    </a:blip>
                    <a:stretch>
                      <a:fillRect/>
                    </a:stretch>
                  </pic:blipFill>
                  <pic:spPr>
                    <a:xfrm>
                      <a:off x="0" y="0"/>
                      <a:ext cx="5197290" cy="1158340"/>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1D611ED4" w:rsidRDefault="003978A0" w14:paraId="2CB31EF5" w14:textId="378E71F8">
      <w:pPr>
        <w:spacing/>
        <w:contextualSpacing/>
        <w:rPr>
          <w:rFonts w:eastAsia="Times New Roman" w:cs="Calibri" w:cstheme="minorAscii"/>
          <w:sz w:val="22"/>
          <w:szCs w:val="22"/>
        </w:rPr>
      </w:pPr>
    </w:p>
    <w:p w:rsidR="21696162" w:rsidP="1D611ED4" w:rsidRDefault="21696162" w14:paraId="09797DCC" w14:textId="41E2372B">
      <w:pPr>
        <w:pStyle w:val="Normal"/>
        <w:spacing/>
        <w:contextualSpacing/>
      </w:pPr>
      <w:r w:rsidR="21696162">
        <w:drawing>
          <wp:inline wp14:editId="3FB10B9C" wp14:anchorId="3C0F16A7">
            <wp:extent cx="5943600" cy="1323975"/>
            <wp:effectExtent l="0" t="0" r="0" b="0"/>
            <wp:docPr id="231633763" name="" title=""/>
            <wp:cNvGraphicFramePr>
              <a:graphicFrameLocks noChangeAspect="1"/>
            </wp:cNvGraphicFramePr>
            <a:graphic>
              <a:graphicData uri="http://schemas.openxmlformats.org/drawingml/2006/picture">
                <pic:pic>
                  <pic:nvPicPr>
                    <pic:cNvPr id="0" name=""/>
                    <pic:cNvPicPr/>
                  </pic:nvPicPr>
                  <pic:blipFill>
                    <a:blip r:embed="R79663fe99f7f4249">
                      <a:extLst>
                        <a:ext xmlns:a="http://schemas.openxmlformats.org/drawingml/2006/main" uri="{28A0092B-C50C-407E-A947-70E740481C1C}">
                          <a14:useLocalDpi val="0"/>
                        </a:ext>
                      </a:extLst>
                    </a:blip>
                    <a:stretch>
                      <a:fillRect/>
                    </a:stretch>
                  </pic:blipFill>
                  <pic:spPr>
                    <a:xfrm>
                      <a:off x="0" y="0"/>
                      <a:ext cx="5943600" cy="1323975"/>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79D9A48D" w:rsidP="1D611ED4" w:rsidRDefault="79D9A48D" w14:paraId="4E1F3DF3" w14:textId="3B074110">
      <w:pPr>
        <w:pStyle w:val="Normal"/>
        <w:spacing/>
        <w:contextualSpacing/>
      </w:pPr>
      <w:r w:rsidR="79D9A48D">
        <w:drawing>
          <wp:inline wp14:editId="5FA4711F" wp14:anchorId="779D970C">
            <wp:extent cx="5943600" cy="3276600"/>
            <wp:effectExtent l="0" t="0" r="0" b="0"/>
            <wp:docPr id="66008899" name="" title=""/>
            <wp:cNvGraphicFramePr>
              <a:graphicFrameLocks noChangeAspect="1"/>
            </wp:cNvGraphicFramePr>
            <a:graphic>
              <a:graphicData uri="http://schemas.openxmlformats.org/drawingml/2006/picture">
                <pic:pic>
                  <pic:nvPicPr>
                    <pic:cNvPr id="0" name=""/>
                    <pic:cNvPicPr/>
                  </pic:nvPicPr>
                  <pic:blipFill>
                    <a:blip r:embed="R5d823f30faaa4227">
                      <a:extLst>
                        <a:ext xmlns:a="http://schemas.openxmlformats.org/drawingml/2006/main" uri="{28A0092B-C50C-407E-A947-70E740481C1C}">
                          <a14:useLocalDpi val="0"/>
                        </a:ext>
                      </a:extLst>
                    </a:blip>
                    <a:stretch>
                      <a:fillRect/>
                    </a:stretch>
                  </pic:blipFill>
                  <pic:spPr>
                    <a:xfrm>
                      <a:off x="0" y="0"/>
                      <a:ext cx="5943600" cy="3276600"/>
                    </a:xfrm>
                    <a:prstGeom prst="rect">
                      <a:avLst/>
                    </a:prstGeom>
                  </pic:spPr>
                </pic:pic>
              </a:graphicData>
            </a:graphic>
          </wp:inline>
        </w:drawing>
      </w:r>
      <w:r w:rsidR="7BEC1EAD">
        <w:drawing>
          <wp:inline wp14:editId="4BE71266" wp14:anchorId="78C269DE">
            <wp:extent cx="5943600" cy="2876550"/>
            <wp:effectExtent l="0" t="0" r="0" b="0"/>
            <wp:docPr id="1902785619" name="" title=""/>
            <wp:cNvGraphicFramePr>
              <a:graphicFrameLocks noChangeAspect="1"/>
            </wp:cNvGraphicFramePr>
            <a:graphic>
              <a:graphicData uri="http://schemas.openxmlformats.org/drawingml/2006/picture">
                <pic:pic>
                  <pic:nvPicPr>
                    <pic:cNvPr id="0" name=""/>
                    <pic:cNvPicPr/>
                  </pic:nvPicPr>
                  <pic:blipFill>
                    <a:blip r:embed="R1da3f1ad3bfe489d">
                      <a:extLst>
                        <a:ext xmlns:a="http://schemas.openxmlformats.org/drawingml/2006/main" uri="{28A0092B-C50C-407E-A947-70E740481C1C}">
                          <a14:useLocalDpi val="0"/>
                        </a:ext>
                      </a:extLst>
                    </a:blip>
                    <a:stretch>
                      <a:fillRect/>
                    </a:stretch>
                  </pic:blipFill>
                  <pic:spPr>
                    <a:xfrm>
                      <a:off x="0" y="0"/>
                      <a:ext cx="5943600" cy="2876550"/>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322892C8" w:rsidP="1D611ED4" w:rsidRDefault="322892C8" w14:paraId="0F19F05D" w14:textId="6C5E153C">
      <w:pPr>
        <w:pStyle w:val="Normal"/>
        <w:spacing/>
        <w:contextualSpacing/>
      </w:pPr>
      <w:r w:rsidR="322892C8">
        <w:drawing>
          <wp:inline wp14:editId="6C3D729D" wp14:anchorId="63C62BDA">
            <wp:extent cx="5943600" cy="3267075"/>
            <wp:effectExtent l="0" t="0" r="0" b="0"/>
            <wp:docPr id="1028252345" name="" title=""/>
            <wp:cNvGraphicFramePr>
              <a:graphicFrameLocks noChangeAspect="1"/>
            </wp:cNvGraphicFramePr>
            <a:graphic>
              <a:graphicData uri="http://schemas.openxmlformats.org/drawingml/2006/picture">
                <pic:pic>
                  <pic:nvPicPr>
                    <pic:cNvPr id="0" name=""/>
                    <pic:cNvPicPr/>
                  </pic:nvPicPr>
                  <pic:blipFill>
                    <a:blip r:embed="R82f6b035118b4973">
                      <a:extLst>
                        <a:ext xmlns:a="http://schemas.openxmlformats.org/drawingml/2006/main" uri="{28A0092B-C50C-407E-A947-70E740481C1C}">
                          <a14:useLocalDpi val="0"/>
                        </a:ext>
                      </a:extLst>
                    </a:blip>
                    <a:stretch>
                      <a:fillRect/>
                    </a:stretch>
                  </pic:blipFill>
                  <pic:spPr>
                    <a:xfrm>
                      <a:off x="0" y="0"/>
                      <a:ext cx="5943600" cy="3267075"/>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45C351F8" w:rsidP="23AC51D3" w:rsidRDefault="45C351F8" w14:paraId="3DFF102F" w14:textId="48C220BC">
      <w:pPr>
        <w:pStyle w:val="Normal"/>
        <w:spacing/>
        <w:ind w:firstLine="720"/>
        <w:contextualSpacing/>
      </w:pPr>
      <w:r w:rsidRPr="23AC51D3" w:rsidR="45C351F8">
        <w:rPr>
          <w:rFonts w:ascii="Calibri" w:hAnsi="Calibri" w:eastAsia="Calibri" w:cs="Calibri"/>
          <w:noProof w:val="0"/>
          <w:sz w:val="22"/>
          <w:szCs w:val="22"/>
          <w:lang w:val="en-US"/>
        </w:rPr>
        <w:t xml:space="preserve">In refactoring my code, I added a secured </w:t>
      </w:r>
      <w:r w:rsidRPr="23AC51D3" w:rsidR="45C351F8">
        <w:rPr>
          <w:rFonts w:ascii="Consolas" w:hAnsi="Consolas" w:eastAsia="Consolas" w:cs="Consolas"/>
          <w:noProof w:val="0"/>
          <w:sz w:val="22"/>
          <w:szCs w:val="22"/>
          <w:lang w:val="en-US"/>
        </w:rPr>
        <w:t>RestController</w:t>
      </w:r>
      <w:r w:rsidRPr="23AC51D3" w:rsidR="45C351F8">
        <w:rPr>
          <w:rFonts w:ascii="Calibri" w:hAnsi="Calibri" w:eastAsia="Calibri" w:cs="Calibri"/>
          <w:noProof w:val="0"/>
          <w:sz w:val="22"/>
          <w:szCs w:val="22"/>
          <w:lang w:val="en-US"/>
        </w:rPr>
        <w:t xml:space="preserve"> to serve as the secure interface for the program's hashing RESTful endpoint. The </w:t>
      </w:r>
      <w:r w:rsidRPr="23AC51D3" w:rsidR="45C351F8">
        <w:rPr>
          <w:rFonts w:ascii="Consolas" w:hAnsi="Consolas" w:eastAsia="Consolas" w:cs="Consolas"/>
          <w:noProof w:val="0"/>
          <w:sz w:val="22"/>
          <w:szCs w:val="22"/>
          <w:lang w:val="en-US"/>
        </w:rPr>
        <w:t>ServerController</w:t>
      </w:r>
      <w:r w:rsidRPr="23AC51D3" w:rsidR="45C351F8">
        <w:rPr>
          <w:rFonts w:ascii="Calibri" w:hAnsi="Calibri" w:eastAsia="Calibri" w:cs="Calibri"/>
          <w:noProof w:val="0"/>
          <w:sz w:val="22"/>
          <w:szCs w:val="22"/>
          <w:lang w:val="en-US"/>
        </w:rPr>
        <w:t xml:space="preserve"> class is designed to address the issues </w:t>
      </w:r>
      <w:r w:rsidRPr="23AC51D3" w:rsidR="45C351F8">
        <w:rPr>
          <w:rFonts w:ascii="Calibri" w:hAnsi="Calibri" w:eastAsia="Calibri" w:cs="Calibri"/>
          <w:noProof w:val="0"/>
          <w:sz w:val="22"/>
          <w:szCs w:val="22"/>
          <w:lang w:val="en-US"/>
        </w:rPr>
        <w:t>identified</w:t>
      </w:r>
      <w:r w:rsidRPr="23AC51D3" w:rsidR="45C351F8">
        <w:rPr>
          <w:rFonts w:ascii="Calibri" w:hAnsi="Calibri" w:eastAsia="Calibri" w:cs="Calibri"/>
          <w:noProof w:val="0"/>
          <w:sz w:val="22"/>
          <w:szCs w:val="22"/>
          <w:lang w:val="en-US"/>
        </w:rPr>
        <w:t xml:space="preserve"> in the vulnerability assessment diagram. I chose to implement the SHA-256 hashing algorithm because it offers </w:t>
      </w:r>
      <w:r w:rsidRPr="23AC51D3" w:rsidR="45C351F8">
        <w:rPr>
          <w:rFonts w:ascii="Calibri" w:hAnsi="Calibri" w:eastAsia="Calibri" w:cs="Calibri"/>
          <w:noProof w:val="0"/>
          <w:sz w:val="22"/>
          <w:szCs w:val="22"/>
          <w:lang w:val="en-US"/>
        </w:rPr>
        <w:t>a high level</w:t>
      </w:r>
      <w:r w:rsidRPr="23AC51D3" w:rsidR="45C351F8">
        <w:rPr>
          <w:rFonts w:ascii="Calibri" w:hAnsi="Calibri" w:eastAsia="Calibri" w:cs="Calibri"/>
          <w:noProof w:val="0"/>
          <w:sz w:val="22"/>
          <w:szCs w:val="22"/>
          <w:lang w:val="en-US"/>
        </w:rPr>
        <w:t xml:space="preserve"> of security with minimal risk of collisions. To </w:t>
      </w:r>
      <w:r w:rsidRPr="23AC51D3" w:rsidR="45C351F8">
        <w:rPr>
          <w:rFonts w:ascii="Calibri" w:hAnsi="Calibri" w:eastAsia="Calibri" w:cs="Calibri"/>
          <w:noProof w:val="0"/>
          <w:sz w:val="22"/>
          <w:szCs w:val="22"/>
          <w:lang w:val="en-US"/>
        </w:rPr>
        <w:t>maintain</w:t>
      </w:r>
      <w:r w:rsidRPr="23AC51D3" w:rsidR="45C351F8">
        <w:rPr>
          <w:rFonts w:ascii="Calibri" w:hAnsi="Calibri" w:eastAsia="Calibri" w:cs="Calibri"/>
          <w:noProof w:val="0"/>
          <w:sz w:val="22"/>
          <w:szCs w:val="22"/>
          <w:lang w:val="en-US"/>
        </w:rPr>
        <w:t xml:space="preserve"> the application's security, I recommend conducting dependency checks once or twice a month to stay updated on potential vulnerabilities. This practice will help protect the company and its sensitive data. Additionally, keeping the dependencies and plugins in the </w:t>
      </w:r>
      <w:r w:rsidRPr="23AC51D3" w:rsidR="45C351F8">
        <w:rPr>
          <w:rFonts w:ascii="Consolas" w:hAnsi="Consolas" w:eastAsia="Consolas" w:cs="Consolas"/>
          <w:noProof w:val="0"/>
          <w:sz w:val="22"/>
          <w:szCs w:val="22"/>
          <w:lang w:val="en-US"/>
        </w:rPr>
        <w:t>pom.xml</w:t>
      </w:r>
      <w:r w:rsidRPr="23AC51D3" w:rsidR="45C351F8">
        <w:rPr>
          <w:rFonts w:ascii="Calibri" w:hAnsi="Calibri" w:eastAsia="Calibri" w:cs="Calibri"/>
          <w:noProof w:val="0"/>
          <w:sz w:val="22"/>
          <w:szCs w:val="22"/>
          <w:lang w:val="en-US"/>
        </w:rPr>
        <w:t xml:space="preserve"> file up to date will ensure that the application is running the latest versions, which is crucial for </w:t>
      </w:r>
      <w:r w:rsidRPr="23AC51D3" w:rsidR="45C351F8">
        <w:rPr>
          <w:rFonts w:ascii="Calibri" w:hAnsi="Calibri" w:eastAsia="Calibri" w:cs="Calibri"/>
          <w:noProof w:val="0"/>
          <w:sz w:val="22"/>
          <w:szCs w:val="22"/>
          <w:lang w:val="en-US"/>
        </w:rPr>
        <w:t>maintaining</w:t>
      </w:r>
      <w:r w:rsidRPr="23AC51D3" w:rsidR="45C351F8">
        <w:rPr>
          <w:rFonts w:ascii="Calibri" w:hAnsi="Calibri" w:eastAsia="Calibri" w:cs="Calibri"/>
          <w:noProof w:val="0"/>
          <w:sz w:val="22"/>
          <w:szCs w:val="22"/>
          <w:lang w:val="en-US"/>
        </w:rPr>
        <w:t xml:space="preserve"> </w:t>
      </w:r>
      <w:r w:rsidRPr="23AC51D3" w:rsidR="45C351F8">
        <w:rPr>
          <w:rFonts w:ascii="Calibri" w:hAnsi="Calibri" w:eastAsia="Calibri" w:cs="Calibri"/>
          <w:noProof w:val="0"/>
          <w:sz w:val="22"/>
          <w:szCs w:val="22"/>
          <w:lang w:val="en-US"/>
        </w:rPr>
        <w:t>optimal</w:t>
      </w:r>
      <w:r w:rsidRPr="23AC51D3" w:rsidR="45C351F8">
        <w:rPr>
          <w:rFonts w:ascii="Calibri" w:hAnsi="Calibri" w:eastAsia="Calibri" w:cs="Calibri"/>
          <w:noProof w:val="0"/>
          <w:sz w:val="22"/>
          <w:szCs w:val="22"/>
          <w:lang w:val="en-US"/>
        </w:rPr>
        <w:t xml:space="preserve"> security.</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3F157ADD" w:rsidP="23AC51D3" w:rsidRDefault="3F157ADD" w14:paraId="07B85113" w14:textId="34F163F3">
      <w:pPr>
        <w:spacing w:before="240" w:beforeAutospacing="off" w:after="240" w:afterAutospacing="off"/>
        <w:ind w:firstLine="720"/>
      </w:pPr>
      <w:r w:rsidRPr="23AC51D3" w:rsidR="3F157ADD">
        <w:rPr>
          <w:rFonts w:ascii="Calibri" w:hAnsi="Calibri" w:eastAsia="Calibri" w:cs="Calibri"/>
          <w:noProof w:val="0"/>
          <w:sz w:val="22"/>
          <w:szCs w:val="22"/>
          <w:lang w:val="en-US"/>
        </w:rPr>
        <w:t>In developing the software application, I adhered to industry standard best practices for secure coding to mitigate known security vulnerabilities and maintain the existing security of the system. I implemented strong encryption algorithms, such as SHA-256, to ensure data integrity and confidentiality. Additionally, I enforced secure communication protocols by using HTTPS for data transmission and ensured that all sensitive data, such as user credentials and financial information, were stored securely and encrypted. Regular dependency checks were also scheduled to promptly address any vulnerabilities in third-party libraries, and all plugins were kept up to date to protect against new security threats.</w:t>
      </w:r>
    </w:p>
    <w:p w:rsidR="3F157ADD" w:rsidP="23AC51D3" w:rsidRDefault="3F157ADD" w14:paraId="09130561" w14:textId="4B735169">
      <w:pPr>
        <w:spacing w:before="240" w:beforeAutospacing="off" w:after="240" w:afterAutospacing="off"/>
        <w:ind w:firstLine="720"/>
      </w:pPr>
      <w:r w:rsidRPr="23AC51D3" w:rsidR="3F157ADD">
        <w:rPr>
          <w:rFonts w:ascii="Calibri" w:hAnsi="Calibri" w:eastAsia="Calibri" w:cs="Calibri"/>
          <w:noProof w:val="0"/>
          <w:sz w:val="22"/>
          <w:szCs w:val="22"/>
          <w:lang w:val="en-US"/>
        </w:rPr>
        <w:t xml:space="preserve">Applying these industry standard best practices for secure coding is crucial to the company's overall well-being, as it significantly reduces the risk of data breaches and unauthorized access to sensitive information. By implementing these practices, the company not only protects its clients' data but also strengthens its reputation as a secure and reliable financial institution. This proactive approach to security helps to build trust with clients, ensures compliance with industry regulations, and </w:t>
      </w:r>
      <w:r w:rsidRPr="23AC51D3" w:rsidR="3F157ADD">
        <w:rPr>
          <w:rFonts w:ascii="Calibri" w:hAnsi="Calibri" w:eastAsia="Calibri" w:cs="Calibri"/>
          <w:noProof w:val="0"/>
          <w:sz w:val="22"/>
          <w:szCs w:val="22"/>
          <w:lang w:val="en-US"/>
        </w:rPr>
        <w:t>ultimately safeguards</w:t>
      </w:r>
      <w:r w:rsidRPr="23AC51D3" w:rsidR="3F157ADD">
        <w:rPr>
          <w:rFonts w:ascii="Calibri" w:hAnsi="Calibri" w:eastAsia="Calibri" w:cs="Calibri"/>
          <w:noProof w:val="0"/>
          <w:sz w:val="22"/>
          <w:szCs w:val="22"/>
          <w:lang w:val="en-US"/>
        </w:rPr>
        <w:t xml:space="preserve"> the company's long-term success.</w:t>
      </w:r>
    </w:p>
    <w:p w:rsidR="23AC51D3" w:rsidP="23AC51D3" w:rsidRDefault="23AC51D3" w14:paraId="37AD5BA9" w14:textId="4DE14B2F">
      <w:pPr>
        <w:spacing/>
        <w:contextualSpacing/>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74AD3B"/>
    <w:rsid w:val="02F243EC"/>
    <w:rsid w:val="0A90B23E"/>
    <w:rsid w:val="122C00EC"/>
    <w:rsid w:val="195DB78F"/>
    <w:rsid w:val="19B5B36F"/>
    <w:rsid w:val="1C122F0A"/>
    <w:rsid w:val="1D611ED4"/>
    <w:rsid w:val="1D67E14A"/>
    <w:rsid w:val="1FA2FC07"/>
    <w:rsid w:val="1FCCF913"/>
    <w:rsid w:val="21161328"/>
    <w:rsid w:val="2168C974"/>
    <w:rsid w:val="21696162"/>
    <w:rsid w:val="236039E6"/>
    <w:rsid w:val="23AC51D3"/>
    <w:rsid w:val="275A6BDC"/>
    <w:rsid w:val="27D4581D"/>
    <w:rsid w:val="2CB369A1"/>
    <w:rsid w:val="2E5D5C8F"/>
    <w:rsid w:val="2F43C643"/>
    <w:rsid w:val="30A2BF11"/>
    <w:rsid w:val="322892C8"/>
    <w:rsid w:val="329BBDBD"/>
    <w:rsid w:val="3322AB25"/>
    <w:rsid w:val="347D29E8"/>
    <w:rsid w:val="35D35E7F"/>
    <w:rsid w:val="361A6EEF"/>
    <w:rsid w:val="36979AEA"/>
    <w:rsid w:val="3900FD4E"/>
    <w:rsid w:val="3AE22101"/>
    <w:rsid w:val="3BC013C1"/>
    <w:rsid w:val="3F157ADD"/>
    <w:rsid w:val="4007FAAC"/>
    <w:rsid w:val="44136985"/>
    <w:rsid w:val="454174DB"/>
    <w:rsid w:val="45C351F8"/>
    <w:rsid w:val="47F056AF"/>
    <w:rsid w:val="486A7F14"/>
    <w:rsid w:val="48E6DAA8"/>
    <w:rsid w:val="48EA2CF3"/>
    <w:rsid w:val="4A82AB09"/>
    <w:rsid w:val="4E510242"/>
    <w:rsid w:val="5018F677"/>
    <w:rsid w:val="511A65D8"/>
    <w:rsid w:val="51391587"/>
    <w:rsid w:val="55209471"/>
    <w:rsid w:val="56954D80"/>
    <w:rsid w:val="57F0D584"/>
    <w:rsid w:val="58BE3D41"/>
    <w:rsid w:val="5A02075A"/>
    <w:rsid w:val="5B587107"/>
    <w:rsid w:val="5B95489A"/>
    <w:rsid w:val="5D734814"/>
    <w:rsid w:val="5DD73C14"/>
    <w:rsid w:val="604FE896"/>
    <w:rsid w:val="620D193F"/>
    <w:rsid w:val="6292A5E1"/>
    <w:rsid w:val="681DCBB2"/>
    <w:rsid w:val="69DDBFCF"/>
    <w:rsid w:val="69EDBCD2"/>
    <w:rsid w:val="6D4E6B20"/>
    <w:rsid w:val="6FC69095"/>
    <w:rsid w:val="7101F37A"/>
    <w:rsid w:val="713F556D"/>
    <w:rsid w:val="715F67FD"/>
    <w:rsid w:val="783D8A15"/>
    <w:rsid w:val="79D9A48D"/>
    <w:rsid w:val="7AA95D77"/>
    <w:rsid w:val="7BEC1EAD"/>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0e6393181cd84f25" /><Relationship Type="http://schemas.openxmlformats.org/officeDocument/2006/relationships/image" Target="/media/image4.png" Id="R7fc4426421ef4906" /><Relationship Type="http://schemas.openxmlformats.org/officeDocument/2006/relationships/image" Target="/media/image6.png" Id="R335122c3ea9b4211" /><Relationship Type="http://schemas.openxmlformats.org/officeDocument/2006/relationships/image" Target="/media/image7.png" Id="Re2b0c3aea0e847a5" /><Relationship Type="http://schemas.openxmlformats.org/officeDocument/2006/relationships/image" Target="/media/image8.png" Id="R8d635885f4b8481f" /><Relationship Type="http://schemas.openxmlformats.org/officeDocument/2006/relationships/image" Target="/media/image9.png" Id="R79663fe99f7f4249" /><Relationship Type="http://schemas.openxmlformats.org/officeDocument/2006/relationships/image" Target="/media/imagea.png" Id="R5d823f30faaa4227" /><Relationship Type="http://schemas.openxmlformats.org/officeDocument/2006/relationships/image" Target="/media/imageb.png" Id="R1da3f1ad3bfe489d" /><Relationship Type="http://schemas.openxmlformats.org/officeDocument/2006/relationships/image" Target="/media/imagec.png" Id="R82f6b035118b49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Wright, Merrik</lastModifiedBy>
  <revision>52</revision>
  <dcterms:created xsi:type="dcterms:W3CDTF">2022-04-20T12:43:00.0000000Z</dcterms:created>
  <dcterms:modified xsi:type="dcterms:W3CDTF">2024-08-18T21:08:06.9715511Z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