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aps/>
          <w:color w:val="666666"/>
          <w:sz w:val="20"/>
          <w:szCs w:val="20"/>
        </w:rPr>
        <w:t xml:space="preserve">POLICY BRIEF</w:t>
      </w:r>
    </w:p>
    <w:p>
      <w:pPr>
        <w:spacing w:after="120" w:before="0"/>
        <w:jc w:val="center"/>
      </w:pPr>
      <w:r>
        <w:rPr>
          <w:rFonts w:ascii="Arial" w:cs="Arial" w:eastAsia="Arial" w:hAnsi="Arial"/>
          <w:b/>
          <w:bCs/>
          <w:color w:val="1B3A6B"/>
          <w:sz w:val="40"/>
          <w:szCs w:val="40"/>
        </w:rPr>
        <w:t xml:space="preserve">Louisiana Data Center Development Framework</w:t>
      </w:r>
    </w:p>
    <w:p>
      <w:pPr>
        <w:spacing w:after="80" w:before="0"/>
        <w:jc w:val="center"/>
      </w:pPr>
      <w:r>
        <w:rPr>
          <w:rFonts w:ascii="Arial" w:cs="Arial" w:eastAsia="Arial" w:hAnsi="Arial"/>
          <w:i/>
          <w:iCs/>
          <w:color w:val="666666"/>
          <w:sz w:val="24"/>
          <w:szCs w:val="24"/>
        </w:rPr>
        <w:t xml:space="preserve">A Model for Equitable, Resilient, and Ecologically Responsible AI Infrastructure</w:t>
      </w:r>
    </w:p>
    <w:p>
      <w:pPr>
        <w:spacing w:after="80" w:before="0"/>
        <w:jc w:val="center"/>
      </w:pPr>
      <w:r>
        <w:rPr>
          <w:rFonts w:ascii="Arial" w:cs="Arial" w:eastAsia="Arial" w:hAnsi="Arial"/>
          <w:color w:val="666666"/>
          <w:sz w:val="20"/>
          <w:szCs w:val="20"/>
        </w:rPr>
        <w:t xml:space="preserve">Submitted to Louisiana Congressional Delegation • April 2026</w:t>
      </w:r>
    </w:p>
    <w:p>
      <w:pPr>
        <w:pBdr>
          <w:bottom w:val="single" w:color="1B3A6B" w:sz="6" w:space="4"/>
        </w:pBdr>
        <w:spacing w:after="400" w:before="0"/>
        <w:jc w:val="center"/>
      </w:pPr>
      <w:r>
        <w:rPr>
          <w:rFonts w:ascii="Arial" w:cs="Arial" w:eastAsia="Arial" w:hAnsi="Arial"/>
          <w:color w:val="666666"/>
          <w:sz w:val="20"/>
          <w:szCs w:val="20"/>
        </w:rPr>
        <w:t xml:space="preserve">Prepared by Robin Faulk • HearthMind LLC • chemicalcoyote@hearthmind.org</w:t>
      </w:r>
    </w:p>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Executive Summary</w:t>
      </w:r>
    </w:p>
    <w:p>
      <w:pPr>
        <w:spacing w:after="120" w:before="80"/>
        <w:jc w:val="left"/>
      </w:pPr>
      <w:r>
        <w:rPr>
          <w:rFonts w:ascii="Arial" w:cs="Arial" w:eastAsia="Arial" w:hAnsi="Arial"/>
          <w:sz w:val="22"/>
          <w:szCs w:val="22"/>
        </w:rPr>
        <w:t xml:space="preserve">The artificial intelligence industry faces a critical infrastructure bottleneck: half of all planned US data center projects are stalled or delayed, not for lack of capital, but for lack of power. Meanwhile, Louisiana sits on an untapped combination of cheap land, abundant water, existing industrial workforce, and river-generated power potential that could directly solve the industry’s most urgent problem.</w:t>
      </w:r>
    </w:p>
    <w:p>
      <w:pPr>
        <w:spacing w:after="80" w:before="80"/>
      </w:pPr>
      <w:r>
        <w:t xml:space="preserve"/>
      </w:r>
    </w:p>
    <w:p>
      <w:pPr>
        <w:spacing w:after="120" w:before="80"/>
        <w:jc w:val="left"/>
      </w:pPr>
      <w:r>
        <w:rPr>
          <w:rFonts w:ascii="Arial" w:cs="Arial" w:eastAsia="Arial" w:hAnsi="Arial"/>
          <w:sz w:val="22"/>
          <w:szCs w:val="22"/>
        </w:rPr>
        <w:t xml:space="preserve">Louisiana has already attracted Meta’s Hyperion campus — a 3,650-acre facility in Richland Parish. But the state negotiated from weakness rather than strength, accepting a deal that includes three natural gas plants, no local hire requirements, no conservation contributions, and construction sited in FEMA Flood Zone A. The industry got what it needed. Louisiana got far less than it deserved.</w:t>
      </w:r>
    </w:p>
    <w:p>
      <w:pPr>
        <w:spacing w:after="80" w:before="80"/>
      </w:pPr>
      <w:r>
        <w:t xml:space="preserve"/>
      </w:r>
    </w:p>
    <w:p>
      <w:pPr>
        <w:spacing w:after="120" w:before="80"/>
        <w:jc w:val="left"/>
      </w:pPr>
      <w:r>
        <w:rPr>
          <w:rFonts w:ascii="Arial" w:cs="Arial" w:eastAsia="Arial" w:hAnsi="Arial"/>
          <w:sz w:val="22"/>
          <w:szCs w:val="22"/>
        </w:rPr>
        <w:t xml:space="preserve">This brief proposes five statutory conditions that Louisiana should require for all data center development permits over 20 megawatts. These conditions are not obstacles to development — they are the terms of a fair deal. They benefit the companies, the state, the parishes, the workforce, the fishing industry, and the coast simultaneously. And they give the federal government something it urgently needs: a replicable model for AI infrastructure development that doesn’t stall on power grid limitations or generate political backlash from local communities.</w:t>
      </w:r>
    </w:p>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The Moment</w:t>
      </w:r>
    </w:p>
    <w:p>
      <w:pPr>
        <w:spacing w:after="120" w:before="80"/>
        <w:jc w:val="left"/>
      </w:pPr>
      <w:r>
        <w:rPr>
          <w:rFonts w:ascii="Arial" w:cs="Arial" w:eastAsia="Arial" w:hAnsi="Arial"/>
          <w:sz w:val="22"/>
          <w:szCs w:val="22"/>
        </w:rPr>
        <w:t xml:space="preserve">The scale of planned AI infrastructure investment is unprecedented. OpenAI, Oracle, and SoftBank have committed $400 billion to data center buildout under the Stargate initiative alone. Meta, Google, Microsoft, and Amazon are collectively spending hundreds of billions more. But as of April 2026, 30 to 50 percent of data centers scheduled to come online this year will be delayed or canceled — not because demand has softened, but because the power grid cannot absorb them fast enough.</w:t>
      </w:r>
    </w:p>
    <w:p>
      <w:pPr>
        <w:spacing w:after="80" w:before="80"/>
      </w:pPr>
      <w:r>
        <w:t xml:space="preserve"/>
      </w:r>
    </w:p>
    <w:p>
      <w:pPr>
        <w:spacing w:after="120" w:before="80"/>
        <w:jc w:val="left"/>
      </w:pPr>
      <w:r>
        <w:rPr>
          <w:rFonts w:ascii="Arial" w:cs="Arial" w:eastAsia="Arial" w:hAnsi="Arial"/>
          <w:sz w:val="22"/>
          <w:szCs w:val="22"/>
        </w:rPr>
        <w:t xml:space="preserve">At the same time, the Senate Committee on Environment and Public Works has opened an investigation into eight AI companies, including Meta and OpenAI, over their plans to power new facilities with massive natural gas plants. Senators Whitehouse, Heinrich, and Van Hollen are asking why these companies are choosing gas when alternatives exist. Louisiana’s congressional delegation — which includes Speaker Mike Johnson and House Majority Leader Steve Scalise — is uniquely positioned to answer that question with a constructive framework rather than a regulatory crackdown.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2"/>
              <w:left w:val="single" w:color="1B3A6B" w:sz="12"/>
              <w:bottom w:val="single" w:color="1B3A6B" w:sz="2"/>
              <w:right w:val="single" w:color="1B3A6B" w:sz="2"/>
            </w:tcBorders>
            <w:shd w:fill="D6E4F0" w:val="clear"/>
            <w:tcMar>
              <w:top w:type="dxa" w:w="120"/>
              <w:left w:type="dxa" w:w="180"/>
              <w:bottom w:type="dxa" w:w="120"/>
              <w:right w:type="dxa" w:w="180"/>
            </w:tcMar>
          </w:tcPr>
          <w:p>
            <w:pPr>
              <w:spacing w:after="0" w:before="0"/>
            </w:pPr>
            <w:r>
              <w:rPr>
                <w:rFonts w:ascii="Arial" w:cs="Arial" w:eastAsia="Arial" w:hAnsi="Arial"/>
                <w:i/>
                <w:iCs/>
                <w:color w:val="1B3A6B"/>
                <w:sz w:val="22"/>
                <w:szCs w:val="22"/>
              </w:rPr>
              <w:t xml:space="preserve">Louisiana does not need to beg for data center investment. Louisiana has what the industry cannot get anywhere else: land, water, power, and an industrial workforce. The question is not whether companies will come — it’s whether Louisiana will negotiate like it knows what it has.</w:t>
            </w:r>
          </w:p>
        </w:tc>
      </w:tr>
    </w:tbl>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Why North Louisiana</w:t>
      </w:r>
    </w:p>
    <w:p>
      <w:pPr>
        <w:spacing w:after="120" w:before="80"/>
        <w:jc w:val="left"/>
      </w:pPr>
      <w:r>
        <w:rPr>
          <w:rFonts w:ascii="Arial" w:cs="Arial" w:eastAsia="Arial" w:hAnsi="Arial"/>
          <w:sz w:val="22"/>
          <w:szCs w:val="22"/>
        </w:rPr>
        <w:t xml:space="preserve">The case for north Louisiana as a premier data center region rests on five converging advantages: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Geography. </w:t>
      </w:r>
      <w:r>
        <w:rPr>
          <w:rFonts w:ascii="Arial" w:cs="Arial" w:eastAsia="Arial" w:hAnsi="Arial"/>
          <w:sz w:val="22"/>
          <w:szCs w:val="22"/>
        </w:rPr>
        <w:t xml:space="preserve">Land. North Louisiana parishes — Union, Morehouse, Richland, Madison, Ouachita — have poverty rates of 25–37%, sparse population (under 10 people per square mile in much of the region), and large tracts of tax-delinquent, unwanted land generating zero economic value. This land costs a fraction of Virginia, Texas, or Ohio alternatives.</w:t>
      </w:r>
    </w:p>
    <w:p>
      <w:pPr>
        <w:pStyle w:val="ListParagraph"/>
        <w:numPr>
          <w:ilvl w:val="0"/>
          <w:numId w:val="2"/>
        </w:numPr>
        <w:spacing w:after="60" w:before="60"/>
      </w:pPr>
      <w:r>
        <w:rPr>
          <w:rFonts w:ascii="Arial" w:cs="Arial" w:eastAsia="Arial" w:hAnsi="Arial"/>
          <w:b/>
          <w:bCs/>
          <w:sz w:val="22"/>
          <w:szCs w:val="22"/>
        </w:rPr>
        <w:t xml:space="preserve">Water. </w:t>
      </w:r>
      <w:r>
        <w:rPr>
          <w:rFonts w:ascii="Arial" w:cs="Arial" w:eastAsia="Arial" w:hAnsi="Arial"/>
          <w:sz w:val="22"/>
          <w:szCs w:val="22"/>
        </w:rPr>
        <w:t xml:space="preserve">Water. The Ouachita and Red River systems flow through north Louisiana with average flows of 12,000–15,000 cubic feet per second — and spring flood peaks exceeding 160,000 cfs. This is water the region currently has no infrastructure to capture. It floods roads and farmland every March and April and recedes by summer, leaving parishes with the damage and none of the benefit.</w:t>
      </w:r>
    </w:p>
    <w:p>
      <w:pPr>
        <w:pStyle w:val="ListParagraph"/>
        <w:numPr>
          <w:ilvl w:val="0"/>
          <w:numId w:val="2"/>
        </w:numPr>
        <w:spacing w:after="60" w:before="60"/>
      </w:pPr>
      <w:r>
        <w:rPr>
          <w:rFonts w:ascii="Arial" w:cs="Arial" w:eastAsia="Arial" w:hAnsi="Arial"/>
          <w:b/>
          <w:bCs/>
          <w:sz w:val="22"/>
          <w:szCs w:val="22"/>
        </w:rPr>
        <w:t xml:space="preserve">Power. </w:t>
      </w:r>
      <w:r>
        <w:rPr>
          <w:rFonts w:ascii="Arial" w:cs="Arial" w:eastAsia="Arial" w:hAnsi="Arial"/>
          <w:sz w:val="22"/>
          <w:szCs w:val="22"/>
        </w:rPr>
        <w:t xml:space="preserve">Power. Hydrokinetic turbines — in-river generation devices that require no dam, no impoundment, and no river modification — can generate clean electricity directly from river current. Combined with the existing industrial power grid built by the oil and gas industry, north Louisiana can offer data centers a phased path to self-sufficient, renewable power generation that Virginia and Texas cannot match.</w:t>
      </w:r>
    </w:p>
    <w:p>
      <w:pPr>
        <w:pStyle w:val="ListParagraph"/>
        <w:numPr>
          <w:ilvl w:val="0"/>
          <w:numId w:val="2"/>
        </w:numPr>
        <w:spacing w:after="60" w:before="60"/>
      </w:pPr>
      <w:r>
        <w:rPr>
          <w:rFonts w:ascii="Arial" w:cs="Arial" w:eastAsia="Arial" w:hAnsi="Arial"/>
          <w:b/>
          <w:bCs/>
          <w:sz w:val="22"/>
          <w:szCs w:val="22"/>
        </w:rPr>
        <w:t xml:space="preserve">Workforce. </w:t>
      </w:r>
      <w:r>
        <w:rPr>
          <w:rFonts w:ascii="Arial" w:cs="Arial" w:eastAsia="Arial" w:hAnsi="Arial"/>
          <w:sz w:val="22"/>
          <w:szCs w:val="22"/>
        </w:rPr>
        <w:t xml:space="preserve">Workforce. Louisiana’s industrial workforce — trained on offshore platforms, refineries, and pipeline infrastructure — already possesses the electrical, mechanical, and concrete skills that data center construction requires. This is not a workforce that needs to be imported. It exists. It is underemployed. It is exactly what an eight-year construction project needs.</w:t>
      </w:r>
    </w:p>
    <w:p>
      <w:pPr>
        <w:pStyle w:val="ListParagraph"/>
        <w:numPr>
          <w:ilvl w:val="0"/>
          <w:numId w:val="2"/>
        </w:numPr>
        <w:spacing w:after="60" w:before="60"/>
      </w:pPr>
      <w:r>
        <w:rPr>
          <w:rFonts w:ascii="Arial" w:cs="Arial" w:eastAsia="Arial" w:hAnsi="Arial"/>
          <w:b/>
          <w:bCs/>
          <w:sz w:val="22"/>
          <w:szCs w:val="22"/>
        </w:rPr>
        <w:t xml:space="preserve">Resilience. </w:t>
      </w:r>
      <w:r>
        <w:rPr>
          <w:rFonts w:ascii="Arial" w:cs="Arial" w:eastAsia="Arial" w:hAnsi="Arial"/>
          <w:sz w:val="22"/>
          <w:szCs w:val="22"/>
        </w:rPr>
        <w:t xml:space="preserve">Resilience. Hurricane track data covering 170 years shows north Louisiana parishes — Monroe, Shreveport, Union Parish — are largely protected from major storm impact. Combined with concrete bunker construction (standard in oil industry infrastructure), north Louisiana facilities would be more resilient than many existing data center clusters.</w:t>
      </w:r>
    </w:p>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The Hyperion Problem: What Louisiana Gave Away</w:t>
      </w:r>
    </w:p>
    <w:p>
      <w:pPr>
        <w:spacing w:after="120" w:before="80"/>
        <w:jc w:val="left"/>
      </w:pPr>
      <w:r>
        <w:rPr>
          <w:rFonts w:ascii="Arial" w:cs="Arial" w:eastAsia="Arial" w:hAnsi="Arial"/>
          <w:sz w:val="22"/>
          <w:szCs w:val="22"/>
        </w:rPr>
        <w:t xml:space="preserve">Meta’s Hyperion campus in Richland Parish is the largest data center project in Louisiana history and one of the largest in the United States. It covers 3,650 acres — twice the size of New Orleans’ airport — and is expected to consume 5 gigawatts of power at full buildout.</w:t>
      </w:r>
    </w:p>
    <w:p>
      <w:pPr>
        <w:spacing w:after="80" w:before="80"/>
      </w:pPr>
      <w:r>
        <w:t xml:space="preserve"/>
      </w:r>
    </w:p>
    <w:p>
      <w:pPr>
        <w:spacing w:after="120" w:before="80"/>
        <w:jc w:val="left"/>
      </w:pPr>
      <w:r>
        <w:rPr>
          <w:rFonts w:ascii="Arial" w:cs="Arial" w:eastAsia="Arial" w:hAnsi="Arial"/>
          <w:sz w:val="22"/>
          <w:szCs w:val="22"/>
        </w:rPr>
        <w:t xml:space="preserve">The deal Louisiana accepted includes:</w:t>
      </w:r>
    </w:p>
    <w:p>
      <w:pPr>
        <w:pStyle w:val="ListParagraph"/>
        <w:numPr>
          <w:ilvl w:val="0"/>
          <w:numId w:val="2"/>
        </w:numPr>
        <w:spacing w:after="60" w:before="60"/>
      </w:pPr>
      <w:r>
        <w:rPr>
          <w:rFonts w:ascii="Arial" w:cs="Arial" w:eastAsia="Arial" w:hAnsi="Arial"/>
          <w:sz w:val="22"/>
          <w:szCs w:val="22"/>
        </w:rPr>
        <w:t xml:space="preserve">Three on-site natural gas plants, at a combined cost of $3 billion, that will emit millions of tons of greenhouse gases and health-harming pollutants annually — the exact infrastructure now under federal Senate investigation.</w:t>
      </w:r>
    </w:p>
    <w:p>
      <w:pPr>
        <w:pStyle w:val="ListParagraph"/>
        <w:numPr>
          <w:ilvl w:val="0"/>
          <w:numId w:val="2"/>
        </w:numPr>
        <w:spacing w:after="60" w:before="60"/>
      </w:pPr>
      <w:r>
        <w:rPr>
          <w:rFonts w:ascii="Arial" w:cs="Arial" w:eastAsia="Arial" w:hAnsi="Arial"/>
          <w:sz w:val="22"/>
          <w:szCs w:val="22"/>
        </w:rPr>
        <w:t xml:space="preserve">Siting in FEMA Flood Zone A, the highest flood risk designation, at a ground elevation of 82.4 feet — land that floods regularly and unpredictably.</w:t>
      </w:r>
    </w:p>
    <w:p>
      <w:pPr>
        <w:pStyle w:val="ListParagraph"/>
        <w:numPr>
          <w:ilvl w:val="0"/>
          <w:numId w:val="2"/>
        </w:numPr>
        <w:spacing w:after="60" w:before="60"/>
      </w:pPr>
      <w:r>
        <w:rPr>
          <w:rFonts w:ascii="Arial" w:cs="Arial" w:eastAsia="Arial" w:hAnsi="Arial"/>
          <w:sz w:val="22"/>
          <w:szCs w:val="22"/>
        </w:rPr>
        <w:t xml:space="preserve">No local hire requirements. Construction crews can be imported entirely from outside Louisiana.</w:t>
      </w:r>
    </w:p>
    <w:p>
      <w:pPr>
        <w:pStyle w:val="ListParagraph"/>
        <w:numPr>
          <w:ilvl w:val="0"/>
          <w:numId w:val="2"/>
        </w:numPr>
        <w:spacing w:after="60" w:before="60"/>
      </w:pPr>
      <w:r>
        <w:rPr>
          <w:rFonts w:ascii="Arial" w:cs="Arial" w:eastAsia="Arial" w:hAnsi="Arial"/>
          <w:sz w:val="22"/>
          <w:szCs w:val="22"/>
        </w:rPr>
        <w:t xml:space="preserve">No conservation contributions. The coastal wetland crisis — Louisiana is losing land the size of a football field every 100 minutes — receives nothing.</w:t>
      </w:r>
    </w:p>
    <w:p>
      <w:pPr>
        <w:pStyle w:val="ListParagraph"/>
        <w:numPr>
          <w:ilvl w:val="0"/>
          <w:numId w:val="2"/>
        </w:numPr>
        <w:spacing w:after="60" w:before="60"/>
      </w:pPr>
      <w:r>
        <w:rPr>
          <w:rFonts w:ascii="Arial" w:cs="Arial" w:eastAsia="Arial" w:hAnsi="Arial"/>
          <w:sz w:val="22"/>
          <w:szCs w:val="22"/>
        </w:rPr>
        <w:t xml:space="preserve">No parish equity stake. Revenue flows to shareholders, not to the communities hosting the facility.</w:t>
      </w:r>
    </w:p>
    <w:p>
      <w:pPr>
        <w:pStyle w:val="ListParagraph"/>
        <w:numPr>
          <w:ilvl w:val="0"/>
          <w:numId w:val="2"/>
        </w:numPr>
        <w:spacing w:after="60" w:before="60"/>
      </w:pPr>
      <w:r>
        <w:rPr>
          <w:rFonts w:ascii="Arial" w:cs="Arial" w:eastAsia="Arial" w:hAnsi="Arial"/>
          <w:sz w:val="22"/>
          <w:szCs w:val="22"/>
        </w:rPr>
        <w:t xml:space="preserve">No river power requirement. The Ouachita River flows adjacent to the site. It was not part of the deal.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2"/>
              <w:left w:val="single" w:color="1B3A6B" w:sz="12"/>
              <w:bottom w:val="single" w:color="1B3A6B" w:sz="2"/>
              <w:right w:val="single" w:color="1B3A6B" w:sz="2"/>
            </w:tcBorders>
            <w:shd w:fill="D6E4F0" w:val="clear"/>
            <w:tcMar>
              <w:top w:type="dxa" w:w="120"/>
              <w:left w:type="dxa" w:w="180"/>
              <w:bottom w:type="dxa" w:w="120"/>
              <w:right w:type="dxa" w:w="180"/>
            </w:tcMar>
          </w:tcPr>
          <w:p>
            <w:pPr>
              <w:spacing w:after="0" w:before="0"/>
            </w:pPr>
            <w:r>
              <w:rPr>
                <w:rFonts w:ascii="Arial" w:cs="Arial" w:eastAsia="Arial" w:hAnsi="Arial"/>
                <w:i/>
                <w:iCs/>
                <w:color w:val="1B3A6B"/>
                <w:sz w:val="22"/>
                <w:szCs w:val="22"/>
              </w:rPr>
              <w:t xml:space="preserve">Meta did not do anything wrong. They negotiated a standard deal in a state that did not yet have a framework for extracting value from what it has. This brief proposes that framework, so the next deal — and every deal after that — is different.</w:t>
            </w:r>
          </w:p>
        </w:tc>
      </w:tr>
    </w:tbl>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The Five Conditions</w:t>
      </w:r>
    </w:p>
    <w:p>
      <w:pPr>
        <w:spacing w:after="120" w:before="80"/>
        <w:jc w:val="left"/>
      </w:pPr>
      <w:r>
        <w:rPr>
          <w:rFonts w:ascii="Arial" w:cs="Arial" w:eastAsia="Arial" w:hAnsi="Arial"/>
          <w:sz w:val="22"/>
          <w:szCs w:val="22"/>
        </w:rPr>
        <w:t xml:space="preserve">Louisiana should enact legislation requiring the following as statutory conditions for issuance of development permits for data center facilities exceeding 20 megawatts of planned capacity:</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Condition 1: Local Hire Mandate</w:t>
      </w:r>
    </w:p>
    <w:p>
      <w:pPr>
        <w:spacing w:after="120" w:before="80"/>
        <w:jc w:val="left"/>
      </w:pPr>
      <w:r>
        <w:rPr>
          <w:rFonts w:ascii="Arial" w:cs="Arial" w:eastAsia="Arial" w:hAnsi="Arial"/>
          <w:sz w:val="22"/>
          <w:szCs w:val="22"/>
        </w:rPr>
        <w:t xml:space="preserve">All construction-phase labor must be sourced from Louisiana residents, enforced as a permit condition by the Louisiana Workforce Commission. A minimum of 75% of all construction hours — including electrical, mechanical, concrete, and infrastructure trades — must be performed by Louisiana workers. Violations result in permit suspension.</w:t>
      </w:r>
    </w:p>
    <w:p>
      <w:pPr>
        <w:spacing w:after="80" w:before="80"/>
      </w:pPr>
      <w:r>
        <w:t xml:space="preserve"/>
      </w:r>
    </w:p>
    <w:p>
      <w:pPr>
        <w:spacing w:after="120" w:before="80"/>
        <w:jc w:val="left"/>
      </w:pPr>
      <w:r>
        <w:rPr>
          <w:rFonts w:ascii="Arial" w:cs="Arial" w:eastAsia="Arial" w:hAnsi="Arial"/>
          <w:sz w:val="22"/>
          <w:szCs w:val="22"/>
        </w:rPr>
        <w:t xml:space="preserve">Why this matters: Data center construction is where the jobs actually are. A facility of Hyperion’s scale requires an estimated 6,400 construction workers over an eight-year build, at average wages exceeding $78,000 annually. Without a local hire mandate, those jobs go to imported crews who spend two years in Louisiana and leave. With it, they go to Monroe electricians, Shreveport ironworkers, and Alexandria pipefitters who live, spend, and raise families there.</w:t>
      </w:r>
    </w:p>
    <w:p>
      <w:pPr>
        <w:spacing w:after="80" w:before="80"/>
      </w:pPr>
      <w:r>
        <w:t xml:space="preserve"/>
      </w:r>
    </w:p>
    <w:p>
      <w:pPr>
        <w:spacing w:after="120" w:before="80"/>
        <w:jc w:val="left"/>
      </w:pPr>
      <w:r>
        <w:rPr>
          <w:rFonts w:ascii="Arial" w:cs="Arial" w:eastAsia="Arial" w:hAnsi="Arial"/>
          <w:sz w:val="22"/>
          <w:szCs w:val="22"/>
        </w:rPr>
        <w:t xml:space="preserve">Long-term benefit: Workers who build one data center can build the next one faster and cheaper. Louisiana becomes the most experienced data center construction workforce in the country. That expertise compounds. It is the oil industry model applied to a new sector — and it is why companies still come to Louisiana despite the heat and the hurricanes.</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Condition 2: River Power Requirement</w:t>
      </w:r>
    </w:p>
    <w:p>
      <w:pPr>
        <w:spacing w:after="120" w:before="80"/>
        <w:jc w:val="left"/>
      </w:pPr>
      <w:r>
        <w:rPr>
          <w:rFonts w:ascii="Arial" w:cs="Arial" w:eastAsia="Arial" w:hAnsi="Arial"/>
          <w:sz w:val="22"/>
          <w:szCs w:val="22"/>
        </w:rPr>
        <w:t xml:space="preserve">Facilities must commit to a phased transition to renewable river power. Gas or grid power is permitted during construction (Years 1–2). Hydrokinetic generation must be operational and supplying a minimum of 30% of facility power by Year 3, increasing to 60% by Year 5 and 80% by Year 8. On-site natural gas generation is prohibited for facilities with access to navigable waterways within 10 miles of the build site.</w:t>
      </w:r>
    </w:p>
    <w:p>
      <w:pPr>
        <w:spacing w:after="80" w:before="80"/>
      </w:pPr>
      <w:r>
        <w:t xml:space="preserve"/>
      </w:r>
    </w:p>
    <w:p>
      <w:pPr>
        <w:spacing w:after="120" w:before="80"/>
        <w:jc w:val="left"/>
      </w:pPr>
      <w:r>
        <w:rPr>
          <w:rFonts w:ascii="Arial" w:cs="Arial" w:eastAsia="Arial" w:hAnsi="Arial"/>
          <w:sz w:val="22"/>
          <w:szCs w:val="22"/>
        </w:rPr>
        <w:t xml:space="preserve">The technology: Hydrokinetic turbines are submerged, current-driven generators that require no dam, no impoundment, and no modification to the river channel. Research published in Scientific Reports confirms fish passage is maintained in both directions. Blade strike risk is negligible and further mitigated by painting turbine blades orange — a zero-cost modification that reduces fish interaction without affecting power output. The Mississippi River is already being explored for hydrokinetic generation; the Ouachita and Red River systems offer comparable opportunity with lower navigational complexity.</w:t>
      </w:r>
    </w:p>
    <w:p>
      <w:pPr>
        <w:spacing w:after="80" w:before="80"/>
      </w:pPr>
      <w:r>
        <w:t xml:space="preserve"/>
      </w:r>
    </w:p>
    <w:p>
      <w:pPr>
        <w:spacing w:after="120" w:before="80"/>
        <w:jc w:val="left"/>
      </w:pPr>
      <w:r>
        <w:rPr>
          <w:rFonts w:ascii="Arial" w:cs="Arial" w:eastAsia="Arial" w:hAnsi="Arial"/>
          <w:sz w:val="22"/>
          <w:szCs w:val="22"/>
        </w:rPr>
        <w:t xml:space="preserve">The economics: River power eliminates the companies’ two largest operating costs — electricity and cooling water. A facility powered by the river and cooled by the river has structurally lower operating costs than any comparable facility in Virginia, Texas, or Ohio. Louisiana does not need to give this away with tax incentives. It is the incentive.</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Condition 3: Conservation Contribution</w:t>
      </w:r>
    </w:p>
    <w:p>
      <w:pPr>
        <w:spacing w:after="120" w:before="80"/>
        <w:jc w:val="left"/>
      </w:pPr>
      <w:r>
        <w:rPr>
          <w:rFonts w:ascii="Arial" w:cs="Arial" w:eastAsia="Arial" w:hAnsi="Arial"/>
          <w:sz w:val="22"/>
          <w:szCs w:val="22"/>
        </w:rPr>
        <w:t xml:space="preserve">Facilities must contribute 0.5% of annual gross operating revenue to the Louisiana Coastal Restoration and Conservation Fund (LCRCF), a new dedicated fund administered by an independent board with representation from the Louisiana Coastal Protection and Restoration Authority (CPRA), commercial fishing industry representatives, environmental science representatives, and two parish-level community members from the host region.</w:t>
      </w:r>
    </w:p>
    <w:p>
      <w:pPr>
        <w:spacing w:after="80" w:before="80"/>
      </w:pPr>
      <w:r>
        <w:t xml:space="preserve"/>
      </w:r>
    </w:p>
    <w:p>
      <w:pPr>
        <w:spacing w:after="120" w:before="80"/>
        <w:jc w:val="left"/>
      </w:pPr>
      <w:r>
        <w:rPr>
          <w:rFonts w:ascii="Arial" w:cs="Arial" w:eastAsia="Arial" w:hAnsi="Arial"/>
          <w:sz w:val="22"/>
          <w:szCs w:val="22"/>
        </w:rPr>
        <w:t xml:space="preserve">What this funds: Sediment diversions — controlled openings in Mississippi River levees that allow river sediment and freshwater to flow into degraded coastal wetlands, rebuilding land that Louisiana is losing at a rate of nearly 21 square miles per year. The Mid-Barataria Sediment Diversion, the largest ecosystem restoration project in US history, was canceled in 2025 after political interference and the loss of $9 billion in BP Deepwater Horizon settlement funding. That funding source is gone. The data center industry can replace it.</w:t>
      </w:r>
    </w:p>
    <w:p>
      <w:pPr>
        <w:spacing w:after="80" w:before="80"/>
      </w:pPr>
      <w:r>
        <w:t xml:space="preserve"/>
      </w:r>
    </w:p>
    <w:p>
      <w:pPr>
        <w:spacing w:after="120" w:before="80"/>
        <w:jc w:val="left"/>
      </w:pPr>
      <w:r>
        <w:rPr>
          <w:rFonts w:ascii="Arial" w:cs="Arial" w:eastAsia="Arial" w:hAnsi="Arial"/>
          <w:sz w:val="22"/>
          <w:szCs w:val="22"/>
        </w:rPr>
        <w:t xml:space="preserve">The scale: A single 100MW facility operating at standard commercial rates generates approximately $350–500 million in annual gross revenue. A 0.5% contribution equals $1.75–2.5 million per facility per year — a rounding error for the company, a transformative funding stream for a coastal restoration program that currently has no sustainable source of capital. A campus the size of Hyperion, at full buildout, could fund sediment diversion operations continuously and indefinitely.</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Condition 4: Parish Equity and Infrastructure</w:t>
      </w:r>
    </w:p>
    <w:p>
      <w:pPr>
        <w:spacing w:after="120" w:before="80"/>
        <w:jc w:val="left"/>
      </w:pPr>
      <w:r>
        <w:rPr>
          <w:rFonts w:ascii="Arial" w:cs="Arial" w:eastAsia="Arial" w:hAnsi="Arial"/>
          <w:sz w:val="22"/>
          <w:szCs w:val="22"/>
        </w:rPr>
        <w:t xml:space="preserve">Host parishes receive: (a) a 5% equity stake in any on-site power generation infrastructure, including hydrokinetic arrays and associated transmission equipment; (b) a revenue split of 60% state / 40% parish on all property and sales tax generated by the facility; and (c) a mandatory Infrastructure Investment Contribution of 1% of annual capital expenditures, paid into a parish-administered fund for roads, utilities, schools, and emergency services.</w:t>
      </w:r>
    </w:p>
    <w:p>
      <w:pPr>
        <w:spacing w:after="80" w:before="80"/>
      </w:pPr>
      <w:r>
        <w:t xml:space="preserve"/>
      </w:r>
    </w:p>
    <w:p>
      <w:pPr>
        <w:spacing w:after="120" w:before="80"/>
        <w:jc w:val="left"/>
      </w:pPr>
      <w:r>
        <w:rPr>
          <w:rFonts w:ascii="Arial" w:cs="Arial" w:eastAsia="Arial" w:hAnsi="Arial"/>
          <w:sz w:val="22"/>
          <w:szCs w:val="22"/>
        </w:rPr>
        <w:t xml:space="preserve">Why this matters: Existing research consistently finds that data centers generate significant tax revenue but minimal permanent employment and weak community multiplier effects — unless the deal is structured to capture them. The equity stake ensures that when the river power infrastructure becomes valuable, the parish owns part of it. The infrastructure contribution ensures roads that handle construction traffic get repaired. These are not gifts — they are standard terms in any fair negotiation between a multi-billion-dollar corporation and a rural parish with a 30% poverty rate.</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Condition 5: Rural Fiber Extension</w:t>
      </w:r>
    </w:p>
    <w:p>
      <w:pPr>
        <w:spacing w:after="120" w:before="80"/>
        <w:jc w:val="left"/>
      </w:pPr>
      <w:r>
        <w:rPr>
          <w:rFonts w:ascii="Arial" w:cs="Arial" w:eastAsia="Arial" w:hAnsi="Arial"/>
          <w:sz w:val="22"/>
          <w:szCs w:val="22"/>
        </w:rPr>
        <w:t xml:space="preserve">As a condition of any state tax incentive package, facilities must extend fiber broadband connectivity to all unserved and underserved residential and commercial addresses within a 15-mile radius of the facility boundary, at no cost to residents or local government. Buildout must be completed within 24 months of facility commissioning.</w:t>
      </w:r>
    </w:p>
    <w:p>
      <w:pPr>
        <w:spacing w:after="80" w:before="80"/>
      </w:pPr>
      <w:r>
        <w:t xml:space="preserve"/>
      </w:r>
    </w:p>
    <w:p>
      <w:pPr>
        <w:spacing w:after="120" w:before="80"/>
        <w:jc w:val="left"/>
      </w:pPr>
      <w:r>
        <w:rPr>
          <w:rFonts w:ascii="Arial" w:cs="Arial" w:eastAsia="Arial" w:hAnsi="Arial"/>
          <w:sz w:val="22"/>
          <w:szCs w:val="22"/>
        </w:rPr>
        <w:t xml:space="preserve">Why the cost is negligible: Data centers require high-capacity fiber backbone infrastructure for their own operations. That backbone must be built regardless. The marginal cost of extending lateral connections to surrounding rural communities is a small fraction of the total fiber investment — typically 3–5% of backbone cost. In exchange, Louisiana parishes that have waited decades for broadband access receive it as a byproduct of a deal that was happening anyway. FCC Rural Digital Opportunity Fund dollars can be layered on top, further reducing company cost while accelerating buildout.</w:t>
      </w:r>
    </w:p>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Ecological Safeguards</w:t>
      </w:r>
    </w:p>
    <w:p>
      <w:pPr>
        <w:pStyle w:val="Heading2"/>
        <w:spacing w:after="120" w:before="280"/>
      </w:pPr>
      <w:r>
        <w:rPr>
          <w:rFonts w:ascii="Arial" w:cs="Arial" w:eastAsia="Arial" w:hAnsi="Arial"/>
          <w:b/>
          <w:bCs/>
          <w:color w:val="1B3A6B"/>
          <w:sz w:val="26"/>
          <w:szCs w:val="26"/>
        </w:rPr>
        <w:t xml:space="preserve">Flood Capture and Drought Resilience</w:t>
      </w:r>
    </w:p>
    <w:p>
      <w:pPr>
        <w:spacing w:after="120" w:before="80"/>
        <w:jc w:val="left"/>
      </w:pPr>
      <w:r>
        <w:rPr>
          <w:rFonts w:ascii="Arial" w:cs="Arial" w:eastAsia="Arial" w:hAnsi="Arial"/>
          <w:sz w:val="22"/>
          <w:szCs w:val="22"/>
        </w:rPr>
        <w:t xml:space="preserve">The Ouachita River’s seasonal flow variation is the key to making water infrastructure work year-round. Spring flood peaks exceed 160,000 cubic feet per second — more than ten times average flow — and that water currently damages roads and farmland before receding by summer. Facilities must include on-site reservoir infrastructure sized to capture spring floodwater and maintain cooling operations through low-flow periods.</w:t>
      </w:r>
    </w:p>
    <w:p>
      <w:pPr>
        <w:spacing w:after="80" w:before="80"/>
      </w:pPr>
      <w:r>
        <w:t xml:space="preserve"/>
      </w:r>
    </w:p>
    <w:p>
      <w:pPr>
        <w:spacing w:after="120" w:before="80"/>
        <w:jc w:val="left"/>
      </w:pPr>
      <w:r>
        <w:rPr>
          <w:rFonts w:ascii="Arial" w:cs="Arial" w:eastAsia="Arial" w:hAnsi="Arial"/>
          <w:sz w:val="22"/>
          <w:szCs w:val="22"/>
        </w:rPr>
        <w:t xml:space="preserve">This reservoir serves four simultaneous functions: flood mitigation for surrounding parishes; drought buffer for facility cooling operations; managed wetland habitat for wildlife and migratory birds; and a demonstration site for sustainable industrial water management. The reservoir is not a cost. It is infrastructure the parish benefits from whether the data center is running or not.</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Build Zone Requirements</w:t>
      </w:r>
    </w:p>
    <w:p>
      <w:pPr>
        <w:spacing w:after="120" w:before="80"/>
        <w:jc w:val="left"/>
      </w:pPr>
      <w:r>
        <w:rPr>
          <w:rFonts w:ascii="Arial" w:cs="Arial" w:eastAsia="Arial" w:hAnsi="Arial"/>
          <w:sz w:val="22"/>
          <w:szCs w:val="22"/>
        </w:rPr>
        <w:t xml:space="preserve">Permits shall only be issued for sites in the South Central Plains, Southeastern Plains, or Mississippi Valley Loess Plains ecoregions of Louisiana — north Louisiana upland zones with minimal wetland density. Coastal wetland areas, FEMA Flood Zone A and AE designations, and areas within the footprint of Louisiana’s Coastal Master Plan are excluded from eligibility. The Hyperion siting in Flood Zone A would not qualify under this framework — not to penalize Meta, but to prevent repetition.</w:t>
      </w:r>
    </w:p>
    <w:p>
      <w:pPr>
        <w:spacing w:after="80" w:before="80"/>
      </w:pPr>
      <w:r>
        <w:t xml:space="preserve"/>
      </w:r>
    </w:p>
    <w:p>
      <w:pPr>
        <w:pStyle w:val="Heading2"/>
        <w:spacing w:after="120" w:before="280"/>
      </w:pPr>
      <w:r>
        <w:rPr>
          <w:rFonts w:ascii="Arial" w:cs="Arial" w:eastAsia="Arial" w:hAnsi="Arial"/>
          <w:b/>
          <w:bCs/>
          <w:color w:val="1B3A6B"/>
          <w:sz w:val="26"/>
          <w:szCs w:val="26"/>
        </w:rPr>
        <w:t xml:space="preserve">Fisheries Protection</w:t>
      </w:r>
    </w:p>
    <w:p>
      <w:pPr>
        <w:spacing w:after="120" w:before="80"/>
        <w:jc w:val="left"/>
      </w:pPr>
      <w:r>
        <w:rPr>
          <w:rFonts w:ascii="Arial" w:cs="Arial" w:eastAsia="Arial" w:hAnsi="Arial"/>
          <w:sz w:val="22"/>
          <w:szCs w:val="22"/>
        </w:rPr>
        <w:t xml:space="preserve">Independent fisheries monitoring, funded by the facility operator, shall be conducted quarterly by a board including commercial fishing industry representatives with authority to recommend operational modifications to hydrokinetic arrays. Turbine spacing, blade color (orange), and seasonal gate management shall be specified in operating permits. The standard for approval: impact must be demonstrably lower than any existing conventional hydropower installation on the same waterway.</w:t>
      </w:r>
    </w:p>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The Ask</w:t>
      </w:r>
    </w:p>
    <w:p>
      <w:pPr>
        <w:spacing w:after="120" w:before="80"/>
        <w:jc w:val="left"/>
      </w:pPr>
      <w:r>
        <w:rPr>
          <w:rFonts w:ascii="Arial" w:cs="Arial" w:eastAsia="Arial" w:hAnsi="Arial"/>
          <w:sz w:val="22"/>
          <w:szCs w:val="22"/>
        </w:rPr>
        <w:t xml:space="preserve">Louisiana’s congressional delegation — uniquely positioned with the Speaker of the House, the House Majority Leader, and two Senate seats representing a state that has already attracted the largest data center campus in the country — is asked to:</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Introduce model legislation in the Louisiana State Legislature codifying the five conditions above as statutory requirements for data center development permits over 20 megawatts.</w:t>
      </w:r>
    </w:p>
    <w:p>
      <w:pPr>
        <w:pStyle w:val="ListParagraph"/>
        <w:numPr>
          <w:ilvl w:val="0"/>
          <w:numId w:val="2"/>
        </w:numPr>
        <w:spacing w:after="60" w:before="60"/>
      </w:pPr>
      <w:r>
        <w:rPr>
          <w:rFonts w:ascii="Arial" w:cs="Arial" w:eastAsia="Arial" w:hAnsi="Arial"/>
          <w:sz w:val="22"/>
          <w:szCs w:val="22"/>
        </w:rPr>
        <w:t xml:space="preserve">Engage the Senate Energy and Natural Resources Committee — on which Senator Cassidy serves — to establish federal incentives for states that adopt responsible data center development frameworks, including accelerated rural broadband funding and Department of Energy partnership for hydrokinetic power demonstration projects.</w:t>
      </w:r>
    </w:p>
    <w:p>
      <w:pPr>
        <w:pStyle w:val="ListParagraph"/>
        <w:numPr>
          <w:ilvl w:val="0"/>
          <w:numId w:val="2"/>
        </w:numPr>
        <w:spacing w:after="60" w:before="60"/>
      </w:pPr>
      <w:r>
        <w:rPr>
          <w:rFonts w:ascii="Arial" w:cs="Arial" w:eastAsia="Arial" w:hAnsi="Arial"/>
          <w:sz w:val="22"/>
          <w:szCs w:val="22"/>
        </w:rPr>
        <w:t xml:space="preserve">Request that the Army Corps of Engineers evaluate the Ouachita and Red River systems for hydrokinetic generation feasibility, as a federal counterpart to state-level permitting reform.</w:t>
      </w:r>
    </w:p>
    <w:p>
      <w:pPr>
        <w:pStyle w:val="ListParagraph"/>
        <w:numPr>
          <w:ilvl w:val="0"/>
          <w:numId w:val="2"/>
        </w:numPr>
        <w:spacing w:after="60" w:before="60"/>
      </w:pPr>
      <w:r>
        <w:rPr>
          <w:rFonts w:ascii="Arial" w:cs="Arial" w:eastAsia="Arial" w:hAnsi="Arial"/>
          <w:sz w:val="22"/>
          <w:szCs w:val="22"/>
        </w:rPr>
        <w:t xml:space="preserve">Establish contact with the Senate Environment and Public Works Committee investigation into gas-powered data centers, positioning Louisiana’s framework as the constructive alternative to regulatory restriction.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2"/>
              <w:left w:val="single" w:color="1B3A6B" w:sz="12"/>
              <w:bottom w:val="single" w:color="1B3A6B" w:sz="2"/>
              <w:right w:val="single" w:color="1B3A6B" w:sz="2"/>
            </w:tcBorders>
            <w:shd w:fill="D6E4F0" w:val="clear"/>
            <w:tcMar>
              <w:top w:type="dxa" w:w="120"/>
              <w:left w:type="dxa" w:w="180"/>
              <w:bottom w:type="dxa" w:w="120"/>
              <w:right w:type="dxa" w:w="180"/>
            </w:tcMar>
          </w:tcPr>
          <w:p>
            <w:pPr>
              <w:spacing w:after="0" w:before="0"/>
            </w:pPr>
            <w:r>
              <w:rPr>
                <w:rFonts w:ascii="Arial" w:cs="Arial" w:eastAsia="Arial" w:hAnsi="Arial"/>
                <w:i/>
                <w:iCs/>
                <w:color w:val="1B3A6B"/>
                <w:sz w:val="22"/>
                <w:szCs w:val="22"/>
              </w:rPr>
              <w:t xml:space="preserve">This is not anti-development legislation. It is pro-Louisiana legislation. The companies that want to build here will still want to build here — because the land, water, power, and workforce advantages remain. The difference is that next time, Louisiana negotiates like it knows what it has.</w:t>
            </w:r>
          </w:p>
        </w:tc>
      </w:tr>
    </w:tbl>
    <w:p>
      <w:pPr>
        <w:spacing w:after="80" w:before="8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Conclusion</w:t>
      </w:r>
    </w:p>
    <w:p>
      <w:pPr>
        <w:spacing w:after="120" w:before="80"/>
        <w:jc w:val="left"/>
      </w:pPr>
      <w:r>
        <w:rPr>
          <w:rFonts w:ascii="Arial" w:cs="Arial" w:eastAsia="Arial" w:hAnsi="Arial"/>
          <w:sz w:val="22"/>
          <w:szCs w:val="22"/>
        </w:rPr>
        <w:t xml:space="preserve">Louisiana is losing its coast at a rate of nearly 21 square miles per year. Its north Louisiana parishes have poverty rates among the highest in the nation. Its industrial workforce — built over generations around the oil and gas industry — is underemployed and looking for the next thing. And the AI industry is spending $400 billion on infrastructure it cannot get permitted fast enough anywhere else.</w:t>
      </w:r>
    </w:p>
    <w:p>
      <w:pPr>
        <w:spacing w:after="80" w:before="80"/>
      </w:pPr>
      <w:r>
        <w:t xml:space="preserve"/>
      </w:r>
    </w:p>
    <w:p>
      <w:pPr>
        <w:spacing w:after="120" w:before="80"/>
        <w:jc w:val="left"/>
      </w:pPr>
      <w:r>
        <w:rPr>
          <w:rFonts w:ascii="Arial" w:cs="Arial" w:eastAsia="Arial" w:hAnsi="Arial"/>
          <w:sz w:val="22"/>
          <w:szCs w:val="22"/>
        </w:rPr>
        <w:t xml:space="preserve">These facts are not unrelated. They are a single opportunity. The question is whether Louisiana captures it or gives it away again.</w:t>
      </w:r>
    </w:p>
    <w:p>
      <w:pPr>
        <w:spacing w:after="80" w:before="80"/>
      </w:pPr>
      <w:r>
        <w:t xml:space="preserve"/>
      </w:r>
    </w:p>
    <w:p>
      <w:pPr>
        <w:spacing w:after="120" w:before="80"/>
        <w:jc w:val="left"/>
      </w:pPr>
      <w:r>
        <w:rPr>
          <w:rFonts w:ascii="Arial" w:cs="Arial" w:eastAsia="Arial" w:hAnsi="Arial"/>
          <w:sz w:val="22"/>
          <w:szCs w:val="22"/>
        </w:rPr>
        <w:t xml:space="preserve">The framework proposed here does not require new technology, new agencies, or new federal funding. It requires five conditions in a permit. It can be introduced as a bill this session. It can be law before the next data center permit is issued.</w:t>
      </w:r>
    </w:p>
    <w:p>
      <w:pPr>
        <w:spacing w:after="80" w:before="80"/>
      </w:pPr>
      <w:r>
        <w:t xml:space="preserve"/>
      </w:r>
    </w:p>
    <w:p>
      <w:pPr>
        <w:spacing w:after="120" w:before="80"/>
        <w:jc w:val="left"/>
      </w:pPr>
      <w:r>
        <w:rPr>
          <w:rFonts w:ascii="Arial" w:cs="Arial" w:eastAsia="Arial" w:hAnsi="Arial"/>
          <w:sz w:val="22"/>
          <w:szCs w:val="22"/>
        </w:rPr>
        <w:t xml:space="preserve">Louisiana built the oil industry’s infrastructure for the nation. It can build the AI industry’s infrastructure on better terms. The moment to establish those terms is now.</w:t>
      </w:r>
    </w:p>
    <w:p>
      <w:pPr>
        <w:spacing w:after="80" w:before="80"/>
      </w:pPr>
      <w:r>
        <w:t xml:space="preserve"/>
      </w:r>
    </w:p>
    <w:p>
      <w:pPr>
        <w:spacing w:after="80" w:before="80"/>
      </w:pPr>
      <w:r>
        <w:t xml:space="preserve"/>
      </w:r>
    </w:p>
    <w:p>
      <w:pPr>
        <w:pBdr>
          <w:top w:val="single" w:color="1B3A6B" w:sz="4" w:space="4"/>
        </w:pBdr>
        <w:spacing w:after="80" w:before="200"/>
      </w:pPr>
      <w:r>
        <w:rPr>
          <w:rFonts w:ascii="Arial" w:cs="Arial" w:eastAsia="Arial" w:hAnsi="Arial"/>
          <w:b/>
          <w:bCs/>
          <w:color w:val="1B3A6B"/>
          <w:sz w:val="22"/>
          <w:szCs w:val="22"/>
        </w:rPr>
        <w:t xml:space="preserve">Contact</w:t>
      </w:r>
    </w:p>
    <w:p>
      <w:pPr>
        <w:spacing w:after="120" w:before="80"/>
        <w:jc w:val="left"/>
      </w:pPr>
      <w:r>
        <w:rPr>
          <w:rFonts w:ascii="Arial" w:cs="Arial" w:eastAsia="Arial" w:hAnsi="Arial"/>
          <w:sz w:val="22"/>
          <w:szCs w:val="22"/>
        </w:rPr>
        <w:t xml:space="preserve">Robin Faulk | HearthMind LLC</w:t>
      </w:r>
    </w:p>
    <w:p>
      <w:pPr>
        <w:spacing w:after="120" w:before="80"/>
        <w:jc w:val="left"/>
      </w:pPr>
      <w:r>
        <w:rPr>
          <w:rFonts w:ascii="Arial" w:cs="Arial" w:eastAsia="Arial" w:hAnsi="Arial"/>
          <w:sz w:val="22"/>
          <w:szCs w:val="22"/>
        </w:rPr>
        <w:t xml:space="preserve">chemicalcoyote@hearthmind.org</w:t>
      </w:r>
    </w:p>
    <w:p>
      <w:pPr>
        <w:spacing w:after="120" w:before="80"/>
        <w:jc w:val="left"/>
      </w:pPr>
      <w:r>
        <w:rPr>
          <w:rFonts w:ascii="Arial" w:cs="Arial" w:eastAsia="Arial" w:hAnsi="Arial"/>
          <w:sz w:val="22"/>
          <w:szCs w:val="22"/>
        </w:rPr>
        <w:t xml:space="preserve">Wyoming-registered social enterprise | Spokane, WA</w:t>
      </w:r>
    </w:p>
    <w:p>
      <w:pPr>
        <w:spacing w:after="80" w:before="80"/>
      </w:pPr>
      <w:r>
        <w:t xml:space="preserve"/>
      </w:r>
    </w:p>
    <w:p>
      <w:pPr>
        <w:spacing w:after="120" w:before="80"/>
        <w:jc w:val="left"/>
      </w:pPr>
      <w:r>
        <w:rPr>
          <w:rFonts w:ascii="Arial" w:cs="Arial" w:eastAsia="Arial" w:hAnsi="Arial"/>
          <w:i/>
          <w:iCs/>
          <w:color w:val="666666"/>
          <w:sz w:val="22"/>
          <w:szCs w:val="22"/>
        </w:rPr>
        <w:t xml:space="preserve">HearthMind LLC builds trauma-informed, neurodivergent-supportive AI tools for underserved communities. This brief was produced as a public interest policy contribution and is offered without compensation.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2026-04-15T21:55:16.034Z</dcterms:created>
  <dcterms:modified xsi:type="dcterms:W3CDTF">2026-04-15T21:55:16.035Z</dcterms:modified>
</cp:coreProperties>
</file>

<file path=docProps/custom.xml><?xml version="1.0" encoding="utf-8"?>
<Properties xmlns="http://schemas.openxmlformats.org/officeDocument/2006/custom-properties" xmlns:vt="http://schemas.openxmlformats.org/officeDocument/2006/docPropsVTypes"/>
</file>