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2F281" w14:textId="77777777" w:rsidR="001F7E66" w:rsidRDefault="001F7E66" w:rsidP="001F7E66">
      <w:pPr>
        <w:jc w:val="center"/>
        <w:rPr>
          <w:rFonts w:ascii="Arial" w:hAnsi="Arial"/>
          <w:b/>
          <w:sz w:val="32"/>
        </w:rPr>
      </w:pPr>
      <w:r>
        <w:rPr>
          <w:rFonts w:ascii="Arial" w:hAnsi="Arial"/>
          <w:b/>
          <w:sz w:val="32"/>
        </w:rPr>
        <w:t>Breeding Bird Monito</w:t>
      </w:r>
      <w:r w:rsidR="00C85F9B">
        <w:rPr>
          <w:rFonts w:ascii="Arial" w:hAnsi="Arial"/>
          <w:b/>
          <w:sz w:val="32"/>
        </w:rPr>
        <w:t xml:space="preserve">ring Protocol for the Heartland </w:t>
      </w:r>
      <w:r>
        <w:rPr>
          <w:rFonts w:ascii="Arial" w:hAnsi="Arial"/>
          <w:b/>
          <w:sz w:val="32"/>
        </w:rPr>
        <w:t xml:space="preserve">Inventory and Monitoring </w:t>
      </w:r>
      <w:r w:rsidR="00C85F9B">
        <w:rPr>
          <w:rFonts w:ascii="Arial" w:hAnsi="Arial"/>
          <w:b/>
          <w:sz w:val="32"/>
        </w:rPr>
        <w:t>Network</w:t>
      </w:r>
    </w:p>
    <w:p w14:paraId="457E2A3C" w14:textId="77777777" w:rsidR="001F7E66" w:rsidRDefault="001F7E66" w:rsidP="001F7E66">
      <w:pPr>
        <w:jc w:val="center"/>
        <w:rPr>
          <w:rFonts w:ascii="Arial" w:hAnsi="Arial"/>
          <w:b/>
          <w:sz w:val="24"/>
        </w:rPr>
      </w:pPr>
    </w:p>
    <w:p w14:paraId="142724CE" w14:textId="77777777" w:rsidR="001F7E66" w:rsidRDefault="001F7E66" w:rsidP="001F7E66">
      <w:pPr>
        <w:shd w:val="clear" w:color="auto" w:fill="E0E0E0"/>
        <w:jc w:val="center"/>
        <w:rPr>
          <w:rFonts w:ascii="Arial" w:hAnsi="Arial"/>
          <w:b/>
          <w:sz w:val="24"/>
        </w:rPr>
      </w:pPr>
      <w:bookmarkStart w:id="0" w:name="sop1"/>
      <w:bookmarkStart w:id="1" w:name="_Toc150582973"/>
      <w:bookmarkStart w:id="2" w:name="_Toc170803747"/>
      <w:bookmarkStart w:id="3" w:name="_Toc170803957"/>
      <w:bookmarkStart w:id="4" w:name="_Toc177437929"/>
      <w:bookmarkStart w:id="5" w:name="_Toc177439332"/>
      <w:bookmarkEnd w:id="0"/>
      <w:r>
        <w:rPr>
          <w:rFonts w:ascii="Arial" w:hAnsi="Arial"/>
          <w:b/>
          <w:sz w:val="24"/>
        </w:rPr>
        <w:t xml:space="preserve">Standard Operation Procedure 1: </w:t>
      </w:r>
      <w:bookmarkEnd w:id="1"/>
      <w:bookmarkEnd w:id="2"/>
      <w:bookmarkEnd w:id="3"/>
      <w:r>
        <w:rPr>
          <w:rFonts w:ascii="Arial" w:hAnsi="Arial"/>
          <w:b/>
          <w:sz w:val="24"/>
        </w:rPr>
        <w:t>Preparations &amp; Equipment Setup Prior to</w:t>
      </w:r>
    </w:p>
    <w:p w14:paraId="3CBBA09E" w14:textId="77777777" w:rsidR="001F7E66" w:rsidRDefault="001F7E66" w:rsidP="001F7E66">
      <w:pPr>
        <w:shd w:val="clear" w:color="auto" w:fill="E0E0E0"/>
        <w:jc w:val="center"/>
        <w:rPr>
          <w:rFonts w:ascii="Arial" w:hAnsi="Arial"/>
          <w:b/>
          <w:sz w:val="24"/>
        </w:rPr>
      </w:pPr>
      <w:r>
        <w:rPr>
          <w:rFonts w:ascii="Arial" w:hAnsi="Arial"/>
          <w:b/>
          <w:sz w:val="24"/>
        </w:rPr>
        <w:t>Field Season</w:t>
      </w:r>
      <w:bookmarkEnd w:id="4"/>
      <w:bookmarkEnd w:id="5"/>
    </w:p>
    <w:p w14:paraId="050DA691" w14:textId="77777777" w:rsidR="001F7E66" w:rsidRDefault="001F7E66" w:rsidP="001F7E66">
      <w:pPr>
        <w:jc w:val="center"/>
        <w:rPr>
          <w:rFonts w:ascii="Arial" w:hAnsi="Arial"/>
          <w:b/>
          <w:sz w:val="24"/>
        </w:rPr>
      </w:pPr>
    </w:p>
    <w:p w14:paraId="77BBC1FE" w14:textId="77777777" w:rsidR="001F7E66" w:rsidRDefault="00C52066" w:rsidP="001F7E66">
      <w:pPr>
        <w:jc w:val="center"/>
        <w:rPr>
          <w:b/>
          <w:sz w:val="24"/>
        </w:rPr>
      </w:pPr>
      <w:r>
        <w:rPr>
          <w:rFonts w:ascii="Arial" w:hAnsi="Arial"/>
          <w:b/>
          <w:sz w:val="24"/>
        </w:rPr>
        <w:t>Version 3</w:t>
      </w:r>
      <w:r w:rsidR="001F7E66">
        <w:rPr>
          <w:rFonts w:ascii="Arial" w:hAnsi="Arial"/>
          <w:b/>
          <w:sz w:val="24"/>
        </w:rPr>
        <w:t>.00 (</w:t>
      </w:r>
      <w:r w:rsidR="00D87F12">
        <w:rPr>
          <w:rFonts w:ascii="Arial" w:hAnsi="Arial"/>
          <w:b/>
          <w:sz w:val="24"/>
        </w:rPr>
        <w:t>05</w:t>
      </w:r>
      <w:r>
        <w:rPr>
          <w:rFonts w:ascii="Arial" w:hAnsi="Arial"/>
          <w:b/>
          <w:sz w:val="24"/>
        </w:rPr>
        <w:t>/</w:t>
      </w:r>
      <w:r w:rsidR="00D87F12">
        <w:rPr>
          <w:rFonts w:ascii="Arial" w:hAnsi="Arial"/>
          <w:b/>
          <w:sz w:val="24"/>
        </w:rPr>
        <w:t>03</w:t>
      </w:r>
      <w:r>
        <w:rPr>
          <w:rFonts w:ascii="Arial" w:hAnsi="Arial"/>
          <w:b/>
          <w:sz w:val="24"/>
        </w:rPr>
        <w:t>/</w:t>
      </w:r>
      <w:r w:rsidR="00D87F12">
        <w:rPr>
          <w:rFonts w:ascii="Arial" w:hAnsi="Arial"/>
          <w:b/>
          <w:sz w:val="24"/>
        </w:rPr>
        <w:t>2019</w:t>
      </w:r>
      <w:r w:rsidR="001F7E66">
        <w:rPr>
          <w:rFonts w:ascii="Arial" w:hAnsi="Arial"/>
          <w:b/>
          <w:sz w:val="24"/>
        </w:rPr>
        <w:t>)</w:t>
      </w:r>
    </w:p>
    <w:p w14:paraId="790E2BC0" w14:textId="77777777" w:rsidR="001F7E66" w:rsidRDefault="001F7E66" w:rsidP="001F7E66">
      <w:pPr>
        <w:jc w:val="center"/>
        <w:rPr>
          <w:b/>
          <w:sz w:val="24"/>
        </w:rPr>
      </w:pPr>
    </w:p>
    <w:p w14:paraId="2FB155F8" w14:textId="77777777" w:rsidR="001F7E66" w:rsidRDefault="001F7E66" w:rsidP="001F7E66">
      <w:pPr>
        <w:rPr>
          <w:b/>
          <w:sz w:val="24"/>
        </w:rPr>
      </w:pPr>
      <w:r>
        <w:rPr>
          <w:b/>
          <w:sz w:val="24"/>
        </w:rPr>
        <w:t>Revision History Log:</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224"/>
        <w:gridCol w:w="1224"/>
        <w:gridCol w:w="2346"/>
        <w:gridCol w:w="2346"/>
        <w:gridCol w:w="1199"/>
      </w:tblGrid>
      <w:tr w:rsidR="001F7E66" w14:paraId="667A68F4" w14:textId="77777777" w:rsidTr="00D46FFD">
        <w:trPr>
          <w:trHeight w:val="567"/>
        </w:trPr>
        <w:tc>
          <w:tcPr>
            <w:tcW w:w="1142" w:type="dxa"/>
          </w:tcPr>
          <w:p w14:paraId="413BD041" w14:textId="77777777" w:rsidR="001F7E66" w:rsidRPr="00385F23" w:rsidRDefault="001F7E66" w:rsidP="00D33EA9">
            <w:pPr>
              <w:rPr>
                <w:rFonts w:ascii="Arial" w:hAnsi="Arial" w:cs="Arial"/>
              </w:rPr>
            </w:pPr>
            <w:r w:rsidRPr="00385F23">
              <w:rPr>
                <w:rFonts w:ascii="Arial" w:hAnsi="Arial" w:cs="Arial"/>
              </w:rPr>
              <w:t>Previous Version #</w:t>
            </w:r>
          </w:p>
        </w:tc>
        <w:tc>
          <w:tcPr>
            <w:tcW w:w="1224" w:type="dxa"/>
          </w:tcPr>
          <w:p w14:paraId="2EB11A31" w14:textId="77777777" w:rsidR="001F7E66" w:rsidRPr="00385F23" w:rsidRDefault="001F7E66" w:rsidP="00D33EA9">
            <w:pPr>
              <w:rPr>
                <w:rFonts w:ascii="Arial" w:hAnsi="Arial" w:cs="Arial"/>
              </w:rPr>
            </w:pPr>
            <w:r w:rsidRPr="00385F23">
              <w:rPr>
                <w:rFonts w:ascii="Arial" w:hAnsi="Arial" w:cs="Arial"/>
              </w:rPr>
              <w:t>Revision Date</w:t>
            </w:r>
          </w:p>
        </w:tc>
        <w:tc>
          <w:tcPr>
            <w:tcW w:w="1224" w:type="dxa"/>
          </w:tcPr>
          <w:p w14:paraId="5B4695B4" w14:textId="77777777" w:rsidR="001F7E66" w:rsidRPr="00385F23" w:rsidRDefault="001F7E66" w:rsidP="00D33EA9">
            <w:pPr>
              <w:rPr>
                <w:rFonts w:ascii="Arial" w:hAnsi="Arial" w:cs="Arial"/>
              </w:rPr>
            </w:pPr>
            <w:r w:rsidRPr="00385F23">
              <w:rPr>
                <w:rFonts w:ascii="Arial" w:hAnsi="Arial" w:cs="Arial"/>
              </w:rPr>
              <w:t>Author</w:t>
            </w:r>
          </w:p>
        </w:tc>
        <w:tc>
          <w:tcPr>
            <w:tcW w:w="2346" w:type="dxa"/>
          </w:tcPr>
          <w:p w14:paraId="3DE9F44E" w14:textId="77777777" w:rsidR="001F7E66" w:rsidRPr="00385F23" w:rsidRDefault="001F7E66" w:rsidP="00D33EA9">
            <w:pPr>
              <w:rPr>
                <w:rFonts w:ascii="Arial" w:hAnsi="Arial" w:cs="Arial"/>
              </w:rPr>
            </w:pPr>
            <w:r w:rsidRPr="00385F23">
              <w:rPr>
                <w:rFonts w:ascii="Arial" w:hAnsi="Arial" w:cs="Arial"/>
              </w:rPr>
              <w:t>Changes Made</w:t>
            </w:r>
          </w:p>
        </w:tc>
        <w:tc>
          <w:tcPr>
            <w:tcW w:w="2346" w:type="dxa"/>
          </w:tcPr>
          <w:p w14:paraId="534E2CFA" w14:textId="77777777" w:rsidR="001F7E66" w:rsidRPr="00385F23" w:rsidRDefault="001F7E66" w:rsidP="00D33EA9">
            <w:pPr>
              <w:rPr>
                <w:rFonts w:ascii="Arial" w:hAnsi="Arial" w:cs="Arial"/>
              </w:rPr>
            </w:pPr>
            <w:r w:rsidRPr="00385F23">
              <w:rPr>
                <w:rFonts w:ascii="Arial" w:hAnsi="Arial" w:cs="Arial"/>
              </w:rPr>
              <w:t>Reason for Change</w:t>
            </w:r>
          </w:p>
        </w:tc>
        <w:tc>
          <w:tcPr>
            <w:tcW w:w="1199" w:type="dxa"/>
          </w:tcPr>
          <w:p w14:paraId="79204816" w14:textId="77777777" w:rsidR="001F7E66" w:rsidRPr="00385F23" w:rsidRDefault="001F7E66" w:rsidP="00D33EA9">
            <w:pPr>
              <w:rPr>
                <w:rFonts w:ascii="Arial" w:hAnsi="Arial" w:cs="Arial"/>
              </w:rPr>
            </w:pPr>
            <w:r w:rsidRPr="00385F23">
              <w:rPr>
                <w:rFonts w:ascii="Arial" w:hAnsi="Arial" w:cs="Arial"/>
              </w:rPr>
              <w:t>New Version #</w:t>
            </w:r>
          </w:p>
        </w:tc>
      </w:tr>
      <w:tr w:rsidR="001F7E66" w14:paraId="1F5E400A" w14:textId="77777777" w:rsidTr="00D46FFD">
        <w:trPr>
          <w:trHeight w:val="283"/>
        </w:trPr>
        <w:tc>
          <w:tcPr>
            <w:tcW w:w="1142" w:type="dxa"/>
          </w:tcPr>
          <w:p w14:paraId="01194750" w14:textId="77777777" w:rsidR="001F7E66" w:rsidRPr="00385F23" w:rsidRDefault="001F7E66" w:rsidP="00D33EA9">
            <w:pPr>
              <w:rPr>
                <w:rFonts w:ascii="Arial" w:hAnsi="Arial" w:cs="Arial"/>
              </w:rPr>
            </w:pPr>
            <w:r w:rsidRPr="00385F23">
              <w:rPr>
                <w:rFonts w:ascii="Arial" w:hAnsi="Arial" w:cs="Arial"/>
              </w:rPr>
              <w:t>1.00</w:t>
            </w:r>
          </w:p>
        </w:tc>
        <w:tc>
          <w:tcPr>
            <w:tcW w:w="1224" w:type="dxa"/>
          </w:tcPr>
          <w:p w14:paraId="41D18667" w14:textId="77777777" w:rsidR="001F7E66" w:rsidRPr="00385F23" w:rsidRDefault="001F7E66" w:rsidP="00D33EA9">
            <w:pPr>
              <w:rPr>
                <w:rFonts w:ascii="Arial" w:hAnsi="Arial" w:cs="Arial"/>
              </w:rPr>
            </w:pPr>
            <w:r w:rsidRPr="00385F23">
              <w:rPr>
                <w:rFonts w:ascii="Arial" w:hAnsi="Arial" w:cs="Arial"/>
              </w:rPr>
              <w:t>Jun. 2004</w:t>
            </w:r>
          </w:p>
        </w:tc>
        <w:tc>
          <w:tcPr>
            <w:tcW w:w="1224" w:type="dxa"/>
          </w:tcPr>
          <w:p w14:paraId="1E1DFC0E" w14:textId="77777777" w:rsidR="001F7E66" w:rsidRPr="00385F23" w:rsidRDefault="001F7E66" w:rsidP="00D33EA9">
            <w:pPr>
              <w:rPr>
                <w:rFonts w:ascii="Arial" w:hAnsi="Arial" w:cs="Arial"/>
              </w:rPr>
            </w:pPr>
            <w:r w:rsidRPr="00385F23">
              <w:rPr>
                <w:rFonts w:ascii="Arial" w:hAnsi="Arial" w:cs="Arial"/>
              </w:rPr>
              <w:t>D.G. Peitz</w:t>
            </w:r>
          </w:p>
        </w:tc>
        <w:tc>
          <w:tcPr>
            <w:tcW w:w="2346" w:type="dxa"/>
          </w:tcPr>
          <w:p w14:paraId="7F5B73D5" w14:textId="77777777" w:rsidR="001F7E66" w:rsidRPr="00385F23" w:rsidRDefault="001F7E66" w:rsidP="00D33EA9">
            <w:pPr>
              <w:rPr>
                <w:rFonts w:ascii="Arial" w:hAnsi="Arial" w:cs="Arial"/>
              </w:rPr>
            </w:pPr>
            <w:r w:rsidRPr="00385F23">
              <w:rPr>
                <w:rFonts w:ascii="Arial" w:hAnsi="Arial" w:cs="Arial"/>
              </w:rPr>
              <w:t>Edited wording page 2</w:t>
            </w:r>
          </w:p>
        </w:tc>
        <w:tc>
          <w:tcPr>
            <w:tcW w:w="2346" w:type="dxa"/>
          </w:tcPr>
          <w:p w14:paraId="7277AEE8" w14:textId="77777777" w:rsidR="001F7E66" w:rsidRPr="00385F23" w:rsidRDefault="001F7E66" w:rsidP="00D33EA9">
            <w:pPr>
              <w:rPr>
                <w:rFonts w:ascii="Arial" w:hAnsi="Arial" w:cs="Arial"/>
              </w:rPr>
            </w:pPr>
            <w:r w:rsidRPr="00385F23">
              <w:rPr>
                <w:rFonts w:ascii="Arial" w:hAnsi="Arial" w:cs="Arial"/>
              </w:rPr>
              <w:t>Edited to reflect changes in the annual sampling effort at TAPR</w:t>
            </w:r>
          </w:p>
        </w:tc>
        <w:tc>
          <w:tcPr>
            <w:tcW w:w="1199" w:type="dxa"/>
          </w:tcPr>
          <w:p w14:paraId="747DF649" w14:textId="77777777" w:rsidR="001F7E66" w:rsidRPr="00385F23" w:rsidRDefault="001F7E66" w:rsidP="00D33EA9">
            <w:pPr>
              <w:rPr>
                <w:rFonts w:ascii="Arial" w:hAnsi="Arial" w:cs="Arial"/>
              </w:rPr>
            </w:pPr>
            <w:r w:rsidRPr="00385F23">
              <w:rPr>
                <w:rFonts w:ascii="Arial" w:hAnsi="Arial" w:cs="Arial"/>
              </w:rPr>
              <w:t>1.01</w:t>
            </w:r>
          </w:p>
        </w:tc>
      </w:tr>
      <w:tr w:rsidR="00D41E99" w14:paraId="533EBFFB" w14:textId="77777777" w:rsidTr="00D46FFD">
        <w:trPr>
          <w:trHeight w:val="283"/>
        </w:trPr>
        <w:tc>
          <w:tcPr>
            <w:tcW w:w="1142" w:type="dxa"/>
          </w:tcPr>
          <w:p w14:paraId="7DCB7A4C" w14:textId="77777777" w:rsidR="00D41E99" w:rsidRPr="00385F23" w:rsidRDefault="00D41E99" w:rsidP="00D41E99">
            <w:pPr>
              <w:rPr>
                <w:rFonts w:ascii="Arial" w:hAnsi="Arial" w:cs="Arial"/>
              </w:rPr>
            </w:pPr>
            <w:r>
              <w:rPr>
                <w:rFonts w:ascii="Arial" w:hAnsi="Arial" w:cs="Arial"/>
              </w:rPr>
              <w:t>1.01</w:t>
            </w:r>
          </w:p>
        </w:tc>
        <w:tc>
          <w:tcPr>
            <w:tcW w:w="1224" w:type="dxa"/>
          </w:tcPr>
          <w:p w14:paraId="021FBE6F" w14:textId="77777777" w:rsidR="00D41E99" w:rsidRPr="00385F23" w:rsidRDefault="00D41E99" w:rsidP="00D41E99">
            <w:pPr>
              <w:rPr>
                <w:rFonts w:ascii="Arial" w:hAnsi="Arial" w:cs="Arial"/>
              </w:rPr>
            </w:pPr>
            <w:r w:rsidRPr="00385F23">
              <w:rPr>
                <w:rFonts w:ascii="Arial" w:hAnsi="Arial" w:cs="Arial"/>
              </w:rPr>
              <w:t>May 2008</w:t>
            </w:r>
          </w:p>
        </w:tc>
        <w:tc>
          <w:tcPr>
            <w:tcW w:w="1224" w:type="dxa"/>
          </w:tcPr>
          <w:p w14:paraId="16D94F84" w14:textId="77777777" w:rsidR="00D41E99" w:rsidRPr="00385F23" w:rsidRDefault="00D41E99" w:rsidP="00D41E99">
            <w:pPr>
              <w:rPr>
                <w:rFonts w:ascii="Arial" w:hAnsi="Arial" w:cs="Arial"/>
              </w:rPr>
            </w:pPr>
            <w:r w:rsidRPr="00385F23">
              <w:rPr>
                <w:rFonts w:ascii="Arial" w:hAnsi="Arial" w:cs="Arial"/>
              </w:rPr>
              <w:t>D.G. Peitz</w:t>
            </w:r>
          </w:p>
        </w:tc>
        <w:tc>
          <w:tcPr>
            <w:tcW w:w="2346" w:type="dxa"/>
          </w:tcPr>
          <w:p w14:paraId="29CC2E5C" w14:textId="77777777" w:rsidR="00D41E99" w:rsidRPr="00DF4ADA" w:rsidRDefault="00D41E99" w:rsidP="00D41E99">
            <w:pPr>
              <w:rPr>
                <w:rFonts w:ascii="Arial" w:hAnsi="Arial" w:cs="Arial"/>
              </w:rPr>
            </w:pPr>
            <w:r w:rsidRPr="00DF4ADA">
              <w:rPr>
                <w:rFonts w:ascii="Arial" w:hAnsi="Arial" w:cs="Arial"/>
              </w:rPr>
              <w:t>Entire document</w:t>
            </w:r>
          </w:p>
        </w:tc>
        <w:tc>
          <w:tcPr>
            <w:tcW w:w="2346" w:type="dxa"/>
          </w:tcPr>
          <w:p w14:paraId="191B3AC5" w14:textId="77777777" w:rsidR="00D41E99" w:rsidRPr="00DF4ADA" w:rsidRDefault="00D41E99" w:rsidP="00D41E99">
            <w:pPr>
              <w:rPr>
                <w:rFonts w:ascii="Arial" w:hAnsi="Arial" w:cs="Arial"/>
              </w:rPr>
            </w:pPr>
            <w:r w:rsidRPr="00DF4ADA">
              <w:rPr>
                <w:rFonts w:ascii="Arial" w:hAnsi="Arial" w:cs="Arial"/>
              </w:rPr>
              <w:t xml:space="preserve">Edited to reflect that bird monitoring has been expanded to ten additional network parks </w:t>
            </w:r>
          </w:p>
        </w:tc>
        <w:tc>
          <w:tcPr>
            <w:tcW w:w="1199" w:type="dxa"/>
          </w:tcPr>
          <w:p w14:paraId="44AA45A6" w14:textId="77777777" w:rsidR="00D41E99" w:rsidRPr="00385F23" w:rsidRDefault="00D41E99" w:rsidP="00D41E99">
            <w:pPr>
              <w:rPr>
                <w:rFonts w:ascii="Arial" w:hAnsi="Arial" w:cs="Arial"/>
              </w:rPr>
            </w:pPr>
            <w:r>
              <w:rPr>
                <w:rFonts w:ascii="Arial" w:hAnsi="Arial" w:cs="Arial"/>
              </w:rPr>
              <w:t>2.00</w:t>
            </w:r>
          </w:p>
        </w:tc>
      </w:tr>
      <w:tr w:rsidR="008674C2" w14:paraId="5E2A7CC5" w14:textId="77777777" w:rsidTr="00D46FFD">
        <w:trPr>
          <w:trHeight w:val="283"/>
        </w:trPr>
        <w:tc>
          <w:tcPr>
            <w:tcW w:w="1142" w:type="dxa"/>
          </w:tcPr>
          <w:p w14:paraId="2957CF62" w14:textId="77777777" w:rsidR="008674C2" w:rsidRPr="00385F23" w:rsidRDefault="008674C2" w:rsidP="008674C2">
            <w:pPr>
              <w:rPr>
                <w:rFonts w:ascii="Arial" w:hAnsi="Arial" w:cs="Arial"/>
              </w:rPr>
            </w:pPr>
            <w:r>
              <w:rPr>
                <w:rFonts w:ascii="Arial" w:hAnsi="Arial" w:cs="Arial"/>
              </w:rPr>
              <w:t>2.00</w:t>
            </w:r>
          </w:p>
        </w:tc>
        <w:tc>
          <w:tcPr>
            <w:tcW w:w="1224" w:type="dxa"/>
          </w:tcPr>
          <w:p w14:paraId="28BBBC38" w14:textId="77777777" w:rsidR="008674C2" w:rsidRPr="00385F23" w:rsidRDefault="008674C2" w:rsidP="00D87F12">
            <w:pPr>
              <w:rPr>
                <w:rFonts w:ascii="Arial" w:hAnsi="Arial" w:cs="Arial"/>
              </w:rPr>
            </w:pPr>
            <w:r>
              <w:rPr>
                <w:rFonts w:ascii="Arial" w:hAnsi="Arial" w:cs="Arial"/>
              </w:rPr>
              <w:t>May 201</w:t>
            </w:r>
            <w:r w:rsidR="00D87F12">
              <w:rPr>
                <w:rFonts w:ascii="Arial" w:hAnsi="Arial" w:cs="Arial"/>
              </w:rPr>
              <w:t>9</w:t>
            </w:r>
          </w:p>
        </w:tc>
        <w:tc>
          <w:tcPr>
            <w:tcW w:w="1224" w:type="dxa"/>
          </w:tcPr>
          <w:p w14:paraId="45306D1C" w14:textId="77777777" w:rsidR="008674C2" w:rsidRPr="00385F23" w:rsidRDefault="008674C2" w:rsidP="008674C2">
            <w:pPr>
              <w:rPr>
                <w:rFonts w:ascii="Arial" w:hAnsi="Arial" w:cs="Arial"/>
              </w:rPr>
            </w:pPr>
            <w:r w:rsidRPr="00385F23">
              <w:rPr>
                <w:rFonts w:ascii="Arial" w:hAnsi="Arial" w:cs="Arial"/>
              </w:rPr>
              <w:t>D.G. Peitz</w:t>
            </w:r>
          </w:p>
        </w:tc>
        <w:tc>
          <w:tcPr>
            <w:tcW w:w="2346" w:type="dxa"/>
          </w:tcPr>
          <w:p w14:paraId="6DD6B0EC" w14:textId="25A1CF96" w:rsidR="008674C2" w:rsidRPr="00675C61" w:rsidRDefault="00E56988" w:rsidP="00D46FFD">
            <w:pPr>
              <w:rPr>
                <w:rFonts w:ascii="Arial" w:hAnsi="Arial" w:cs="Arial"/>
              </w:rPr>
            </w:pPr>
            <w:r>
              <w:rPr>
                <w:rFonts w:ascii="Arial" w:hAnsi="Arial" w:cs="Arial"/>
              </w:rPr>
              <w:t xml:space="preserve">Updated throughout to NRR format. </w:t>
            </w:r>
            <w:r>
              <w:rPr>
                <w:sz w:val="23"/>
                <w:szCs w:val="23"/>
              </w:rPr>
              <w:t>Minor edits throughout the documents.</w:t>
            </w:r>
            <w:r w:rsidR="008674C2">
              <w:rPr>
                <w:rFonts w:ascii="Arial" w:hAnsi="Arial" w:cs="Arial"/>
              </w:rPr>
              <w:t xml:space="preserve"> </w:t>
            </w:r>
          </w:p>
        </w:tc>
        <w:tc>
          <w:tcPr>
            <w:tcW w:w="2346" w:type="dxa"/>
          </w:tcPr>
          <w:p w14:paraId="604E4132" w14:textId="065FD602" w:rsidR="008674C2" w:rsidRPr="00675C61" w:rsidRDefault="003874A4" w:rsidP="00D46FFD">
            <w:pPr>
              <w:rPr>
                <w:rFonts w:ascii="Arial" w:hAnsi="Arial" w:cs="Arial"/>
              </w:rPr>
            </w:pPr>
            <w:r w:rsidRPr="00895F7C">
              <w:rPr>
                <w:sz w:val="23"/>
                <w:szCs w:val="23"/>
              </w:rPr>
              <w:t>Updated throughout to NRR format</w:t>
            </w:r>
            <w:r>
              <w:rPr>
                <w:sz w:val="23"/>
                <w:szCs w:val="23"/>
              </w:rPr>
              <w:t xml:space="preserve"> per NRSS guidelines. </w:t>
            </w:r>
          </w:p>
        </w:tc>
        <w:tc>
          <w:tcPr>
            <w:tcW w:w="1199" w:type="dxa"/>
          </w:tcPr>
          <w:p w14:paraId="352817EC" w14:textId="77777777" w:rsidR="008674C2" w:rsidRPr="00385F23" w:rsidRDefault="008674C2" w:rsidP="008674C2">
            <w:pPr>
              <w:rPr>
                <w:rFonts w:ascii="Arial" w:hAnsi="Arial" w:cs="Arial"/>
              </w:rPr>
            </w:pPr>
            <w:r>
              <w:rPr>
                <w:rFonts w:ascii="Arial" w:hAnsi="Arial" w:cs="Arial"/>
              </w:rPr>
              <w:t>3.00</w:t>
            </w:r>
          </w:p>
        </w:tc>
      </w:tr>
      <w:tr w:rsidR="001F7E66" w14:paraId="385ADFCA" w14:textId="77777777" w:rsidTr="00D46FFD">
        <w:trPr>
          <w:trHeight w:val="283"/>
        </w:trPr>
        <w:tc>
          <w:tcPr>
            <w:tcW w:w="1142" w:type="dxa"/>
          </w:tcPr>
          <w:p w14:paraId="1F0168B6" w14:textId="77777777" w:rsidR="001F7E66" w:rsidRPr="00385F23" w:rsidRDefault="001F7E66" w:rsidP="00D33EA9">
            <w:pPr>
              <w:rPr>
                <w:rFonts w:ascii="Arial" w:hAnsi="Arial" w:cs="Arial"/>
              </w:rPr>
            </w:pPr>
          </w:p>
        </w:tc>
        <w:tc>
          <w:tcPr>
            <w:tcW w:w="1224" w:type="dxa"/>
          </w:tcPr>
          <w:p w14:paraId="141ACB1D" w14:textId="77777777" w:rsidR="001F7E66" w:rsidRPr="00385F23" w:rsidRDefault="001F7E66" w:rsidP="00D33EA9">
            <w:pPr>
              <w:rPr>
                <w:rFonts w:ascii="Arial" w:hAnsi="Arial" w:cs="Arial"/>
              </w:rPr>
            </w:pPr>
          </w:p>
        </w:tc>
        <w:tc>
          <w:tcPr>
            <w:tcW w:w="1224" w:type="dxa"/>
          </w:tcPr>
          <w:p w14:paraId="62EEC577" w14:textId="77777777" w:rsidR="001F7E66" w:rsidRPr="00385F23" w:rsidRDefault="001F7E66" w:rsidP="00D33EA9">
            <w:pPr>
              <w:rPr>
                <w:rFonts w:ascii="Arial" w:hAnsi="Arial" w:cs="Arial"/>
              </w:rPr>
            </w:pPr>
          </w:p>
        </w:tc>
        <w:tc>
          <w:tcPr>
            <w:tcW w:w="2346" w:type="dxa"/>
          </w:tcPr>
          <w:p w14:paraId="7D1A4D54" w14:textId="77777777" w:rsidR="001F7E66" w:rsidRPr="00385F23" w:rsidRDefault="001F7E66" w:rsidP="00D33EA9">
            <w:pPr>
              <w:rPr>
                <w:rFonts w:ascii="Arial" w:hAnsi="Arial" w:cs="Arial"/>
              </w:rPr>
            </w:pPr>
          </w:p>
        </w:tc>
        <w:tc>
          <w:tcPr>
            <w:tcW w:w="2346" w:type="dxa"/>
          </w:tcPr>
          <w:p w14:paraId="75158D51" w14:textId="77777777" w:rsidR="001F7E66" w:rsidRPr="00385F23" w:rsidRDefault="001F7E66" w:rsidP="00D33EA9">
            <w:pPr>
              <w:rPr>
                <w:rFonts w:ascii="Arial" w:hAnsi="Arial" w:cs="Arial"/>
              </w:rPr>
            </w:pPr>
          </w:p>
        </w:tc>
        <w:tc>
          <w:tcPr>
            <w:tcW w:w="1199" w:type="dxa"/>
          </w:tcPr>
          <w:p w14:paraId="56DB5BBA" w14:textId="77777777" w:rsidR="001F7E66" w:rsidRPr="00385F23" w:rsidRDefault="001F7E66" w:rsidP="00D33EA9">
            <w:pPr>
              <w:rPr>
                <w:rFonts w:ascii="Arial" w:hAnsi="Arial" w:cs="Arial"/>
              </w:rPr>
            </w:pPr>
          </w:p>
        </w:tc>
      </w:tr>
      <w:tr w:rsidR="001F7E66" w14:paraId="6C1C2EEA" w14:textId="77777777" w:rsidTr="00D46FFD">
        <w:trPr>
          <w:trHeight w:val="303"/>
        </w:trPr>
        <w:tc>
          <w:tcPr>
            <w:tcW w:w="1142" w:type="dxa"/>
          </w:tcPr>
          <w:p w14:paraId="11480D78" w14:textId="77777777" w:rsidR="001F7E66" w:rsidRPr="00385F23" w:rsidRDefault="001F7E66" w:rsidP="00D33EA9">
            <w:pPr>
              <w:rPr>
                <w:rFonts w:ascii="Arial" w:hAnsi="Arial" w:cs="Arial"/>
              </w:rPr>
            </w:pPr>
          </w:p>
        </w:tc>
        <w:tc>
          <w:tcPr>
            <w:tcW w:w="1224" w:type="dxa"/>
          </w:tcPr>
          <w:p w14:paraId="14397A35" w14:textId="77777777" w:rsidR="001F7E66" w:rsidRPr="00385F23" w:rsidRDefault="001F7E66" w:rsidP="00D33EA9">
            <w:pPr>
              <w:rPr>
                <w:rFonts w:ascii="Arial" w:hAnsi="Arial" w:cs="Arial"/>
              </w:rPr>
            </w:pPr>
          </w:p>
        </w:tc>
        <w:tc>
          <w:tcPr>
            <w:tcW w:w="1224" w:type="dxa"/>
          </w:tcPr>
          <w:p w14:paraId="7C11ECE9" w14:textId="77777777" w:rsidR="001F7E66" w:rsidRPr="00385F23" w:rsidRDefault="001F7E66" w:rsidP="00D33EA9">
            <w:pPr>
              <w:rPr>
                <w:rFonts w:ascii="Arial" w:hAnsi="Arial" w:cs="Arial"/>
              </w:rPr>
            </w:pPr>
          </w:p>
        </w:tc>
        <w:tc>
          <w:tcPr>
            <w:tcW w:w="2346" w:type="dxa"/>
          </w:tcPr>
          <w:p w14:paraId="56BAA68C" w14:textId="77777777" w:rsidR="001F7E66" w:rsidRPr="00385F23" w:rsidRDefault="001F7E66" w:rsidP="00D33EA9">
            <w:pPr>
              <w:rPr>
                <w:rFonts w:ascii="Arial" w:hAnsi="Arial" w:cs="Arial"/>
              </w:rPr>
            </w:pPr>
          </w:p>
        </w:tc>
        <w:tc>
          <w:tcPr>
            <w:tcW w:w="2346" w:type="dxa"/>
          </w:tcPr>
          <w:p w14:paraId="51942518" w14:textId="77777777" w:rsidR="001F7E66" w:rsidRPr="00385F23" w:rsidRDefault="001F7E66" w:rsidP="00D33EA9">
            <w:pPr>
              <w:rPr>
                <w:rFonts w:ascii="Arial" w:hAnsi="Arial" w:cs="Arial"/>
              </w:rPr>
            </w:pPr>
          </w:p>
        </w:tc>
        <w:tc>
          <w:tcPr>
            <w:tcW w:w="1199" w:type="dxa"/>
          </w:tcPr>
          <w:p w14:paraId="3B5FFA90" w14:textId="77777777" w:rsidR="001F7E66" w:rsidRPr="00385F23" w:rsidRDefault="001F7E66" w:rsidP="00D33EA9">
            <w:pPr>
              <w:rPr>
                <w:rFonts w:ascii="Arial" w:hAnsi="Arial" w:cs="Arial"/>
              </w:rPr>
            </w:pPr>
          </w:p>
        </w:tc>
      </w:tr>
    </w:tbl>
    <w:p w14:paraId="1040C797" w14:textId="05546FF5" w:rsidR="001F7E66" w:rsidRDefault="008674C2" w:rsidP="008674C2">
      <w:pPr>
        <w:spacing w:before="120" w:after="200" w:line="276" w:lineRule="auto"/>
        <w:rPr>
          <w:sz w:val="23"/>
          <w:szCs w:val="23"/>
        </w:rPr>
      </w:pPr>
      <w:r w:rsidRPr="00446454">
        <w:rPr>
          <w:sz w:val="23"/>
          <w:szCs w:val="23"/>
        </w:rPr>
        <w:t>This Standard Operating Procedure (SOP) gives step-by-step instructions on how to prepare for breeding bird monitoring on National Park Service lands within the Heartland Inventory and Monitoring Network (HTLN).</w:t>
      </w:r>
      <w:r w:rsidR="00080B8A" w:rsidRPr="00446454">
        <w:rPr>
          <w:sz w:val="23"/>
          <w:szCs w:val="23"/>
        </w:rPr>
        <w:t xml:space="preserve"> </w:t>
      </w:r>
      <w:r w:rsidR="001F7E66" w:rsidRPr="00446454">
        <w:rPr>
          <w:sz w:val="23"/>
          <w:szCs w:val="23"/>
        </w:rPr>
        <w:t>Prior to the field season each year, usually beginning in March or April, all observers should review this entire protocol, including SOPs. Review of bird identificat</w:t>
      </w:r>
      <w:r w:rsidR="00BD7A69" w:rsidRPr="00446454">
        <w:rPr>
          <w:sz w:val="23"/>
          <w:szCs w:val="23"/>
        </w:rPr>
        <w:t>ion by sight and sound (SOP 2</w:t>
      </w:r>
      <w:r w:rsidR="001F7E66" w:rsidRPr="00446454">
        <w:rPr>
          <w:sz w:val="23"/>
          <w:szCs w:val="23"/>
        </w:rPr>
        <w:t xml:space="preserve"> “Training Observers”) is particularly important; misidentification of a species is perhaps the most serious error </w:t>
      </w:r>
      <w:r w:rsidR="00200112">
        <w:rPr>
          <w:sz w:val="23"/>
          <w:szCs w:val="23"/>
        </w:rPr>
        <w:t>that can be made</w:t>
      </w:r>
      <w:r w:rsidR="001F7E66" w:rsidRPr="00446454">
        <w:rPr>
          <w:sz w:val="23"/>
          <w:szCs w:val="23"/>
        </w:rPr>
        <w:t xml:space="preserve"> during a bird count. Misidentification is much more serious than errors in estimating dista</w:t>
      </w:r>
      <w:r w:rsidR="00080B8A" w:rsidRPr="00446454">
        <w:rPr>
          <w:sz w:val="23"/>
          <w:szCs w:val="23"/>
        </w:rPr>
        <w:t xml:space="preserve">nces or </w:t>
      </w:r>
      <w:r w:rsidR="00C512A7" w:rsidRPr="00446454">
        <w:rPr>
          <w:sz w:val="23"/>
          <w:szCs w:val="23"/>
        </w:rPr>
        <w:t>double counting</w:t>
      </w:r>
      <w:r w:rsidR="00080B8A" w:rsidRPr="00446454">
        <w:rPr>
          <w:sz w:val="23"/>
          <w:szCs w:val="23"/>
        </w:rPr>
        <w:t xml:space="preserve"> a bird. T</w:t>
      </w:r>
      <w:r w:rsidR="001F7E66" w:rsidRPr="00446454">
        <w:rPr>
          <w:sz w:val="23"/>
          <w:szCs w:val="23"/>
        </w:rPr>
        <w:t>his SOP also gives a brief description of how bird monitoring should be scheduled. Preseason planning facilitates the completion of both bird surveys and habitat work.</w:t>
      </w:r>
      <w:r w:rsidR="00080B8A" w:rsidRPr="00446454">
        <w:rPr>
          <w:sz w:val="23"/>
          <w:szCs w:val="23"/>
        </w:rPr>
        <w:t xml:space="preserve"> </w:t>
      </w:r>
      <w:r w:rsidR="001F7E66" w:rsidRPr="00446454">
        <w:rPr>
          <w:sz w:val="23"/>
          <w:szCs w:val="23"/>
        </w:rPr>
        <w:t>All observers should follow the outlined</w:t>
      </w:r>
      <w:r w:rsidR="00200112">
        <w:rPr>
          <w:sz w:val="23"/>
          <w:szCs w:val="23"/>
        </w:rPr>
        <w:t xml:space="preserve"> field schedule to avoid double-</w:t>
      </w:r>
      <w:r w:rsidR="001F7E66" w:rsidRPr="00446454">
        <w:rPr>
          <w:sz w:val="23"/>
          <w:szCs w:val="23"/>
        </w:rPr>
        <w:t>sampling of plots or initiating habitat work on a plot prior to it being sampled for birds. All</w:t>
      </w:r>
      <w:r w:rsidR="00C512A7">
        <w:rPr>
          <w:sz w:val="23"/>
          <w:szCs w:val="23"/>
        </w:rPr>
        <w:t xml:space="preserve"> </w:t>
      </w:r>
      <w:r w:rsidR="001F7E66" w:rsidRPr="00446454">
        <w:rPr>
          <w:sz w:val="23"/>
          <w:szCs w:val="23"/>
        </w:rPr>
        <w:t>the equipment and supplies listed in this SOP should be organized and made ready for the field season, and copies of</w:t>
      </w:r>
      <w:r w:rsidR="00446454" w:rsidRPr="00446454">
        <w:rPr>
          <w:sz w:val="23"/>
          <w:szCs w:val="23"/>
        </w:rPr>
        <w:t xml:space="preserve"> the field data forms in SOP </w:t>
      </w:r>
      <w:r w:rsidR="00235365">
        <w:rPr>
          <w:sz w:val="23"/>
          <w:szCs w:val="23"/>
        </w:rPr>
        <w:t>4</w:t>
      </w:r>
      <w:r w:rsidR="001F7E66" w:rsidRPr="00446454">
        <w:rPr>
          <w:sz w:val="23"/>
          <w:szCs w:val="23"/>
        </w:rPr>
        <w:t xml:space="preserve"> “Conducting the Variable </w:t>
      </w:r>
      <w:r w:rsidR="00446454" w:rsidRPr="00446454">
        <w:rPr>
          <w:sz w:val="23"/>
          <w:szCs w:val="23"/>
        </w:rPr>
        <w:t xml:space="preserve">Circular Plot Count” and SOP </w:t>
      </w:r>
      <w:r w:rsidR="00235365">
        <w:rPr>
          <w:sz w:val="23"/>
          <w:szCs w:val="23"/>
        </w:rPr>
        <w:t>5</w:t>
      </w:r>
      <w:r w:rsidR="001F7E66" w:rsidRPr="00446454">
        <w:rPr>
          <w:sz w:val="23"/>
          <w:szCs w:val="23"/>
        </w:rPr>
        <w:t xml:space="preserve"> “Documenting Habi</w:t>
      </w:r>
      <w:r w:rsidR="00446454">
        <w:rPr>
          <w:sz w:val="23"/>
          <w:szCs w:val="23"/>
        </w:rPr>
        <w:t xml:space="preserve">tat Variables” should be made. </w:t>
      </w:r>
      <w:r w:rsidR="001F7E66" w:rsidRPr="00446454">
        <w:rPr>
          <w:sz w:val="23"/>
          <w:szCs w:val="23"/>
        </w:rPr>
        <w:t>Approximately twenty-five percent of the field data forms should be copied to write-in-the-rain paper.</w:t>
      </w:r>
    </w:p>
    <w:p w14:paraId="203593A5" w14:textId="77777777" w:rsidR="001F7E66" w:rsidRPr="005B6557" w:rsidRDefault="001F7E66" w:rsidP="00621E1E">
      <w:pPr>
        <w:spacing w:after="200"/>
        <w:rPr>
          <w:rFonts w:ascii="Arial" w:hAnsi="Arial" w:cs="Arial"/>
          <w:b/>
          <w:sz w:val="24"/>
          <w:szCs w:val="24"/>
        </w:rPr>
      </w:pPr>
      <w:r w:rsidRPr="005B6557">
        <w:rPr>
          <w:rFonts w:ascii="Arial" w:hAnsi="Arial" w:cs="Arial"/>
          <w:b/>
          <w:sz w:val="24"/>
          <w:szCs w:val="24"/>
        </w:rPr>
        <w:t>General Preparation and Review</w:t>
      </w:r>
    </w:p>
    <w:p w14:paraId="426DE5BA" w14:textId="77777777" w:rsidR="00621E1E" w:rsidRPr="00BB63E7" w:rsidRDefault="00621E1E" w:rsidP="00BB63E7">
      <w:pPr>
        <w:spacing w:after="200"/>
        <w:rPr>
          <w:rFonts w:ascii="Arial" w:hAnsi="Arial" w:cs="Arial"/>
          <w:b/>
          <w:sz w:val="24"/>
        </w:rPr>
      </w:pPr>
      <w:r w:rsidRPr="00BB63E7">
        <w:rPr>
          <w:rFonts w:ascii="Arial" w:hAnsi="Arial" w:cs="Arial"/>
          <w:b/>
          <w:sz w:val="24"/>
        </w:rPr>
        <w:t>Procedures:</w:t>
      </w:r>
    </w:p>
    <w:p w14:paraId="0D12E0AC" w14:textId="77777777" w:rsidR="001F7E66" w:rsidRPr="00FE33B1" w:rsidRDefault="001F7E66" w:rsidP="00A22C37">
      <w:pPr>
        <w:pStyle w:val="ListParagraph"/>
        <w:numPr>
          <w:ilvl w:val="0"/>
          <w:numId w:val="5"/>
        </w:numPr>
        <w:spacing w:after="200" w:line="276" w:lineRule="auto"/>
        <w:ind w:left="360" w:hanging="360"/>
        <w:contextualSpacing w:val="0"/>
        <w:rPr>
          <w:sz w:val="23"/>
          <w:szCs w:val="23"/>
        </w:rPr>
      </w:pPr>
      <w:r w:rsidRPr="00FE33B1">
        <w:rPr>
          <w:sz w:val="23"/>
          <w:szCs w:val="23"/>
        </w:rPr>
        <w:t>Notebooks from previous surveys should be reviewed if available to identify any unique e</w:t>
      </w:r>
      <w:r w:rsidR="00446454">
        <w:rPr>
          <w:sz w:val="23"/>
          <w:szCs w:val="23"/>
        </w:rPr>
        <w:t xml:space="preserve">vents that may be encountered. </w:t>
      </w:r>
      <w:r w:rsidRPr="00FE33B1">
        <w:rPr>
          <w:sz w:val="23"/>
          <w:szCs w:val="23"/>
        </w:rPr>
        <w:t xml:space="preserve">A field notebook for the survey year should be prepared with pages for </w:t>
      </w:r>
      <w:r w:rsidRPr="00FE33B1">
        <w:rPr>
          <w:sz w:val="23"/>
          <w:szCs w:val="23"/>
        </w:rPr>
        <w:lastRenderedPageBreak/>
        <w:t>entry of sampling schedules, observer names, field hours and unique happenings that may influe</w:t>
      </w:r>
      <w:r w:rsidR="00446454">
        <w:rPr>
          <w:sz w:val="23"/>
          <w:szCs w:val="23"/>
        </w:rPr>
        <w:t xml:space="preserve">nce how the data are reported. </w:t>
      </w:r>
      <w:r w:rsidRPr="00FE33B1">
        <w:rPr>
          <w:sz w:val="23"/>
          <w:szCs w:val="23"/>
        </w:rPr>
        <w:t>Trip reports are based on information recorded in field notebooks</w:t>
      </w:r>
      <w:r w:rsidR="00200112">
        <w:rPr>
          <w:sz w:val="23"/>
          <w:szCs w:val="23"/>
        </w:rPr>
        <w:t>,</w:t>
      </w:r>
      <w:r w:rsidRPr="00FE33B1">
        <w:rPr>
          <w:sz w:val="23"/>
          <w:szCs w:val="23"/>
        </w:rPr>
        <w:t xml:space="preserve"> so it is imperative that they are clearly organized for ease of field note entry. </w:t>
      </w:r>
    </w:p>
    <w:p w14:paraId="2841E0A1" w14:textId="1357CCEB" w:rsidR="00FE33B1" w:rsidRPr="000C3E6B" w:rsidRDefault="001F7E66" w:rsidP="00A22C37">
      <w:pPr>
        <w:pStyle w:val="ListParagraph"/>
        <w:numPr>
          <w:ilvl w:val="0"/>
          <w:numId w:val="5"/>
        </w:numPr>
        <w:spacing w:after="200" w:line="276" w:lineRule="auto"/>
        <w:ind w:left="360" w:hanging="360"/>
        <w:contextualSpacing w:val="0"/>
        <w:rPr>
          <w:sz w:val="23"/>
          <w:szCs w:val="23"/>
        </w:rPr>
      </w:pPr>
      <w:r w:rsidRPr="000C3E6B">
        <w:rPr>
          <w:sz w:val="23"/>
          <w:szCs w:val="23"/>
        </w:rPr>
        <w:t>Prior knowledge of species most likely to be encountere</w:t>
      </w:r>
      <w:r w:rsidR="00FE33B1" w:rsidRPr="000C3E6B">
        <w:rPr>
          <w:sz w:val="23"/>
          <w:szCs w:val="23"/>
        </w:rPr>
        <w:t xml:space="preserve">d in a park will aid birders in </w:t>
      </w:r>
      <w:r w:rsidRPr="000C3E6B">
        <w:rPr>
          <w:sz w:val="23"/>
          <w:szCs w:val="23"/>
        </w:rPr>
        <w:t>pre</w:t>
      </w:r>
      <w:r w:rsidR="00446454" w:rsidRPr="000C3E6B">
        <w:rPr>
          <w:sz w:val="23"/>
          <w:szCs w:val="23"/>
        </w:rPr>
        <w:t xml:space="preserve">paring for the birding season. </w:t>
      </w:r>
      <w:r w:rsidRPr="000C3E6B">
        <w:rPr>
          <w:sz w:val="23"/>
          <w:szCs w:val="23"/>
        </w:rPr>
        <w:t xml:space="preserve">Therefore, species lists from previous birding efforts in a park or local area should be compiled and compared to reference manuals to identify species </w:t>
      </w:r>
      <w:r w:rsidR="000C3E6B" w:rsidRPr="000C3E6B">
        <w:rPr>
          <w:sz w:val="23"/>
          <w:szCs w:val="23"/>
        </w:rPr>
        <w:t xml:space="preserve">likely to be </w:t>
      </w:r>
      <w:r w:rsidR="00446454" w:rsidRPr="000C3E6B">
        <w:rPr>
          <w:sz w:val="23"/>
          <w:szCs w:val="23"/>
        </w:rPr>
        <w:t xml:space="preserve">recorded. </w:t>
      </w:r>
      <w:r w:rsidRPr="000C3E6B">
        <w:rPr>
          <w:sz w:val="23"/>
          <w:szCs w:val="23"/>
        </w:rPr>
        <w:t>Copies of these combined species list should be carried into the field as quick references in help</w:t>
      </w:r>
      <w:r w:rsidR="00446454" w:rsidRPr="000C3E6B">
        <w:rPr>
          <w:sz w:val="23"/>
          <w:szCs w:val="23"/>
        </w:rPr>
        <w:t xml:space="preserve">ing to identify unknown birds. </w:t>
      </w:r>
      <w:r w:rsidRPr="000C3E6B">
        <w:rPr>
          <w:sz w:val="23"/>
          <w:szCs w:val="23"/>
        </w:rPr>
        <w:t xml:space="preserve">Appendix C </w:t>
      </w:r>
      <w:r w:rsidR="000C3E6B" w:rsidRPr="000C3E6B">
        <w:rPr>
          <w:sz w:val="23"/>
          <w:szCs w:val="23"/>
        </w:rPr>
        <w:t xml:space="preserve">in the Narrative </w:t>
      </w:r>
      <w:r w:rsidRPr="000C3E6B">
        <w:rPr>
          <w:sz w:val="23"/>
          <w:szCs w:val="23"/>
        </w:rPr>
        <w:t xml:space="preserve">list avian species </w:t>
      </w:r>
      <w:r w:rsidR="000C3E6B" w:rsidRPr="000C3E6B">
        <w:rPr>
          <w:sz w:val="23"/>
          <w:szCs w:val="23"/>
        </w:rPr>
        <w:t xml:space="preserve">with some probability of being </w:t>
      </w:r>
      <w:r w:rsidRPr="000C3E6B">
        <w:rPr>
          <w:sz w:val="23"/>
          <w:szCs w:val="23"/>
        </w:rPr>
        <w:t>encountered during the breeding season by park.</w:t>
      </w:r>
    </w:p>
    <w:p w14:paraId="02535888" w14:textId="77777777" w:rsidR="001F7E66" w:rsidRDefault="001F7E66" w:rsidP="00A22C37">
      <w:pPr>
        <w:pStyle w:val="ListParagraph"/>
        <w:numPr>
          <w:ilvl w:val="0"/>
          <w:numId w:val="5"/>
        </w:numPr>
        <w:spacing w:after="200" w:line="276" w:lineRule="auto"/>
        <w:ind w:left="360" w:hanging="360"/>
        <w:contextualSpacing w:val="0"/>
        <w:rPr>
          <w:sz w:val="23"/>
          <w:szCs w:val="23"/>
        </w:rPr>
      </w:pPr>
      <w:r w:rsidRPr="00831FE9">
        <w:rPr>
          <w:sz w:val="23"/>
          <w:szCs w:val="23"/>
        </w:rPr>
        <w:t>Waypoints for each variable circular plot (VCP) must be loaded onto the G</w:t>
      </w:r>
      <w:r w:rsidR="004B53D7">
        <w:rPr>
          <w:sz w:val="23"/>
          <w:szCs w:val="23"/>
        </w:rPr>
        <w:t>NSS</w:t>
      </w:r>
      <w:r w:rsidRPr="00831FE9">
        <w:rPr>
          <w:sz w:val="23"/>
          <w:szCs w:val="23"/>
        </w:rPr>
        <w:t xml:space="preserve"> unit prior to </w:t>
      </w:r>
      <w:r w:rsidR="00446454" w:rsidRPr="00831FE9">
        <w:rPr>
          <w:sz w:val="23"/>
          <w:szCs w:val="23"/>
        </w:rPr>
        <w:t xml:space="preserve">the start of the field season. </w:t>
      </w:r>
      <w:r w:rsidRPr="00831FE9">
        <w:rPr>
          <w:sz w:val="23"/>
          <w:szCs w:val="23"/>
        </w:rPr>
        <w:t xml:space="preserve">Waypoints are the X and Y coordinates for each VCP and are used </w:t>
      </w:r>
      <w:r w:rsidR="00446454" w:rsidRPr="00831FE9">
        <w:rPr>
          <w:sz w:val="23"/>
          <w:szCs w:val="23"/>
        </w:rPr>
        <w:t xml:space="preserve">to navigate to their location. </w:t>
      </w:r>
      <w:r w:rsidRPr="00831FE9">
        <w:rPr>
          <w:sz w:val="23"/>
          <w:szCs w:val="23"/>
        </w:rPr>
        <w:t xml:space="preserve">Appendix B </w:t>
      </w:r>
      <w:r w:rsidR="000C3E6B" w:rsidRPr="00831FE9">
        <w:rPr>
          <w:sz w:val="23"/>
          <w:szCs w:val="23"/>
        </w:rPr>
        <w:t xml:space="preserve">in the Narrative </w:t>
      </w:r>
      <w:r w:rsidRPr="00831FE9">
        <w:rPr>
          <w:sz w:val="23"/>
          <w:szCs w:val="23"/>
        </w:rPr>
        <w:t xml:space="preserve">contains lists of VCP locations with their associated UTM coordinates by park. Waypoints for bird plots are stored on the HTLN server </w:t>
      </w:r>
      <w:r w:rsidR="00831FE9" w:rsidRPr="00831FE9">
        <w:rPr>
          <w:sz w:val="23"/>
          <w:szCs w:val="23"/>
        </w:rPr>
        <w:t xml:space="preserve">in the </w:t>
      </w:r>
      <w:proofErr w:type="spellStart"/>
      <w:r w:rsidR="00831FE9" w:rsidRPr="00831FE9">
        <w:rPr>
          <w:i/>
          <w:sz w:val="23"/>
          <w:szCs w:val="23"/>
        </w:rPr>
        <w:t>SpatialInfo</w:t>
      </w:r>
      <w:proofErr w:type="spellEnd"/>
      <w:r w:rsidR="00831FE9" w:rsidRPr="00831FE9">
        <w:rPr>
          <w:sz w:val="23"/>
          <w:szCs w:val="23"/>
        </w:rPr>
        <w:t xml:space="preserve"> folder of the </w:t>
      </w:r>
      <w:proofErr w:type="spellStart"/>
      <w:r w:rsidR="00831FE9" w:rsidRPr="00831FE9">
        <w:rPr>
          <w:i/>
          <w:sz w:val="23"/>
          <w:szCs w:val="23"/>
        </w:rPr>
        <w:t>G</w:t>
      </w:r>
      <w:r w:rsidR="00200112">
        <w:rPr>
          <w:i/>
          <w:sz w:val="23"/>
          <w:szCs w:val="23"/>
        </w:rPr>
        <w:t>rasslandB</w:t>
      </w:r>
      <w:r w:rsidR="000C3E6B" w:rsidRPr="00831FE9">
        <w:rPr>
          <w:i/>
          <w:sz w:val="23"/>
          <w:szCs w:val="23"/>
        </w:rPr>
        <w:t>ird</w:t>
      </w:r>
      <w:r w:rsidR="00200112">
        <w:rPr>
          <w:i/>
          <w:sz w:val="23"/>
          <w:szCs w:val="23"/>
        </w:rPr>
        <w:t>s</w:t>
      </w:r>
      <w:proofErr w:type="spellEnd"/>
      <w:r w:rsidR="000C3E6B" w:rsidRPr="00831FE9">
        <w:rPr>
          <w:sz w:val="23"/>
          <w:szCs w:val="23"/>
        </w:rPr>
        <w:t xml:space="preserve"> project folder</w:t>
      </w:r>
      <w:r w:rsidR="00831FE9" w:rsidRPr="00831FE9">
        <w:rPr>
          <w:sz w:val="23"/>
          <w:szCs w:val="23"/>
        </w:rPr>
        <w:t>.</w:t>
      </w:r>
    </w:p>
    <w:p w14:paraId="52781D4A" w14:textId="77777777" w:rsidR="00D572FE" w:rsidRDefault="00D572FE" w:rsidP="00A22C37">
      <w:pPr>
        <w:pStyle w:val="ListParagraph"/>
        <w:numPr>
          <w:ilvl w:val="0"/>
          <w:numId w:val="5"/>
        </w:numPr>
        <w:spacing w:after="200" w:line="276" w:lineRule="auto"/>
        <w:ind w:left="360" w:hanging="360"/>
        <w:contextualSpacing w:val="0"/>
        <w:rPr>
          <w:sz w:val="23"/>
          <w:szCs w:val="23"/>
        </w:rPr>
      </w:pPr>
      <w:r>
        <w:rPr>
          <w:sz w:val="23"/>
          <w:szCs w:val="23"/>
        </w:rPr>
        <w:t>Print maps with plot numbers on them for both the birding and habitat crews.</w:t>
      </w:r>
    </w:p>
    <w:p w14:paraId="65088F74" w14:textId="2A5D0EB7" w:rsidR="00D572FE" w:rsidRDefault="00D572FE" w:rsidP="00A22C37">
      <w:pPr>
        <w:pStyle w:val="ListParagraph"/>
        <w:numPr>
          <w:ilvl w:val="0"/>
          <w:numId w:val="5"/>
        </w:numPr>
        <w:spacing w:after="200" w:line="276" w:lineRule="auto"/>
        <w:ind w:left="360" w:hanging="360"/>
        <w:contextualSpacing w:val="0"/>
        <w:rPr>
          <w:sz w:val="23"/>
          <w:szCs w:val="23"/>
        </w:rPr>
      </w:pPr>
      <w:r>
        <w:rPr>
          <w:sz w:val="23"/>
          <w:szCs w:val="23"/>
        </w:rPr>
        <w:t>Obtain two-way radios, charge</w:t>
      </w:r>
      <w:r w:rsidR="00C512A7">
        <w:rPr>
          <w:sz w:val="23"/>
          <w:szCs w:val="23"/>
        </w:rPr>
        <w:t>,</w:t>
      </w:r>
      <w:r>
        <w:rPr>
          <w:sz w:val="23"/>
          <w:szCs w:val="23"/>
        </w:rPr>
        <w:t xml:space="preserve"> and check channel assignments and review radio etiquette before fieldwork commences. </w:t>
      </w:r>
    </w:p>
    <w:p w14:paraId="14743161" w14:textId="77777777" w:rsidR="006C0664" w:rsidRPr="00831FE9" w:rsidRDefault="006C0664" w:rsidP="00A22C37">
      <w:pPr>
        <w:pStyle w:val="ListParagraph"/>
        <w:numPr>
          <w:ilvl w:val="0"/>
          <w:numId w:val="5"/>
        </w:numPr>
        <w:spacing w:after="200" w:line="276" w:lineRule="auto"/>
        <w:ind w:left="360" w:hanging="360"/>
        <w:contextualSpacing w:val="0"/>
        <w:rPr>
          <w:sz w:val="23"/>
          <w:szCs w:val="23"/>
        </w:rPr>
      </w:pPr>
      <w:r>
        <w:rPr>
          <w:sz w:val="23"/>
          <w:szCs w:val="23"/>
        </w:rPr>
        <w:t>Collect and check equipment.</w:t>
      </w:r>
    </w:p>
    <w:p w14:paraId="489720B8" w14:textId="77777777" w:rsidR="001F7E66" w:rsidRDefault="001F7E66" w:rsidP="00BB63E7">
      <w:pPr>
        <w:spacing w:after="200"/>
        <w:rPr>
          <w:rFonts w:ascii="Arial" w:hAnsi="Arial" w:cs="Arial"/>
          <w:b/>
          <w:sz w:val="24"/>
        </w:rPr>
      </w:pPr>
      <w:r w:rsidRPr="00BB63E7">
        <w:rPr>
          <w:rFonts w:ascii="Arial" w:hAnsi="Arial" w:cs="Arial"/>
          <w:b/>
          <w:sz w:val="24"/>
        </w:rPr>
        <w:t>Scheduling Field Work</w:t>
      </w:r>
    </w:p>
    <w:p w14:paraId="68CEFB72" w14:textId="77777777" w:rsidR="005B6557" w:rsidRPr="00BB63E7" w:rsidRDefault="005B6557" w:rsidP="00BB63E7">
      <w:pPr>
        <w:spacing w:after="200"/>
        <w:rPr>
          <w:rFonts w:ascii="Arial" w:hAnsi="Arial" w:cs="Arial"/>
          <w:b/>
          <w:sz w:val="24"/>
        </w:rPr>
      </w:pPr>
      <w:r>
        <w:rPr>
          <w:rFonts w:ascii="Arial" w:hAnsi="Arial" w:cs="Arial"/>
          <w:b/>
          <w:sz w:val="24"/>
        </w:rPr>
        <w:t>Procedures:</w:t>
      </w:r>
    </w:p>
    <w:p w14:paraId="679144FD" w14:textId="4F0A56ED" w:rsidR="001F7E66" w:rsidRPr="00114781" w:rsidRDefault="001F7E66" w:rsidP="00A22C37">
      <w:pPr>
        <w:numPr>
          <w:ilvl w:val="0"/>
          <w:numId w:val="1"/>
        </w:numPr>
        <w:tabs>
          <w:tab w:val="clear" w:pos="360"/>
          <w:tab w:val="num" w:pos="540"/>
        </w:tabs>
        <w:spacing w:after="200" w:line="276" w:lineRule="auto"/>
        <w:rPr>
          <w:sz w:val="23"/>
          <w:szCs w:val="23"/>
        </w:rPr>
      </w:pPr>
      <w:r w:rsidRPr="00114781">
        <w:rPr>
          <w:sz w:val="23"/>
          <w:szCs w:val="23"/>
        </w:rPr>
        <w:t>Breeding bird surveys will begin no sooner than the first full wee</w:t>
      </w:r>
      <w:r w:rsidR="00575D12">
        <w:rPr>
          <w:sz w:val="23"/>
          <w:szCs w:val="23"/>
        </w:rPr>
        <w:t>k of May and extend no later tha</w:t>
      </w:r>
      <w:r w:rsidRPr="00114781">
        <w:rPr>
          <w:sz w:val="23"/>
          <w:szCs w:val="23"/>
        </w:rPr>
        <w:t>n the second full week of June, a period that coincides with the peak breeding activity of most birds. Inclement weather and personnel workloads will preclude the scheduling of sampling events to specific annual dates. Sampling dates should be scheduled</w:t>
      </w:r>
      <w:r w:rsidR="00C512A7">
        <w:rPr>
          <w:sz w:val="23"/>
          <w:szCs w:val="23"/>
        </w:rPr>
        <w:t>,</w:t>
      </w:r>
      <w:r w:rsidRPr="00114781">
        <w:rPr>
          <w:sz w:val="23"/>
          <w:szCs w:val="23"/>
        </w:rPr>
        <w:t xml:space="preserve"> and logistics organized prior to the start of each field season. </w:t>
      </w:r>
      <w:r w:rsidR="006C0664">
        <w:rPr>
          <w:sz w:val="23"/>
          <w:szCs w:val="23"/>
        </w:rPr>
        <w:t>H</w:t>
      </w:r>
      <w:r w:rsidRPr="00114781">
        <w:rPr>
          <w:sz w:val="23"/>
          <w:szCs w:val="23"/>
        </w:rPr>
        <w:t xml:space="preserve">abitat monitoring </w:t>
      </w:r>
      <w:r w:rsidR="006C0664">
        <w:rPr>
          <w:sz w:val="23"/>
          <w:szCs w:val="23"/>
        </w:rPr>
        <w:t xml:space="preserve">must be </w:t>
      </w:r>
      <w:r w:rsidR="000046FD">
        <w:rPr>
          <w:sz w:val="23"/>
          <w:szCs w:val="23"/>
        </w:rPr>
        <w:t xml:space="preserve">completed </w:t>
      </w:r>
      <w:r w:rsidR="006C0664">
        <w:rPr>
          <w:sz w:val="23"/>
          <w:szCs w:val="23"/>
        </w:rPr>
        <w:t>by</w:t>
      </w:r>
      <w:r w:rsidR="00575D12">
        <w:rPr>
          <w:sz w:val="23"/>
          <w:szCs w:val="23"/>
        </w:rPr>
        <w:t xml:space="preserve"> June 30, as</w:t>
      </w:r>
      <w:r w:rsidRPr="00114781">
        <w:rPr>
          <w:sz w:val="23"/>
          <w:szCs w:val="23"/>
        </w:rPr>
        <w:t xml:space="preserve"> changing habitat conditions</w:t>
      </w:r>
      <w:r w:rsidR="00575D12">
        <w:rPr>
          <w:sz w:val="23"/>
          <w:szCs w:val="23"/>
        </w:rPr>
        <w:t xml:space="preserve"> later in the season</w:t>
      </w:r>
      <w:r w:rsidRPr="00114781">
        <w:rPr>
          <w:sz w:val="23"/>
          <w:szCs w:val="23"/>
        </w:rPr>
        <w:t xml:space="preserve"> due to plant growth and large ungulate grazing (where permitted) </w:t>
      </w:r>
      <w:r w:rsidR="00575D12">
        <w:rPr>
          <w:sz w:val="23"/>
          <w:szCs w:val="23"/>
        </w:rPr>
        <w:t xml:space="preserve">reduce the ability of </w:t>
      </w:r>
      <w:r w:rsidR="000C2336">
        <w:rPr>
          <w:sz w:val="23"/>
          <w:szCs w:val="23"/>
        </w:rPr>
        <w:t xml:space="preserve">survey </w:t>
      </w:r>
      <w:r w:rsidR="00575D12">
        <w:rPr>
          <w:sz w:val="23"/>
          <w:szCs w:val="23"/>
        </w:rPr>
        <w:t>data</w:t>
      </w:r>
      <w:r w:rsidRPr="00114781">
        <w:rPr>
          <w:sz w:val="23"/>
          <w:szCs w:val="23"/>
        </w:rPr>
        <w:t xml:space="preserve"> to</w:t>
      </w:r>
      <w:r w:rsidR="00575D12">
        <w:rPr>
          <w:sz w:val="23"/>
          <w:szCs w:val="23"/>
        </w:rPr>
        <w:t xml:space="preserve"> properly</w:t>
      </w:r>
      <w:r w:rsidRPr="00114781">
        <w:rPr>
          <w:sz w:val="23"/>
          <w:szCs w:val="23"/>
        </w:rPr>
        <w:t xml:space="preserve"> correlate bird populations with habitat type. </w:t>
      </w:r>
    </w:p>
    <w:p w14:paraId="4B10926C" w14:textId="258FD781" w:rsidR="00233AEB" w:rsidRPr="00114781" w:rsidRDefault="00A0504E" w:rsidP="00D60F66">
      <w:pPr>
        <w:numPr>
          <w:ilvl w:val="0"/>
          <w:numId w:val="1"/>
        </w:numPr>
        <w:tabs>
          <w:tab w:val="clear" w:pos="360"/>
          <w:tab w:val="num" w:pos="540"/>
        </w:tabs>
        <w:spacing w:after="200" w:line="276" w:lineRule="auto"/>
        <w:rPr>
          <w:sz w:val="23"/>
          <w:szCs w:val="23"/>
        </w:rPr>
      </w:pPr>
      <w:r w:rsidRPr="00114781">
        <w:rPr>
          <w:sz w:val="23"/>
          <w:szCs w:val="23"/>
        </w:rPr>
        <w:t>F</w:t>
      </w:r>
      <w:r w:rsidR="001F7E66" w:rsidRPr="00114781">
        <w:rPr>
          <w:sz w:val="23"/>
          <w:szCs w:val="23"/>
        </w:rPr>
        <w:t xml:space="preserve">ifteen </w:t>
      </w:r>
      <w:r w:rsidRPr="00114781">
        <w:rPr>
          <w:sz w:val="23"/>
          <w:szCs w:val="23"/>
        </w:rPr>
        <w:t xml:space="preserve">to twenty </w:t>
      </w:r>
      <w:r w:rsidR="0055646B">
        <w:rPr>
          <w:sz w:val="23"/>
          <w:szCs w:val="23"/>
        </w:rPr>
        <w:t>variable circular plots (</w:t>
      </w:r>
      <w:r w:rsidR="001F7E66" w:rsidRPr="00114781">
        <w:rPr>
          <w:sz w:val="23"/>
          <w:szCs w:val="23"/>
        </w:rPr>
        <w:t>VCP</w:t>
      </w:r>
      <w:r w:rsidR="0055646B">
        <w:rPr>
          <w:sz w:val="23"/>
          <w:szCs w:val="23"/>
        </w:rPr>
        <w:t>)</w:t>
      </w:r>
      <w:r w:rsidR="001F7E66" w:rsidRPr="00114781">
        <w:rPr>
          <w:sz w:val="23"/>
          <w:szCs w:val="23"/>
        </w:rPr>
        <w:t xml:space="preserve"> should be scheduled for completion each field day. </w:t>
      </w:r>
      <w:r w:rsidR="00233AEB" w:rsidRPr="00114781">
        <w:rPr>
          <w:sz w:val="23"/>
          <w:szCs w:val="23"/>
        </w:rPr>
        <w:t xml:space="preserve">Bird surveys should start each morning </w:t>
      </w:r>
      <w:r w:rsidR="00B107D2" w:rsidRPr="00114781">
        <w:rPr>
          <w:sz w:val="23"/>
          <w:szCs w:val="23"/>
        </w:rPr>
        <w:t xml:space="preserve">at approximately 30 minutes before official sunrise and end </w:t>
      </w:r>
      <w:r w:rsidR="00233AEB" w:rsidRPr="00114781">
        <w:rPr>
          <w:sz w:val="23"/>
          <w:szCs w:val="23"/>
        </w:rPr>
        <w:t xml:space="preserve">no later than four hours after official sunrise. </w:t>
      </w:r>
      <w:r w:rsidR="001F7E66" w:rsidRPr="00114781">
        <w:rPr>
          <w:sz w:val="23"/>
          <w:szCs w:val="23"/>
        </w:rPr>
        <w:t xml:space="preserve">Determine which plots will be sampled for habitat measures based on the order they will be sampled for birds. Habitat sampling should only be done on </w:t>
      </w:r>
      <w:r w:rsidR="008D3B6C" w:rsidRPr="00114781">
        <w:rPr>
          <w:sz w:val="23"/>
          <w:szCs w:val="23"/>
        </w:rPr>
        <w:t>plots already sampled for birds</w:t>
      </w:r>
      <w:r w:rsidR="00B107D2" w:rsidRPr="00114781">
        <w:rPr>
          <w:sz w:val="23"/>
          <w:szCs w:val="23"/>
        </w:rPr>
        <w:t xml:space="preserve"> that morning</w:t>
      </w:r>
      <w:r w:rsidR="008D3B6C" w:rsidRPr="00114781">
        <w:rPr>
          <w:sz w:val="23"/>
          <w:szCs w:val="23"/>
        </w:rPr>
        <w:t xml:space="preserve">, </w:t>
      </w:r>
      <w:r w:rsidR="001F7E66" w:rsidRPr="00114781">
        <w:rPr>
          <w:sz w:val="23"/>
          <w:szCs w:val="23"/>
        </w:rPr>
        <w:t>after the morning survey is completed</w:t>
      </w:r>
      <w:r w:rsidR="008D3B6C" w:rsidRPr="00114781">
        <w:rPr>
          <w:sz w:val="23"/>
          <w:szCs w:val="23"/>
        </w:rPr>
        <w:t>, or on days when a plot will not be surveyed for birds</w:t>
      </w:r>
      <w:r w:rsidR="001F7E66" w:rsidRPr="00114781">
        <w:rPr>
          <w:sz w:val="23"/>
          <w:szCs w:val="23"/>
        </w:rPr>
        <w:t xml:space="preserve"> to avoid disturbing birds </w:t>
      </w:r>
      <w:r w:rsidR="008D3B6C" w:rsidRPr="00114781">
        <w:rPr>
          <w:sz w:val="23"/>
          <w:szCs w:val="23"/>
        </w:rPr>
        <w:t>prior to sampling</w:t>
      </w:r>
      <w:r w:rsidR="001F7E66" w:rsidRPr="00114781">
        <w:rPr>
          <w:sz w:val="23"/>
          <w:szCs w:val="23"/>
        </w:rPr>
        <w:t>.</w:t>
      </w:r>
    </w:p>
    <w:p w14:paraId="55CE2461" w14:textId="68E51AC9" w:rsidR="001F7E66" w:rsidRPr="00114781" w:rsidRDefault="00B107D2" w:rsidP="00D60F66">
      <w:pPr>
        <w:numPr>
          <w:ilvl w:val="0"/>
          <w:numId w:val="1"/>
        </w:numPr>
        <w:tabs>
          <w:tab w:val="clear" w:pos="360"/>
          <w:tab w:val="num" w:pos="540"/>
        </w:tabs>
        <w:spacing w:after="200" w:line="276" w:lineRule="auto"/>
        <w:rPr>
          <w:sz w:val="23"/>
          <w:szCs w:val="23"/>
        </w:rPr>
      </w:pPr>
      <w:r w:rsidRPr="00114781">
        <w:rPr>
          <w:sz w:val="23"/>
          <w:szCs w:val="23"/>
        </w:rPr>
        <w:t>If h</w:t>
      </w:r>
      <w:r w:rsidR="00C82482" w:rsidRPr="00114781">
        <w:rPr>
          <w:sz w:val="23"/>
          <w:szCs w:val="23"/>
        </w:rPr>
        <w:t xml:space="preserve">abitat sampling </w:t>
      </w:r>
      <w:r w:rsidRPr="00114781">
        <w:rPr>
          <w:sz w:val="23"/>
          <w:szCs w:val="23"/>
        </w:rPr>
        <w:t xml:space="preserve">is to be done </w:t>
      </w:r>
      <w:r w:rsidR="00C66212" w:rsidRPr="00114781">
        <w:rPr>
          <w:sz w:val="23"/>
          <w:szCs w:val="23"/>
        </w:rPr>
        <w:t>on</w:t>
      </w:r>
      <w:r w:rsidRPr="00114781">
        <w:rPr>
          <w:sz w:val="23"/>
          <w:szCs w:val="23"/>
        </w:rPr>
        <w:t xml:space="preserve"> plots surveyed for bird</w:t>
      </w:r>
      <w:r w:rsidR="00CA4962">
        <w:rPr>
          <w:sz w:val="23"/>
          <w:szCs w:val="23"/>
        </w:rPr>
        <w:t>s</w:t>
      </w:r>
      <w:r w:rsidRPr="00114781">
        <w:rPr>
          <w:sz w:val="23"/>
          <w:szCs w:val="23"/>
        </w:rPr>
        <w:t xml:space="preserve"> that morning</w:t>
      </w:r>
      <w:r w:rsidR="00CA4962">
        <w:rPr>
          <w:sz w:val="23"/>
          <w:szCs w:val="23"/>
        </w:rPr>
        <w:t>,</w:t>
      </w:r>
      <w:r w:rsidRPr="00114781">
        <w:rPr>
          <w:sz w:val="23"/>
          <w:szCs w:val="23"/>
        </w:rPr>
        <w:t xml:space="preserve"> the </w:t>
      </w:r>
      <w:r w:rsidR="00C66212" w:rsidRPr="00114781">
        <w:rPr>
          <w:sz w:val="23"/>
          <w:szCs w:val="23"/>
        </w:rPr>
        <w:t>habitat observers ca</w:t>
      </w:r>
      <w:r w:rsidR="00C82482" w:rsidRPr="00114781">
        <w:rPr>
          <w:sz w:val="23"/>
          <w:szCs w:val="23"/>
        </w:rPr>
        <w:t xml:space="preserve">n start as soon as the first bird plot for that day has been completed. </w:t>
      </w:r>
      <w:r w:rsidR="00A0504E" w:rsidRPr="00114781">
        <w:rPr>
          <w:sz w:val="23"/>
          <w:szCs w:val="23"/>
        </w:rPr>
        <w:t xml:space="preserve">Observers should stay back </w:t>
      </w:r>
      <w:r w:rsidR="00A0504E" w:rsidRPr="00114781">
        <w:rPr>
          <w:sz w:val="23"/>
          <w:szCs w:val="23"/>
        </w:rPr>
        <w:lastRenderedPageBreak/>
        <w:t xml:space="preserve">from the plot </w:t>
      </w:r>
      <w:r w:rsidRPr="00114781">
        <w:rPr>
          <w:sz w:val="23"/>
          <w:szCs w:val="23"/>
        </w:rPr>
        <w:t xml:space="preserve">until it is surveyed for birds </w:t>
      </w:r>
      <w:r w:rsidR="00A0504E" w:rsidRPr="00114781">
        <w:rPr>
          <w:sz w:val="23"/>
          <w:szCs w:val="23"/>
        </w:rPr>
        <w:t xml:space="preserve">as not to disturb </w:t>
      </w:r>
      <w:r w:rsidR="00C66212" w:rsidRPr="00114781">
        <w:rPr>
          <w:sz w:val="23"/>
          <w:szCs w:val="23"/>
        </w:rPr>
        <w:t>them</w:t>
      </w:r>
      <w:r w:rsidR="00A0504E" w:rsidRPr="00114781">
        <w:rPr>
          <w:sz w:val="23"/>
          <w:szCs w:val="23"/>
        </w:rPr>
        <w:t>. However, they should ha</w:t>
      </w:r>
      <w:r w:rsidR="00C82482" w:rsidRPr="00114781">
        <w:rPr>
          <w:sz w:val="23"/>
          <w:szCs w:val="23"/>
        </w:rPr>
        <w:t>ve a sense of where the birder is and when he/she will be done surveying the plot.</w:t>
      </w:r>
      <w:r w:rsidR="008D3B6C" w:rsidRPr="00114781">
        <w:rPr>
          <w:sz w:val="23"/>
          <w:szCs w:val="23"/>
        </w:rPr>
        <w:t xml:space="preserve"> </w:t>
      </w:r>
      <w:r w:rsidR="001F7E66" w:rsidRPr="00114781">
        <w:rPr>
          <w:sz w:val="23"/>
          <w:szCs w:val="23"/>
        </w:rPr>
        <w:t>Two-way radios work well to communicate when a plot is ready for habitat sampling. A minimum of two people will start the habitat work, with the birder joining them after that day’s survey is</w:t>
      </w:r>
      <w:r w:rsidR="00A0504E" w:rsidRPr="00114781">
        <w:rPr>
          <w:sz w:val="23"/>
          <w:szCs w:val="23"/>
        </w:rPr>
        <w:t xml:space="preserve"> </w:t>
      </w:r>
      <w:r w:rsidR="001F7E66" w:rsidRPr="00114781">
        <w:rPr>
          <w:sz w:val="23"/>
          <w:szCs w:val="23"/>
        </w:rPr>
        <w:t>done</w:t>
      </w:r>
      <w:r w:rsidR="00C512A7">
        <w:rPr>
          <w:sz w:val="23"/>
          <w:szCs w:val="23"/>
        </w:rPr>
        <w:t xml:space="preserve"> if available</w:t>
      </w:r>
      <w:r w:rsidR="001F7E66" w:rsidRPr="00114781">
        <w:rPr>
          <w:sz w:val="23"/>
          <w:szCs w:val="23"/>
        </w:rPr>
        <w:t>.</w:t>
      </w:r>
    </w:p>
    <w:p w14:paraId="189FD1D0" w14:textId="77777777" w:rsidR="001F7E66" w:rsidRDefault="001F7E66" w:rsidP="00BB63E7">
      <w:pPr>
        <w:spacing w:after="200"/>
        <w:rPr>
          <w:rFonts w:ascii="Arial" w:hAnsi="Arial" w:cs="Arial"/>
          <w:b/>
          <w:sz w:val="24"/>
        </w:rPr>
      </w:pPr>
      <w:r w:rsidRPr="00BB63E7">
        <w:rPr>
          <w:rFonts w:ascii="Arial" w:hAnsi="Arial" w:cs="Arial"/>
          <w:b/>
          <w:sz w:val="24"/>
        </w:rPr>
        <w:t>Organizing Supplies and Equipment</w:t>
      </w:r>
    </w:p>
    <w:p w14:paraId="4640DC86" w14:textId="77777777" w:rsidR="005B6557" w:rsidRPr="00BB63E7" w:rsidRDefault="005B6557" w:rsidP="00BB63E7">
      <w:pPr>
        <w:spacing w:after="200"/>
        <w:rPr>
          <w:rFonts w:ascii="Arial" w:hAnsi="Arial" w:cs="Arial"/>
          <w:b/>
          <w:sz w:val="24"/>
        </w:rPr>
      </w:pPr>
      <w:r>
        <w:rPr>
          <w:rFonts w:ascii="Arial" w:hAnsi="Arial" w:cs="Arial"/>
          <w:b/>
          <w:sz w:val="24"/>
        </w:rPr>
        <w:t>Procedures</w:t>
      </w:r>
      <w:r w:rsidR="00EB5B6A">
        <w:rPr>
          <w:rFonts w:ascii="Arial" w:hAnsi="Arial" w:cs="Arial"/>
          <w:b/>
          <w:sz w:val="24"/>
        </w:rPr>
        <w:t>:</w:t>
      </w:r>
    </w:p>
    <w:p w14:paraId="4158D0DA" w14:textId="77777777" w:rsidR="001F7E66" w:rsidRPr="00114781" w:rsidRDefault="001F7E66" w:rsidP="00BB63E7">
      <w:pPr>
        <w:spacing w:after="200" w:line="276" w:lineRule="auto"/>
        <w:rPr>
          <w:sz w:val="23"/>
          <w:szCs w:val="23"/>
        </w:rPr>
      </w:pPr>
      <w:r w:rsidRPr="00114781">
        <w:rPr>
          <w:sz w:val="23"/>
          <w:szCs w:val="23"/>
        </w:rPr>
        <w:t>An equipment list should be compiled, and equipment organized and made ready for the field season several weeks in advance of the field season. This allows time to make needed repairs and order equipment. The following is a list of fie</w:t>
      </w:r>
      <w:r w:rsidR="00B50A72">
        <w:rPr>
          <w:sz w:val="23"/>
          <w:szCs w:val="23"/>
        </w:rPr>
        <w:t>ld equipment needs for one crew;</w:t>
      </w:r>
      <w:r w:rsidRPr="00114781">
        <w:rPr>
          <w:sz w:val="23"/>
          <w:szCs w:val="23"/>
        </w:rPr>
        <w:t xml:space="preserve"> if two or more crews work simultaneously</w:t>
      </w:r>
      <w:r w:rsidR="00B50A72">
        <w:rPr>
          <w:sz w:val="23"/>
          <w:szCs w:val="23"/>
        </w:rPr>
        <w:t>,</w:t>
      </w:r>
      <w:r w:rsidRPr="00114781">
        <w:rPr>
          <w:sz w:val="23"/>
          <w:szCs w:val="23"/>
        </w:rPr>
        <w:t xml:space="preserve"> equipment needs will change accordingly.</w:t>
      </w:r>
    </w:p>
    <w:p w14:paraId="075122AD" w14:textId="77777777" w:rsidR="001F7E66" w:rsidRPr="00BB63E7" w:rsidRDefault="001F7E66" w:rsidP="001F7E66">
      <w:pPr>
        <w:rPr>
          <w:rFonts w:ascii="Arial" w:hAnsi="Arial" w:cs="Arial"/>
        </w:rPr>
      </w:pPr>
      <w:r w:rsidRPr="00767CC4">
        <w:rPr>
          <w:rFonts w:ascii="Arial" w:hAnsi="Arial" w:cs="Arial"/>
          <w:b/>
        </w:rPr>
        <w:t xml:space="preserve">Table </w:t>
      </w:r>
      <w:r w:rsidR="008243F4">
        <w:rPr>
          <w:rFonts w:ascii="Arial" w:hAnsi="Arial" w:cs="Arial"/>
          <w:b/>
        </w:rPr>
        <w:t>1</w:t>
      </w:r>
      <w:r w:rsidRPr="00767CC4">
        <w:rPr>
          <w:rFonts w:ascii="Arial" w:hAnsi="Arial" w:cs="Arial"/>
          <w:b/>
        </w:rPr>
        <w:t>.</w:t>
      </w:r>
      <w:r w:rsidR="00706C64">
        <w:rPr>
          <w:rFonts w:ascii="Arial" w:hAnsi="Arial" w:cs="Arial"/>
          <w:b/>
        </w:rPr>
        <w:t>0</w:t>
      </w:r>
      <w:r w:rsidRPr="00767CC4">
        <w:rPr>
          <w:rFonts w:ascii="Arial" w:hAnsi="Arial" w:cs="Arial"/>
          <w:b/>
        </w:rPr>
        <w:t>.</w:t>
      </w:r>
      <w:r w:rsidRPr="00BB63E7">
        <w:rPr>
          <w:rFonts w:ascii="Arial" w:hAnsi="Arial" w:cs="Arial"/>
        </w:rPr>
        <w:t xml:space="preserve">  Field equipment list for variable circular plot bird counts and habitat work.</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7650"/>
      </w:tblGrid>
      <w:tr w:rsidR="001F7E66" w:rsidRPr="00BB63E7" w14:paraId="6DDDB1AD" w14:textId="77777777" w:rsidTr="00D33EA9">
        <w:tc>
          <w:tcPr>
            <w:tcW w:w="1530" w:type="dxa"/>
            <w:tcBorders>
              <w:left w:val="nil"/>
              <w:bottom w:val="single" w:sz="4" w:space="0" w:color="auto"/>
              <w:right w:val="nil"/>
            </w:tcBorders>
            <w:shd w:val="clear" w:color="auto" w:fill="E0E0E0"/>
          </w:tcPr>
          <w:p w14:paraId="4EABF467" w14:textId="77777777" w:rsidR="001F7E66" w:rsidRPr="00BB63E7" w:rsidRDefault="001F7E66" w:rsidP="00D33EA9">
            <w:pPr>
              <w:rPr>
                <w:rFonts w:ascii="Arial" w:hAnsi="Arial" w:cs="Arial"/>
                <w:b/>
              </w:rPr>
            </w:pPr>
            <w:r w:rsidRPr="00BB63E7">
              <w:rPr>
                <w:rFonts w:ascii="Arial" w:hAnsi="Arial" w:cs="Arial"/>
                <w:b/>
              </w:rPr>
              <w:t>Number Req.</w:t>
            </w:r>
          </w:p>
        </w:tc>
        <w:tc>
          <w:tcPr>
            <w:tcW w:w="7650" w:type="dxa"/>
            <w:tcBorders>
              <w:left w:val="nil"/>
              <w:bottom w:val="single" w:sz="4" w:space="0" w:color="auto"/>
              <w:right w:val="nil"/>
            </w:tcBorders>
            <w:shd w:val="clear" w:color="auto" w:fill="E0E0E0"/>
          </w:tcPr>
          <w:p w14:paraId="35CBFE0B" w14:textId="77777777" w:rsidR="001F7E66" w:rsidRPr="00BB63E7" w:rsidRDefault="001F7E66" w:rsidP="00D33EA9">
            <w:pPr>
              <w:rPr>
                <w:rFonts w:ascii="Arial" w:hAnsi="Arial" w:cs="Arial"/>
                <w:b/>
              </w:rPr>
            </w:pPr>
            <w:r w:rsidRPr="00BB63E7">
              <w:rPr>
                <w:rFonts w:ascii="Arial" w:hAnsi="Arial" w:cs="Arial"/>
                <w:b/>
              </w:rPr>
              <w:t>Description</w:t>
            </w:r>
          </w:p>
        </w:tc>
      </w:tr>
      <w:tr w:rsidR="001F7E66" w:rsidRPr="00BB63E7" w14:paraId="5E45E22E" w14:textId="77777777" w:rsidTr="00D33EA9">
        <w:tc>
          <w:tcPr>
            <w:tcW w:w="1530" w:type="dxa"/>
            <w:tcBorders>
              <w:left w:val="nil"/>
              <w:bottom w:val="nil"/>
              <w:right w:val="nil"/>
            </w:tcBorders>
          </w:tcPr>
          <w:p w14:paraId="6CF63733" w14:textId="77777777" w:rsidR="001F7E66" w:rsidRPr="00BB63E7" w:rsidRDefault="001F7E66" w:rsidP="00D33EA9">
            <w:pPr>
              <w:rPr>
                <w:rFonts w:ascii="Arial" w:hAnsi="Arial" w:cs="Arial"/>
              </w:rPr>
            </w:pPr>
          </w:p>
        </w:tc>
        <w:tc>
          <w:tcPr>
            <w:tcW w:w="7650" w:type="dxa"/>
            <w:tcBorders>
              <w:left w:val="nil"/>
              <w:bottom w:val="nil"/>
              <w:right w:val="nil"/>
            </w:tcBorders>
          </w:tcPr>
          <w:p w14:paraId="3CB09B62" w14:textId="77777777" w:rsidR="001F7E66" w:rsidRPr="00BB63E7" w:rsidRDefault="001F7E66" w:rsidP="00D33EA9">
            <w:pPr>
              <w:jc w:val="center"/>
              <w:rPr>
                <w:rFonts w:ascii="Arial" w:hAnsi="Arial" w:cs="Arial"/>
                <w:b/>
              </w:rPr>
            </w:pPr>
            <w:r w:rsidRPr="00BB63E7">
              <w:rPr>
                <w:rFonts w:ascii="Arial" w:hAnsi="Arial" w:cs="Arial"/>
                <w:b/>
              </w:rPr>
              <w:t>Bird surveys</w:t>
            </w:r>
          </w:p>
        </w:tc>
      </w:tr>
      <w:tr w:rsidR="001F7E66" w:rsidRPr="00BB63E7" w14:paraId="1C86782B" w14:textId="77777777" w:rsidTr="00D33EA9">
        <w:tc>
          <w:tcPr>
            <w:tcW w:w="1530" w:type="dxa"/>
            <w:tcBorders>
              <w:top w:val="nil"/>
              <w:left w:val="nil"/>
              <w:bottom w:val="nil"/>
              <w:right w:val="nil"/>
            </w:tcBorders>
          </w:tcPr>
          <w:p w14:paraId="3A02E7E9"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1C87B063" w14:textId="77777777" w:rsidR="001F7E66" w:rsidRPr="00BB63E7" w:rsidRDefault="001F7E66" w:rsidP="00D33EA9">
            <w:pPr>
              <w:rPr>
                <w:rFonts w:ascii="Arial" w:hAnsi="Arial" w:cs="Arial"/>
              </w:rPr>
            </w:pPr>
            <w:r w:rsidRPr="00BB63E7">
              <w:rPr>
                <w:rFonts w:ascii="Arial" w:hAnsi="Arial" w:cs="Arial"/>
              </w:rPr>
              <w:t>HTLN bird identification reference book with species separated by parks</w:t>
            </w:r>
          </w:p>
        </w:tc>
      </w:tr>
      <w:tr w:rsidR="001F7E66" w:rsidRPr="00BB63E7" w14:paraId="1FBF8F5D" w14:textId="77777777" w:rsidTr="00D33EA9">
        <w:tc>
          <w:tcPr>
            <w:tcW w:w="1530" w:type="dxa"/>
            <w:tcBorders>
              <w:top w:val="nil"/>
              <w:left w:val="nil"/>
              <w:bottom w:val="nil"/>
              <w:right w:val="nil"/>
            </w:tcBorders>
          </w:tcPr>
          <w:p w14:paraId="6DBCD7EB"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00B44B76" w14:textId="77777777" w:rsidR="001F7E66" w:rsidRPr="00BB63E7" w:rsidRDefault="00A0504E" w:rsidP="00A0504E">
            <w:pPr>
              <w:rPr>
                <w:rFonts w:ascii="Arial" w:hAnsi="Arial" w:cs="Arial"/>
              </w:rPr>
            </w:pPr>
            <w:r>
              <w:rPr>
                <w:rFonts w:ascii="Arial" w:hAnsi="Arial" w:cs="Arial"/>
              </w:rPr>
              <w:t>B</w:t>
            </w:r>
            <w:r w:rsidR="001F7E66" w:rsidRPr="00BB63E7">
              <w:rPr>
                <w:rFonts w:ascii="Arial" w:hAnsi="Arial" w:cs="Arial"/>
              </w:rPr>
              <w:t>inoculars</w:t>
            </w:r>
          </w:p>
        </w:tc>
      </w:tr>
      <w:tr w:rsidR="001F7E66" w:rsidRPr="00BB63E7" w14:paraId="30AE2DCE" w14:textId="77777777" w:rsidTr="00D33EA9">
        <w:tc>
          <w:tcPr>
            <w:tcW w:w="1530" w:type="dxa"/>
            <w:tcBorders>
              <w:top w:val="nil"/>
              <w:left w:val="nil"/>
              <w:bottom w:val="nil"/>
              <w:right w:val="nil"/>
            </w:tcBorders>
          </w:tcPr>
          <w:p w14:paraId="12EB9DAF"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740CF8B5" w14:textId="0A0852C8" w:rsidR="001F7E66" w:rsidRPr="00BB63E7" w:rsidRDefault="001F7E66" w:rsidP="00D33EA9">
            <w:pPr>
              <w:rPr>
                <w:rFonts w:ascii="Arial" w:hAnsi="Arial" w:cs="Arial"/>
              </w:rPr>
            </w:pPr>
            <w:r w:rsidRPr="00BB63E7">
              <w:rPr>
                <w:rFonts w:ascii="Arial" w:hAnsi="Arial" w:cs="Arial"/>
              </w:rPr>
              <w:t xml:space="preserve">Rangefinder (1000 </w:t>
            </w:r>
            <w:r w:rsidR="0021327A">
              <w:rPr>
                <w:rFonts w:ascii="Arial" w:hAnsi="Arial" w:cs="Arial"/>
              </w:rPr>
              <w:t>m</w:t>
            </w:r>
            <w:r w:rsidRPr="00BB63E7">
              <w:rPr>
                <w:rFonts w:ascii="Arial" w:hAnsi="Arial" w:cs="Arial"/>
              </w:rPr>
              <w:t>. range or better)</w:t>
            </w:r>
          </w:p>
        </w:tc>
      </w:tr>
      <w:tr w:rsidR="001F7E66" w:rsidRPr="00BB63E7" w14:paraId="38797CDB" w14:textId="77777777" w:rsidTr="00D33EA9">
        <w:tc>
          <w:tcPr>
            <w:tcW w:w="1530" w:type="dxa"/>
            <w:tcBorders>
              <w:top w:val="nil"/>
              <w:left w:val="nil"/>
              <w:bottom w:val="nil"/>
              <w:right w:val="nil"/>
            </w:tcBorders>
          </w:tcPr>
          <w:p w14:paraId="2520053D"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5875C0FD" w14:textId="77777777" w:rsidR="001F7E66" w:rsidRPr="00BB63E7" w:rsidRDefault="001F7E66" w:rsidP="00D33EA9">
            <w:pPr>
              <w:rPr>
                <w:rFonts w:ascii="Arial" w:hAnsi="Arial" w:cs="Arial"/>
              </w:rPr>
            </w:pPr>
            <w:r w:rsidRPr="00BB63E7">
              <w:rPr>
                <w:rFonts w:ascii="Arial" w:hAnsi="Arial" w:cs="Arial"/>
              </w:rPr>
              <w:t>Tape recorder for recording unknown bird calls</w:t>
            </w:r>
          </w:p>
        </w:tc>
      </w:tr>
      <w:tr w:rsidR="001F7E66" w:rsidRPr="00BB63E7" w14:paraId="474DFBB2" w14:textId="77777777" w:rsidTr="00D33EA9">
        <w:tc>
          <w:tcPr>
            <w:tcW w:w="1530" w:type="dxa"/>
            <w:tcBorders>
              <w:top w:val="nil"/>
              <w:left w:val="nil"/>
              <w:bottom w:val="nil"/>
              <w:right w:val="nil"/>
            </w:tcBorders>
          </w:tcPr>
          <w:p w14:paraId="27B7BA52"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4E73B0AF" w14:textId="77777777" w:rsidR="001F7E66" w:rsidRPr="00BB63E7" w:rsidRDefault="001F7E66" w:rsidP="00D33EA9">
            <w:pPr>
              <w:rPr>
                <w:rFonts w:ascii="Arial" w:hAnsi="Arial" w:cs="Arial"/>
              </w:rPr>
            </w:pPr>
            <w:r w:rsidRPr="00BB63E7">
              <w:rPr>
                <w:rFonts w:ascii="Arial" w:hAnsi="Arial" w:cs="Arial"/>
              </w:rPr>
              <w:t xml:space="preserve">Celsius thermometer </w:t>
            </w:r>
          </w:p>
        </w:tc>
      </w:tr>
      <w:tr w:rsidR="001F7E66" w:rsidRPr="00BB63E7" w14:paraId="2207D7CA" w14:textId="77777777" w:rsidTr="00D33EA9">
        <w:tc>
          <w:tcPr>
            <w:tcW w:w="1530" w:type="dxa"/>
            <w:tcBorders>
              <w:top w:val="nil"/>
              <w:left w:val="nil"/>
              <w:bottom w:val="nil"/>
              <w:right w:val="nil"/>
            </w:tcBorders>
          </w:tcPr>
          <w:p w14:paraId="15BDB881"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2A5BE25D" w14:textId="77777777" w:rsidR="001F7E66" w:rsidRPr="00BB63E7" w:rsidRDefault="001F7E66" w:rsidP="004B53D7">
            <w:pPr>
              <w:rPr>
                <w:rFonts w:ascii="Arial" w:hAnsi="Arial" w:cs="Arial"/>
              </w:rPr>
            </w:pPr>
            <w:r w:rsidRPr="00BB63E7">
              <w:rPr>
                <w:rFonts w:ascii="Arial" w:hAnsi="Arial" w:cs="Arial"/>
              </w:rPr>
              <w:t>G</w:t>
            </w:r>
            <w:r w:rsidR="004B53D7">
              <w:rPr>
                <w:rFonts w:ascii="Arial" w:hAnsi="Arial" w:cs="Arial"/>
              </w:rPr>
              <w:t>NSS</w:t>
            </w:r>
            <w:r w:rsidRPr="00BB63E7">
              <w:rPr>
                <w:rFonts w:ascii="Arial" w:hAnsi="Arial" w:cs="Arial"/>
              </w:rPr>
              <w:t xml:space="preserve"> unit and accompanying SOP for navigating to bird plots</w:t>
            </w:r>
          </w:p>
        </w:tc>
      </w:tr>
      <w:tr w:rsidR="001F7E66" w:rsidRPr="00BB63E7" w14:paraId="3DF02DB0" w14:textId="77777777" w:rsidTr="00D33EA9">
        <w:tc>
          <w:tcPr>
            <w:tcW w:w="1530" w:type="dxa"/>
            <w:tcBorders>
              <w:top w:val="nil"/>
              <w:left w:val="nil"/>
              <w:bottom w:val="nil"/>
              <w:right w:val="nil"/>
            </w:tcBorders>
          </w:tcPr>
          <w:p w14:paraId="21EE173C" w14:textId="77777777" w:rsidR="001F7E66" w:rsidRPr="00BB63E7" w:rsidRDefault="001F7E66" w:rsidP="00D33EA9">
            <w:pPr>
              <w:jc w:val="center"/>
              <w:rPr>
                <w:rFonts w:ascii="Arial" w:hAnsi="Arial" w:cs="Arial"/>
              </w:rPr>
            </w:pPr>
            <w:r w:rsidRPr="00BB63E7">
              <w:rPr>
                <w:rFonts w:ascii="Arial" w:hAnsi="Arial" w:cs="Arial"/>
              </w:rPr>
              <w:t>50 – 100</w:t>
            </w:r>
          </w:p>
        </w:tc>
        <w:tc>
          <w:tcPr>
            <w:tcW w:w="7650" w:type="dxa"/>
            <w:tcBorders>
              <w:top w:val="nil"/>
              <w:left w:val="nil"/>
              <w:bottom w:val="nil"/>
              <w:right w:val="nil"/>
            </w:tcBorders>
          </w:tcPr>
          <w:p w14:paraId="45FE0AC6" w14:textId="77777777" w:rsidR="001F7E66" w:rsidRPr="00BB63E7" w:rsidRDefault="001F7E66" w:rsidP="00D33EA9">
            <w:pPr>
              <w:rPr>
                <w:rFonts w:ascii="Arial" w:hAnsi="Arial" w:cs="Arial"/>
              </w:rPr>
            </w:pPr>
            <w:r w:rsidRPr="00BB63E7">
              <w:rPr>
                <w:rFonts w:ascii="Arial" w:hAnsi="Arial" w:cs="Arial"/>
              </w:rPr>
              <w:t>36-in. pin flags with 4 x 5 in. flag (florescent pink works well)</w:t>
            </w:r>
          </w:p>
        </w:tc>
      </w:tr>
      <w:tr w:rsidR="001F7E66" w:rsidRPr="00BB63E7" w14:paraId="32DBAA78" w14:textId="77777777" w:rsidTr="00D33EA9">
        <w:tc>
          <w:tcPr>
            <w:tcW w:w="1530" w:type="dxa"/>
            <w:tcBorders>
              <w:top w:val="nil"/>
              <w:left w:val="nil"/>
              <w:bottom w:val="nil"/>
              <w:right w:val="nil"/>
            </w:tcBorders>
          </w:tcPr>
          <w:p w14:paraId="42159806" w14:textId="77777777" w:rsidR="001F7E66" w:rsidRPr="00BB63E7" w:rsidRDefault="001F7E66" w:rsidP="00D33EA9">
            <w:pPr>
              <w:jc w:val="center"/>
              <w:rPr>
                <w:rFonts w:ascii="Arial" w:hAnsi="Arial" w:cs="Arial"/>
              </w:rPr>
            </w:pPr>
            <w:r w:rsidRPr="00BB63E7">
              <w:rPr>
                <w:rFonts w:ascii="Arial" w:hAnsi="Arial" w:cs="Arial"/>
              </w:rPr>
              <w:t>2 – 3</w:t>
            </w:r>
          </w:p>
        </w:tc>
        <w:tc>
          <w:tcPr>
            <w:tcW w:w="7650" w:type="dxa"/>
            <w:tcBorders>
              <w:top w:val="nil"/>
              <w:left w:val="nil"/>
              <w:bottom w:val="nil"/>
              <w:right w:val="nil"/>
            </w:tcBorders>
          </w:tcPr>
          <w:p w14:paraId="5175E4E9" w14:textId="77777777" w:rsidR="001F7E66" w:rsidRPr="00BB63E7" w:rsidRDefault="001F7E66" w:rsidP="00D33EA9">
            <w:pPr>
              <w:rPr>
                <w:rFonts w:ascii="Arial" w:hAnsi="Arial" w:cs="Arial"/>
              </w:rPr>
            </w:pPr>
            <w:r w:rsidRPr="00BB63E7">
              <w:rPr>
                <w:rFonts w:ascii="Arial" w:hAnsi="Arial" w:cs="Arial"/>
              </w:rPr>
              <w:t>Sharpie or other permanent marker for marking plot numbers on pin flags</w:t>
            </w:r>
          </w:p>
        </w:tc>
      </w:tr>
      <w:tr w:rsidR="001F7E66" w:rsidRPr="00BB63E7" w14:paraId="795746AF" w14:textId="77777777" w:rsidTr="00D33EA9">
        <w:tc>
          <w:tcPr>
            <w:tcW w:w="1530" w:type="dxa"/>
            <w:tcBorders>
              <w:top w:val="nil"/>
              <w:left w:val="nil"/>
              <w:bottom w:val="nil"/>
              <w:right w:val="nil"/>
            </w:tcBorders>
          </w:tcPr>
          <w:p w14:paraId="30277FAF" w14:textId="77777777" w:rsidR="001F7E66" w:rsidRPr="00BB63E7" w:rsidRDefault="001F7E66" w:rsidP="00D33EA9">
            <w:pPr>
              <w:rPr>
                <w:rFonts w:ascii="Arial" w:hAnsi="Arial" w:cs="Arial"/>
              </w:rPr>
            </w:pPr>
          </w:p>
        </w:tc>
        <w:tc>
          <w:tcPr>
            <w:tcW w:w="7650" w:type="dxa"/>
            <w:tcBorders>
              <w:top w:val="nil"/>
              <w:left w:val="nil"/>
              <w:bottom w:val="nil"/>
              <w:right w:val="nil"/>
            </w:tcBorders>
          </w:tcPr>
          <w:p w14:paraId="765A17FD" w14:textId="77777777" w:rsidR="001F7E66" w:rsidRPr="00BB63E7" w:rsidRDefault="001F7E66" w:rsidP="00D33EA9">
            <w:pPr>
              <w:jc w:val="center"/>
              <w:rPr>
                <w:rFonts w:ascii="Arial" w:hAnsi="Arial" w:cs="Arial"/>
                <w:b/>
              </w:rPr>
            </w:pPr>
            <w:r w:rsidRPr="00BB63E7">
              <w:rPr>
                <w:rFonts w:ascii="Arial" w:hAnsi="Arial" w:cs="Arial"/>
                <w:b/>
              </w:rPr>
              <w:t>Habitat work</w:t>
            </w:r>
          </w:p>
        </w:tc>
      </w:tr>
      <w:tr w:rsidR="001F7E66" w:rsidRPr="00BB63E7" w14:paraId="7B0CB14B" w14:textId="77777777" w:rsidTr="00D33EA9">
        <w:tc>
          <w:tcPr>
            <w:tcW w:w="1530" w:type="dxa"/>
            <w:tcBorders>
              <w:top w:val="nil"/>
              <w:left w:val="nil"/>
              <w:bottom w:val="nil"/>
              <w:right w:val="nil"/>
            </w:tcBorders>
          </w:tcPr>
          <w:p w14:paraId="243F987E"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36C9E96C" w14:textId="77777777" w:rsidR="001F7E66" w:rsidRPr="00BB63E7" w:rsidRDefault="001F7E66" w:rsidP="00D33EA9">
            <w:pPr>
              <w:rPr>
                <w:rFonts w:ascii="Arial" w:hAnsi="Arial" w:cs="Arial"/>
              </w:rPr>
            </w:pPr>
            <w:r w:rsidRPr="00BB63E7">
              <w:rPr>
                <w:rFonts w:ascii="Arial" w:hAnsi="Arial" w:cs="Arial"/>
              </w:rPr>
              <w:t>5.0-m rope with attached surveying pin to mark subplot boundaries</w:t>
            </w:r>
          </w:p>
        </w:tc>
      </w:tr>
      <w:tr w:rsidR="001F7E66" w:rsidRPr="00BB63E7" w14:paraId="10E8D290" w14:textId="77777777" w:rsidTr="00D33EA9">
        <w:tc>
          <w:tcPr>
            <w:tcW w:w="1530" w:type="dxa"/>
            <w:tcBorders>
              <w:top w:val="nil"/>
              <w:left w:val="nil"/>
              <w:bottom w:val="nil"/>
              <w:right w:val="nil"/>
            </w:tcBorders>
          </w:tcPr>
          <w:p w14:paraId="30FA7B04"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144E0A2B" w14:textId="77777777" w:rsidR="001F7E66" w:rsidRPr="00BB63E7" w:rsidRDefault="001F7E66" w:rsidP="00D33EA9">
            <w:pPr>
              <w:rPr>
                <w:rFonts w:ascii="Arial" w:hAnsi="Arial" w:cs="Arial"/>
              </w:rPr>
            </w:pPr>
            <w:r w:rsidRPr="00BB63E7">
              <w:rPr>
                <w:rFonts w:ascii="Arial" w:hAnsi="Arial" w:cs="Arial"/>
              </w:rPr>
              <w:t>1.78-m rope with attached surveying pin to mark sampling plot boundaries</w:t>
            </w:r>
          </w:p>
        </w:tc>
      </w:tr>
      <w:tr w:rsidR="001F7E66" w:rsidRPr="00BB63E7" w14:paraId="447B961D" w14:textId="77777777" w:rsidTr="00D33EA9">
        <w:tc>
          <w:tcPr>
            <w:tcW w:w="1530" w:type="dxa"/>
            <w:tcBorders>
              <w:top w:val="nil"/>
              <w:left w:val="nil"/>
              <w:bottom w:val="nil"/>
              <w:right w:val="nil"/>
            </w:tcBorders>
          </w:tcPr>
          <w:p w14:paraId="4EE2A7F7" w14:textId="77777777" w:rsidR="001F7E66" w:rsidRPr="00BB63E7" w:rsidRDefault="001F7E66" w:rsidP="00D33EA9">
            <w:pPr>
              <w:jc w:val="center"/>
              <w:rPr>
                <w:rFonts w:ascii="Arial" w:hAnsi="Arial" w:cs="Arial"/>
              </w:rPr>
            </w:pPr>
            <w:r w:rsidRPr="00BB63E7">
              <w:rPr>
                <w:rFonts w:ascii="Arial" w:hAnsi="Arial" w:cs="Arial"/>
              </w:rPr>
              <w:t>8</w:t>
            </w:r>
          </w:p>
        </w:tc>
        <w:tc>
          <w:tcPr>
            <w:tcW w:w="7650" w:type="dxa"/>
            <w:tcBorders>
              <w:top w:val="nil"/>
              <w:left w:val="nil"/>
              <w:bottom w:val="nil"/>
              <w:right w:val="nil"/>
            </w:tcBorders>
          </w:tcPr>
          <w:p w14:paraId="68529DC6" w14:textId="77777777" w:rsidR="001F7E66" w:rsidRPr="00BB63E7" w:rsidRDefault="001F7E66" w:rsidP="00D33EA9">
            <w:pPr>
              <w:rPr>
                <w:rFonts w:ascii="Arial" w:hAnsi="Arial" w:cs="Arial"/>
              </w:rPr>
            </w:pPr>
            <w:r w:rsidRPr="00BB63E7">
              <w:rPr>
                <w:rFonts w:ascii="Arial" w:hAnsi="Arial" w:cs="Arial"/>
              </w:rPr>
              <w:t>Surveyors pin for delineating the bounds of the 1.78-m sampling plots</w:t>
            </w:r>
          </w:p>
        </w:tc>
      </w:tr>
      <w:tr w:rsidR="001F7E66" w:rsidRPr="00BB63E7" w14:paraId="5FB6A151" w14:textId="77777777" w:rsidTr="00D33EA9">
        <w:tc>
          <w:tcPr>
            <w:tcW w:w="1530" w:type="dxa"/>
            <w:tcBorders>
              <w:top w:val="nil"/>
              <w:left w:val="nil"/>
              <w:bottom w:val="nil"/>
              <w:right w:val="nil"/>
            </w:tcBorders>
          </w:tcPr>
          <w:p w14:paraId="543AA090" w14:textId="77777777" w:rsidR="001F7E66" w:rsidRPr="00BB63E7" w:rsidRDefault="001F7E66" w:rsidP="00D33EA9">
            <w:pPr>
              <w:jc w:val="center"/>
              <w:rPr>
                <w:rFonts w:ascii="Arial" w:hAnsi="Arial" w:cs="Arial"/>
              </w:rPr>
            </w:pPr>
            <w:r w:rsidRPr="00BB63E7">
              <w:rPr>
                <w:rFonts w:ascii="Arial" w:hAnsi="Arial" w:cs="Arial"/>
              </w:rPr>
              <w:t>2</w:t>
            </w:r>
          </w:p>
        </w:tc>
        <w:tc>
          <w:tcPr>
            <w:tcW w:w="7650" w:type="dxa"/>
            <w:tcBorders>
              <w:top w:val="nil"/>
              <w:left w:val="nil"/>
              <w:bottom w:val="nil"/>
              <w:right w:val="nil"/>
            </w:tcBorders>
          </w:tcPr>
          <w:p w14:paraId="682E9FD5" w14:textId="77777777" w:rsidR="001F7E66" w:rsidRPr="00BB63E7" w:rsidRDefault="001F7E66" w:rsidP="00D33EA9">
            <w:pPr>
              <w:rPr>
                <w:rFonts w:ascii="Arial" w:hAnsi="Arial" w:cs="Arial"/>
              </w:rPr>
            </w:pPr>
            <w:r w:rsidRPr="00BB63E7">
              <w:rPr>
                <w:rFonts w:ascii="Arial" w:hAnsi="Arial" w:cs="Arial"/>
              </w:rPr>
              <w:t>1.27-cm x 1-m PVC pipe for measuring slope</w:t>
            </w:r>
          </w:p>
        </w:tc>
      </w:tr>
      <w:tr w:rsidR="001F7E66" w:rsidRPr="00BB63E7" w14:paraId="062E98A0" w14:textId="77777777" w:rsidTr="00D33EA9">
        <w:tc>
          <w:tcPr>
            <w:tcW w:w="1530" w:type="dxa"/>
            <w:tcBorders>
              <w:top w:val="nil"/>
              <w:left w:val="nil"/>
              <w:bottom w:val="nil"/>
              <w:right w:val="nil"/>
            </w:tcBorders>
          </w:tcPr>
          <w:p w14:paraId="7C5792B0"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46A36A37" w14:textId="77777777" w:rsidR="001F7E66" w:rsidRPr="00BB63E7" w:rsidRDefault="001F7E66" w:rsidP="00D33EA9">
            <w:pPr>
              <w:rPr>
                <w:rFonts w:ascii="Arial" w:hAnsi="Arial" w:cs="Arial"/>
              </w:rPr>
            </w:pPr>
            <w:r w:rsidRPr="00BB63E7">
              <w:rPr>
                <w:rFonts w:ascii="Arial" w:hAnsi="Arial" w:cs="Arial"/>
              </w:rPr>
              <w:t>English clinometer for measuring slope</w:t>
            </w:r>
          </w:p>
        </w:tc>
      </w:tr>
      <w:tr w:rsidR="001F7E66" w:rsidRPr="00BB63E7" w14:paraId="48934975" w14:textId="77777777" w:rsidTr="00D33EA9">
        <w:tc>
          <w:tcPr>
            <w:tcW w:w="1530" w:type="dxa"/>
            <w:tcBorders>
              <w:top w:val="nil"/>
              <w:left w:val="nil"/>
              <w:bottom w:val="nil"/>
              <w:right w:val="nil"/>
            </w:tcBorders>
          </w:tcPr>
          <w:p w14:paraId="44A1E108"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1142BE82" w14:textId="77777777" w:rsidR="001F7E66" w:rsidRPr="00BB63E7" w:rsidRDefault="001F7E66" w:rsidP="00D33EA9">
            <w:pPr>
              <w:rPr>
                <w:rFonts w:ascii="Arial" w:hAnsi="Arial" w:cs="Arial"/>
              </w:rPr>
            </w:pPr>
            <w:r w:rsidRPr="00BB63E7">
              <w:rPr>
                <w:rFonts w:ascii="Arial" w:hAnsi="Arial" w:cs="Arial"/>
              </w:rPr>
              <w:t>Metric clinometer for measuring tree height</w:t>
            </w:r>
          </w:p>
        </w:tc>
      </w:tr>
      <w:tr w:rsidR="001F7E66" w:rsidRPr="00BB63E7" w14:paraId="3428AB48" w14:textId="77777777" w:rsidTr="00D33EA9">
        <w:tc>
          <w:tcPr>
            <w:tcW w:w="1530" w:type="dxa"/>
            <w:tcBorders>
              <w:top w:val="nil"/>
              <w:left w:val="nil"/>
              <w:bottom w:val="nil"/>
              <w:right w:val="nil"/>
            </w:tcBorders>
          </w:tcPr>
          <w:p w14:paraId="5575EB3D"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27CE65EB" w14:textId="69A6F055" w:rsidR="001F7E66" w:rsidRPr="00BB63E7" w:rsidRDefault="00B631F3" w:rsidP="00D33EA9">
            <w:pPr>
              <w:rPr>
                <w:rFonts w:ascii="Arial" w:hAnsi="Arial" w:cs="Arial"/>
              </w:rPr>
            </w:pPr>
            <w:r>
              <w:rPr>
                <w:rFonts w:ascii="Arial" w:hAnsi="Arial" w:cs="Arial"/>
              </w:rPr>
              <w:t xml:space="preserve">Spherical </w:t>
            </w:r>
            <w:proofErr w:type="spellStart"/>
            <w:r>
              <w:rPr>
                <w:rFonts w:ascii="Arial" w:hAnsi="Arial" w:cs="Arial"/>
              </w:rPr>
              <w:t>d</w:t>
            </w:r>
            <w:r w:rsidR="001F7E66" w:rsidRPr="00BB63E7">
              <w:rPr>
                <w:rFonts w:ascii="Arial" w:hAnsi="Arial" w:cs="Arial"/>
              </w:rPr>
              <w:t>ensiometer</w:t>
            </w:r>
            <w:proofErr w:type="spellEnd"/>
            <w:r w:rsidR="001F7E66" w:rsidRPr="00BB63E7">
              <w:rPr>
                <w:rFonts w:ascii="Arial" w:hAnsi="Arial" w:cs="Arial"/>
              </w:rPr>
              <w:t xml:space="preserve"> for measuring canopy cover</w:t>
            </w:r>
          </w:p>
        </w:tc>
      </w:tr>
      <w:tr w:rsidR="001F7E66" w:rsidRPr="00BB63E7" w14:paraId="5BFD589B" w14:textId="77777777" w:rsidTr="00D33EA9">
        <w:tc>
          <w:tcPr>
            <w:tcW w:w="1530" w:type="dxa"/>
            <w:tcBorders>
              <w:top w:val="nil"/>
              <w:left w:val="nil"/>
              <w:bottom w:val="nil"/>
              <w:right w:val="nil"/>
            </w:tcBorders>
          </w:tcPr>
          <w:p w14:paraId="173FCADE"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055654BC" w14:textId="77777777" w:rsidR="001F7E66" w:rsidRPr="00BB63E7" w:rsidRDefault="001F7E66" w:rsidP="00D33EA9">
            <w:pPr>
              <w:rPr>
                <w:rFonts w:ascii="Arial" w:hAnsi="Arial" w:cs="Arial"/>
              </w:rPr>
            </w:pPr>
            <w:r w:rsidRPr="00BB63E7">
              <w:rPr>
                <w:rFonts w:ascii="Arial" w:hAnsi="Arial" w:cs="Arial"/>
              </w:rPr>
              <w:t>Cruz-all (10 factor English) or Prizm (2.5 factor metric)</w:t>
            </w:r>
          </w:p>
        </w:tc>
      </w:tr>
      <w:tr w:rsidR="001F7E66" w:rsidRPr="00BB63E7" w14:paraId="30DA3042" w14:textId="77777777" w:rsidTr="00D33EA9">
        <w:tc>
          <w:tcPr>
            <w:tcW w:w="1530" w:type="dxa"/>
            <w:tcBorders>
              <w:top w:val="nil"/>
              <w:left w:val="nil"/>
              <w:bottom w:val="nil"/>
              <w:right w:val="nil"/>
            </w:tcBorders>
          </w:tcPr>
          <w:p w14:paraId="213D27E0"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422F6FA0" w14:textId="17069A35" w:rsidR="001F7E66" w:rsidRPr="00BB63E7" w:rsidRDefault="001F7E66" w:rsidP="001324DC">
            <w:pPr>
              <w:rPr>
                <w:rFonts w:ascii="Arial" w:hAnsi="Arial" w:cs="Arial"/>
              </w:rPr>
            </w:pPr>
            <w:r w:rsidRPr="00BB63E7">
              <w:rPr>
                <w:rFonts w:ascii="Arial" w:hAnsi="Arial" w:cs="Arial"/>
              </w:rPr>
              <w:t xml:space="preserve">0.15 x 2.0-m </w:t>
            </w:r>
            <w:r w:rsidR="001324DC">
              <w:rPr>
                <w:rFonts w:ascii="Arial" w:hAnsi="Arial" w:cs="Arial"/>
              </w:rPr>
              <w:t>profile</w:t>
            </w:r>
            <w:r w:rsidRPr="00BB63E7">
              <w:rPr>
                <w:rFonts w:ascii="Arial" w:hAnsi="Arial" w:cs="Arial"/>
              </w:rPr>
              <w:t xml:space="preserve"> board</w:t>
            </w:r>
          </w:p>
        </w:tc>
      </w:tr>
      <w:tr w:rsidR="001F7E66" w:rsidRPr="00BB63E7" w14:paraId="036CCF92" w14:textId="77777777" w:rsidTr="00D33EA9">
        <w:tc>
          <w:tcPr>
            <w:tcW w:w="1530" w:type="dxa"/>
            <w:tcBorders>
              <w:top w:val="nil"/>
              <w:left w:val="nil"/>
              <w:bottom w:val="nil"/>
              <w:right w:val="nil"/>
            </w:tcBorders>
          </w:tcPr>
          <w:p w14:paraId="3D7A135E"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0F45CA41" w14:textId="77777777" w:rsidR="001F7E66" w:rsidRPr="00BB63E7" w:rsidRDefault="001F7E66" w:rsidP="00D33EA9">
            <w:pPr>
              <w:rPr>
                <w:rFonts w:ascii="Arial" w:hAnsi="Arial" w:cs="Arial"/>
              </w:rPr>
            </w:pPr>
            <w:r w:rsidRPr="00BB63E7">
              <w:rPr>
                <w:rFonts w:ascii="Arial" w:hAnsi="Arial" w:cs="Arial"/>
              </w:rPr>
              <w:t>7.5-m telescoping graduated measuring rod for measuring vertical structure</w:t>
            </w:r>
          </w:p>
        </w:tc>
      </w:tr>
      <w:tr w:rsidR="001F7E66" w:rsidRPr="00BB63E7" w14:paraId="61299985" w14:textId="77777777" w:rsidTr="00D33EA9">
        <w:tc>
          <w:tcPr>
            <w:tcW w:w="1530" w:type="dxa"/>
            <w:tcBorders>
              <w:top w:val="nil"/>
              <w:left w:val="nil"/>
              <w:bottom w:val="nil"/>
              <w:right w:val="nil"/>
            </w:tcBorders>
          </w:tcPr>
          <w:p w14:paraId="0063D11C" w14:textId="77777777" w:rsidR="001F7E66" w:rsidRPr="00BB63E7" w:rsidRDefault="001F7E66" w:rsidP="00D33EA9">
            <w:pPr>
              <w:jc w:val="center"/>
              <w:rPr>
                <w:rFonts w:ascii="Arial" w:hAnsi="Arial" w:cs="Arial"/>
              </w:rPr>
            </w:pPr>
            <w:r w:rsidRPr="00BB63E7">
              <w:rPr>
                <w:rFonts w:ascii="Arial" w:hAnsi="Arial" w:cs="Arial"/>
              </w:rPr>
              <w:t>1</w:t>
            </w:r>
          </w:p>
        </w:tc>
        <w:tc>
          <w:tcPr>
            <w:tcW w:w="7650" w:type="dxa"/>
            <w:tcBorders>
              <w:top w:val="nil"/>
              <w:left w:val="nil"/>
              <w:bottom w:val="nil"/>
              <w:right w:val="nil"/>
            </w:tcBorders>
          </w:tcPr>
          <w:p w14:paraId="1059D413" w14:textId="77777777" w:rsidR="001F7E66" w:rsidRPr="00BB63E7" w:rsidRDefault="001F7E66" w:rsidP="00D33EA9">
            <w:pPr>
              <w:rPr>
                <w:rFonts w:ascii="Arial" w:hAnsi="Arial" w:cs="Arial"/>
              </w:rPr>
            </w:pPr>
            <w:r w:rsidRPr="00BB63E7">
              <w:rPr>
                <w:rFonts w:ascii="Arial" w:hAnsi="Arial" w:cs="Arial"/>
              </w:rPr>
              <w:t>5-m D-tape for measuring tree diameters</w:t>
            </w:r>
          </w:p>
        </w:tc>
      </w:tr>
      <w:tr w:rsidR="001F7E66" w:rsidRPr="00BB63E7" w14:paraId="6C5896BB" w14:textId="77777777" w:rsidTr="00D33EA9">
        <w:tc>
          <w:tcPr>
            <w:tcW w:w="1530" w:type="dxa"/>
            <w:tcBorders>
              <w:top w:val="nil"/>
              <w:left w:val="nil"/>
              <w:bottom w:val="nil"/>
              <w:right w:val="nil"/>
            </w:tcBorders>
          </w:tcPr>
          <w:p w14:paraId="13F36981" w14:textId="77777777" w:rsidR="001F7E66" w:rsidRPr="00BB63E7" w:rsidRDefault="001F7E66" w:rsidP="00D33EA9">
            <w:pPr>
              <w:jc w:val="center"/>
              <w:rPr>
                <w:rFonts w:ascii="Arial" w:hAnsi="Arial" w:cs="Arial"/>
              </w:rPr>
            </w:pPr>
            <w:r w:rsidRPr="00BB63E7">
              <w:rPr>
                <w:rFonts w:ascii="Arial" w:hAnsi="Arial" w:cs="Arial"/>
              </w:rPr>
              <w:t>2</w:t>
            </w:r>
          </w:p>
        </w:tc>
        <w:tc>
          <w:tcPr>
            <w:tcW w:w="7650" w:type="dxa"/>
            <w:tcBorders>
              <w:top w:val="nil"/>
              <w:left w:val="nil"/>
              <w:bottom w:val="nil"/>
              <w:right w:val="nil"/>
            </w:tcBorders>
          </w:tcPr>
          <w:p w14:paraId="7C232BE9" w14:textId="77777777" w:rsidR="001F7E66" w:rsidRPr="00BB63E7" w:rsidRDefault="00842E66" w:rsidP="00D33EA9">
            <w:pPr>
              <w:rPr>
                <w:rFonts w:ascii="Arial" w:hAnsi="Arial" w:cs="Arial"/>
              </w:rPr>
            </w:pPr>
            <w:r>
              <w:rPr>
                <w:rFonts w:ascii="Arial" w:hAnsi="Arial" w:cs="Arial"/>
              </w:rPr>
              <w:t>50-m tapes (100-m tape may be</w:t>
            </w:r>
            <w:r w:rsidR="001F7E66" w:rsidRPr="00BB63E7">
              <w:rPr>
                <w:rFonts w:ascii="Arial" w:hAnsi="Arial" w:cs="Arial"/>
              </w:rPr>
              <w:t xml:space="preserve"> substituted for one 50-m tape)</w:t>
            </w:r>
          </w:p>
        </w:tc>
      </w:tr>
      <w:tr w:rsidR="001F7E66" w:rsidRPr="00BB63E7" w14:paraId="0F03A17B" w14:textId="77777777" w:rsidTr="00D33EA9">
        <w:tc>
          <w:tcPr>
            <w:tcW w:w="1530" w:type="dxa"/>
            <w:tcBorders>
              <w:top w:val="nil"/>
              <w:left w:val="nil"/>
              <w:bottom w:val="nil"/>
              <w:right w:val="nil"/>
            </w:tcBorders>
          </w:tcPr>
          <w:p w14:paraId="1D9B8556" w14:textId="77777777" w:rsidR="001F7E66" w:rsidRPr="00BB63E7" w:rsidRDefault="001F7E66" w:rsidP="00D33EA9">
            <w:pPr>
              <w:jc w:val="center"/>
              <w:rPr>
                <w:rFonts w:ascii="Arial" w:hAnsi="Arial" w:cs="Arial"/>
              </w:rPr>
            </w:pPr>
          </w:p>
        </w:tc>
        <w:tc>
          <w:tcPr>
            <w:tcW w:w="7650" w:type="dxa"/>
            <w:tcBorders>
              <w:top w:val="nil"/>
              <w:left w:val="nil"/>
              <w:bottom w:val="nil"/>
              <w:right w:val="nil"/>
            </w:tcBorders>
          </w:tcPr>
          <w:p w14:paraId="72570264" w14:textId="77777777" w:rsidR="001F7E66" w:rsidRPr="00BB63E7" w:rsidRDefault="001F7E66" w:rsidP="00D33EA9">
            <w:pPr>
              <w:jc w:val="center"/>
              <w:rPr>
                <w:rFonts w:ascii="Arial" w:hAnsi="Arial" w:cs="Arial"/>
                <w:b/>
              </w:rPr>
            </w:pPr>
            <w:r w:rsidRPr="00BB63E7">
              <w:rPr>
                <w:rFonts w:ascii="Arial" w:hAnsi="Arial" w:cs="Arial"/>
                <w:b/>
              </w:rPr>
              <w:t>Both elements of bird monitoring</w:t>
            </w:r>
          </w:p>
        </w:tc>
      </w:tr>
      <w:tr w:rsidR="001F7E66" w:rsidRPr="00BB63E7" w14:paraId="17BAD710" w14:textId="77777777" w:rsidTr="00D33EA9">
        <w:tc>
          <w:tcPr>
            <w:tcW w:w="1530" w:type="dxa"/>
            <w:tcBorders>
              <w:top w:val="nil"/>
              <w:left w:val="nil"/>
              <w:bottom w:val="nil"/>
              <w:right w:val="nil"/>
            </w:tcBorders>
          </w:tcPr>
          <w:p w14:paraId="19569592" w14:textId="77777777" w:rsidR="001F7E66" w:rsidRPr="00BB63E7" w:rsidRDefault="001F7E66" w:rsidP="00D33EA9">
            <w:pPr>
              <w:jc w:val="center"/>
              <w:rPr>
                <w:rFonts w:ascii="Arial" w:hAnsi="Arial" w:cs="Arial"/>
              </w:rPr>
            </w:pPr>
            <w:r w:rsidRPr="00BB63E7">
              <w:rPr>
                <w:rFonts w:ascii="Arial" w:hAnsi="Arial" w:cs="Arial"/>
              </w:rPr>
              <w:t>2</w:t>
            </w:r>
          </w:p>
        </w:tc>
        <w:tc>
          <w:tcPr>
            <w:tcW w:w="7650" w:type="dxa"/>
            <w:tcBorders>
              <w:top w:val="nil"/>
              <w:left w:val="nil"/>
              <w:bottom w:val="nil"/>
              <w:right w:val="nil"/>
            </w:tcBorders>
          </w:tcPr>
          <w:p w14:paraId="29B4CA1F" w14:textId="63510DD0" w:rsidR="001F7E66" w:rsidRPr="00BB63E7" w:rsidRDefault="001F7E66" w:rsidP="00D33EA9">
            <w:pPr>
              <w:rPr>
                <w:rFonts w:ascii="Arial" w:hAnsi="Arial" w:cs="Arial"/>
              </w:rPr>
            </w:pPr>
            <w:r w:rsidRPr="00BB63E7">
              <w:rPr>
                <w:rFonts w:ascii="Arial" w:hAnsi="Arial" w:cs="Arial"/>
              </w:rPr>
              <w:t xml:space="preserve">Compass for direction between plots and </w:t>
            </w:r>
            <w:r w:rsidR="00C865CE">
              <w:rPr>
                <w:rFonts w:ascii="Arial" w:hAnsi="Arial" w:cs="Arial"/>
              </w:rPr>
              <w:t>sub</w:t>
            </w:r>
            <w:r w:rsidRPr="00BB63E7">
              <w:rPr>
                <w:rFonts w:ascii="Arial" w:hAnsi="Arial" w:cs="Arial"/>
              </w:rPr>
              <w:t>plot and subplot aspects</w:t>
            </w:r>
          </w:p>
        </w:tc>
      </w:tr>
      <w:tr w:rsidR="001F7E66" w:rsidRPr="00BB63E7" w14:paraId="532BF603" w14:textId="77777777" w:rsidTr="00D33EA9">
        <w:tc>
          <w:tcPr>
            <w:tcW w:w="1530" w:type="dxa"/>
            <w:tcBorders>
              <w:top w:val="nil"/>
              <w:left w:val="nil"/>
              <w:bottom w:val="nil"/>
              <w:right w:val="nil"/>
            </w:tcBorders>
          </w:tcPr>
          <w:p w14:paraId="75D94572" w14:textId="77777777" w:rsidR="001F7E66" w:rsidRPr="00BB63E7" w:rsidRDefault="001F7E66" w:rsidP="00D33EA9">
            <w:pPr>
              <w:jc w:val="center"/>
              <w:rPr>
                <w:rFonts w:ascii="Arial" w:hAnsi="Arial" w:cs="Arial"/>
              </w:rPr>
            </w:pPr>
            <w:r w:rsidRPr="00BB63E7">
              <w:rPr>
                <w:rFonts w:ascii="Arial" w:hAnsi="Arial" w:cs="Arial"/>
              </w:rPr>
              <w:t>2</w:t>
            </w:r>
          </w:p>
        </w:tc>
        <w:tc>
          <w:tcPr>
            <w:tcW w:w="7650" w:type="dxa"/>
            <w:tcBorders>
              <w:top w:val="nil"/>
              <w:left w:val="nil"/>
              <w:bottom w:val="nil"/>
              <w:right w:val="nil"/>
            </w:tcBorders>
          </w:tcPr>
          <w:p w14:paraId="2B4A0EF1" w14:textId="77777777" w:rsidR="001F7E66" w:rsidRPr="00BB63E7" w:rsidRDefault="001F7E66" w:rsidP="00D33EA9">
            <w:pPr>
              <w:rPr>
                <w:rFonts w:ascii="Arial" w:hAnsi="Arial" w:cs="Arial"/>
              </w:rPr>
            </w:pPr>
            <w:r w:rsidRPr="00BB63E7">
              <w:rPr>
                <w:rFonts w:ascii="Arial" w:hAnsi="Arial" w:cs="Arial"/>
              </w:rPr>
              <w:t xml:space="preserve">Clip boards for recording data and carrying data sheet </w:t>
            </w:r>
          </w:p>
        </w:tc>
      </w:tr>
      <w:tr w:rsidR="001F7E66" w:rsidRPr="00BB63E7" w14:paraId="14E9DF4B" w14:textId="77777777" w:rsidTr="00D33EA9">
        <w:tc>
          <w:tcPr>
            <w:tcW w:w="1530" w:type="dxa"/>
            <w:tcBorders>
              <w:top w:val="nil"/>
              <w:left w:val="nil"/>
              <w:bottom w:val="nil"/>
              <w:right w:val="nil"/>
            </w:tcBorders>
          </w:tcPr>
          <w:p w14:paraId="5889AF59" w14:textId="77777777" w:rsidR="001F7E66" w:rsidRPr="00BB63E7" w:rsidRDefault="001F7E66" w:rsidP="00D33EA9">
            <w:pPr>
              <w:jc w:val="center"/>
              <w:rPr>
                <w:rFonts w:ascii="Arial" w:hAnsi="Arial" w:cs="Arial"/>
              </w:rPr>
            </w:pPr>
            <w:r w:rsidRPr="00BB63E7">
              <w:rPr>
                <w:rFonts w:ascii="Arial" w:hAnsi="Arial" w:cs="Arial"/>
              </w:rPr>
              <w:t>2 – 3</w:t>
            </w:r>
          </w:p>
        </w:tc>
        <w:tc>
          <w:tcPr>
            <w:tcW w:w="7650" w:type="dxa"/>
            <w:tcBorders>
              <w:top w:val="nil"/>
              <w:left w:val="nil"/>
              <w:bottom w:val="nil"/>
              <w:right w:val="nil"/>
            </w:tcBorders>
          </w:tcPr>
          <w:p w14:paraId="3518D681" w14:textId="77777777" w:rsidR="001F7E66" w:rsidRPr="00BB63E7" w:rsidRDefault="001F7E66" w:rsidP="00D33EA9">
            <w:pPr>
              <w:rPr>
                <w:rFonts w:ascii="Arial" w:hAnsi="Arial" w:cs="Arial"/>
              </w:rPr>
            </w:pPr>
            <w:r w:rsidRPr="00BB63E7">
              <w:rPr>
                <w:rFonts w:ascii="Arial" w:hAnsi="Arial" w:cs="Arial"/>
              </w:rPr>
              <w:t>Cruising vest for carrying equipment (backpack and hip packs may be substituted)</w:t>
            </w:r>
          </w:p>
        </w:tc>
      </w:tr>
      <w:tr w:rsidR="001F7E66" w:rsidRPr="00BB63E7" w14:paraId="39AB66F9" w14:textId="77777777" w:rsidTr="00D33EA9">
        <w:tc>
          <w:tcPr>
            <w:tcW w:w="1530" w:type="dxa"/>
            <w:tcBorders>
              <w:top w:val="nil"/>
              <w:left w:val="nil"/>
              <w:bottom w:val="nil"/>
              <w:right w:val="nil"/>
            </w:tcBorders>
          </w:tcPr>
          <w:p w14:paraId="6B27FE36" w14:textId="77777777" w:rsidR="001F7E66" w:rsidRPr="00BB63E7" w:rsidRDefault="001F7E66" w:rsidP="00D33EA9">
            <w:pPr>
              <w:jc w:val="center"/>
              <w:rPr>
                <w:rFonts w:ascii="Arial" w:hAnsi="Arial" w:cs="Arial"/>
              </w:rPr>
            </w:pPr>
            <w:r w:rsidRPr="00BB63E7">
              <w:rPr>
                <w:rFonts w:ascii="Arial" w:hAnsi="Arial" w:cs="Arial"/>
              </w:rPr>
              <w:t>2</w:t>
            </w:r>
          </w:p>
        </w:tc>
        <w:tc>
          <w:tcPr>
            <w:tcW w:w="7650" w:type="dxa"/>
            <w:tcBorders>
              <w:top w:val="nil"/>
              <w:left w:val="nil"/>
              <w:bottom w:val="nil"/>
              <w:right w:val="nil"/>
            </w:tcBorders>
          </w:tcPr>
          <w:p w14:paraId="78503FC5" w14:textId="197A59C7" w:rsidR="001F7E66" w:rsidRPr="00BB63E7" w:rsidRDefault="001F7E66" w:rsidP="00D33EA9">
            <w:pPr>
              <w:rPr>
                <w:rFonts w:ascii="Arial" w:hAnsi="Arial" w:cs="Arial"/>
              </w:rPr>
            </w:pPr>
            <w:r w:rsidRPr="00BB63E7">
              <w:rPr>
                <w:rFonts w:ascii="Arial" w:hAnsi="Arial" w:cs="Arial"/>
              </w:rPr>
              <w:t>Two-way radios for communication between birder</w:t>
            </w:r>
            <w:r w:rsidR="00C512A7">
              <w:rPr>
                <w:rFonts w:ascii="Arial" w:hAnsi="Arial" w:cs="Arial"/>
              </w:rPr>
              <w:t>(s)</w:t>
            </w:r>
            <w:r w:rsidRPr="00BB63E7">
              <w:rPr>
                <w:rFonts w:ascii="Arial" w:hAnsi="Arial" w:cs="Arial"/>
              </w:rPr>
              <w:t xml:space="preserve"> and</w:t>
            </w:r>
            <w:r w:rsidR="00C512A7">
              <w:rPr>
                <w:rFonts w:ascii="Arial" w:hAnsi="Arial" w:cs="Arial"/>
              </w:rPr>
              <w:t>/or</w:t>
            </w:r>
            <w:r w:rsidRPr="00BB63E7">
              <w:rPr>
                <w:rFonts w:ascii="Arial" w:hAnsi="Arial" w:cs="Arial"/>
              </w:rPr>
              <w:t xml:space="preserve"> habitat crew</w:t>
            </w:r>
            <w:r w:rsidR="00C512A7">
              <w:rPr>
                <w:rFonts w:ascii="Arial" w:hAnsi="Arial" w:cs="Arial"/>
              </w:rPr>
              <w:t>(s)</w:t>
            </w:r>
          </w:p>
        </w:tc>
      </w:tr>
      <w:tr w:rsidR="001F7E66" w:rsidRPr="00BB63E7" w14:paraId="15DE14A0" w14:textId="77777777" w:rsidTr="00D33EA9">
        <w:tc>
          <w:tcPr>
            <w:tcW w:w="1530" w:type="dxa"/>
            <w:tcBorders>
              <w:top w:val="nil"/>
              <w:left w:val="nil"/>
              <w:bottom w:val="nil"/>
              <w:right w:val="nil"/>
            </w:tcBorders>
          </w:tcPr>
          <w:p w14:paraId="7F9A226A" w14:textId="77777777" w:rsidR="001F7E66" w:rsidRPr="00BB63E7" w:rsidRDefault="001F7E66" w:rsidP="00D33EA9">
            <w:pPr>
              <w:jc w:val="center"/>
              <w:rPr>
                <w:rFonts w:ascii="Arial" w:hAnsi="Arial" w:cs="Arial"/>
              </w:rPr>
            </w:pPr>
            <w:r w:rsidRPr="00BB63E7">
              <w:rPr>
                <w:rFonts w:ascii="Arial" w:hAnsi="Arial" w:cs="Arial"/>
              </w:rPr>
              <w:t>Several</w:t>
            </w:r>
          </w:p>
        </w:tc>
        <w:tc>
          <w:tcPr>
            <w:tcW w:w="7650" w:type="dxa"/>
            <w:tcBorders>
              <w:top w:val="nil"/>
              <w:left w:val="nil"/>
              <w:bottom w:val="nil"/>
              <w:right w:val="nil"/>
            </w:tcBorders>
          </w:tcPr>
          <w:p w14:paraId="5727330B" w14:textId="77777777" w:rsidR="001F7E66" w:rsidRPr="00BB63E7" w:rsidRDefault="001F7E66" w:rsidP="00D33EA9">
            <w:pPr>
              <w:rPr>
                <w:rFonts w:ascii="Arial" w:hAnsi="Arial" w:cs="Arial"/>
              </w:rPr>
            </w:pPr>
            <w:r w:rsidRPr="00BB63E7">
              <w:rPr>
                <w:rFonts w:ascii="Arial" w:hAnsi="Arial" w:cs="Arial"/>
              </w:rPr>
              <w:t>Reference books for bird and plant identification</w:t>
            </w:r>
          </w:p>
        </w:tc>
      </w:tr>
      <w:tr w:rsidR="001F7E66" w:rsidRPr="00BB63E7" w14:paraId="42163317" w14:textId="77777777" w:rsidTr="00D33EA9">
        <w:tc>
          <w:tcPr>
            <w:tcW w:w="1530" w:type="dxa"/>
            <w:tcBorders>
              <w:top w:val="nil"/>
              <w:left w:val="nil"/>
              <w:bottom w:val="nil"/>
              <w:right w:val="nil"/>
            </w:tcBorders>
          </w:tcPr>
          <w:p w14:paraId="03C9F99F" w14:textId="77777777" w:rsidR="001F7E66" w:rsidRPr="00BB63E7" w:rsidRDefault="001F7E66" w:rsidP="00D33EA9">
            <w:pPr>
              <w:jc w:val="center"/>
              <w:rPr>
                <w:rFonts w:ascii="Arial" w:hAnsi="Arial" w:cs="Arial"/>
              </w:rPr>
            </w:pPr>
            <w:r w:rsidRPr="00BB63E7">
              <w:rPr>
                <w:rFonts w:ascii="Arial" w:hAnsi="Arial" w:cs="Arial"/>
              </w:rPr>
              <w:t>Several</w:t>
            </w:r>
          </w:p>
        </w:tc>
        <w:tc>
          <w:tcPr>
            <w:tcW w:w="7650" w:type="dxa"/>
            <w:tcBorders>
              <w:top w:val="nil"/>
              <w:left w:val="nil"/>
              <w:bottom w:val="nil"/>
              <w:right w:val="nil"/>
            </w:tcBorders>
          </w:tcPr>
          <w:p w14:paraId="767A04C7" w14:textId="77777777" w:rsidR="001F7E66" w:rsidRPr="00BB63E7" w:rsidRDefault="001F7E66" w:rsidP="00D33EA9">
            <w:pPr>
              <w:rPr>
                <w:rFonts w:ascii="Arial" w:hAnsi="Arial" w:cs="Arial"/>
              </w:rPr>
            </w:pPr>
            <w:r w:rsidRPr="00BB63E7">
              <w:rPr>
                <w:rFonts w:ascii="Arial" w:hAnsi="Arial" w:cs="Arial"/>
              </w:rPr>
              <w:t>Insect repellent</w:t>
            </w:r>
          </w:p>
        </w:tc>
      </w:tr>
      <w:tr w:rsidR="001F7E66" w:rsidRPr="00BB63E7" w14:paraId="4027AF90" w14:textId="77777777" w:rsidTr="00D33EA9">
        <w:tc>
          <w:tcPr>
            <w:tcW w:w="1530" w:type="dxa"/>
            <w:tcBorders>
              <w:top w:val="nil"/>
              <w:left w:val="nil"/>
              <w:bottom w:val="nil"/>
              <w:right w:val="nil"/>
            </w:tcBorders>
          </w:tcPr>
          <w:p w14:paraId="68B2C94D" w14:textId="77777777" w:rsidR="001F7E66" w:rsidRPr="00BB63E7" w:rsidRDefault="001F7E66" w:rsidP="00D33EA9">
            <w:pPr>
              <w:jc w:val="center"/>
              <w:rPr>
                <w:rFonts w:ascii="Arial" w:hAnsi="Arial" w:cs="Arial"/>
              </w:rPr>
            </w:pPr>
            <w:r w:rsidRPr="00BB63E7">
              <w:rPr>
                <w:rFonts w:ascii="Arial" w:hAnsi="Arial" w:cs="Arial"/>
              </w:rPr>
              <w:t>Several</w:t>
            </w:r>
          </w:p>
        </w:tc>
        <w:tc>
          <w:tcPr>
            <w:tcW w:w="7650" w:type="dxa"/>
            <w:tcBorders>
              <w:top w:val="nil"/>
              <w:left w:val="nil"/>
              <w:bottom w:val="nil"/>
              <w:right w:val="nil"/>
            </w:tcBorders>
          </w:tcPr>
          <w:p w14:paraId="2DE187E9" w14:textId="77777777" w:rsidR="001F7E66" w:rsidRPr="00BB63E7" w:rsidRDefault="001F7E66" w:rsidP="00D33EA9">
            <w:pPr>
              <w:rPr>
                <w:rFonts w:ascii="Arial" w:hAnsi="Arial" w:cs="Arial"/>
              </w:rPr>
            </w:pPr>
            <w:r w:rsidRPr="00BB63E7">
              <w:rPr>
                <w:rFonts w:ascii="Arial" w:hAnsi="Arial" w:cs="Arial"/>
              </w:rPr>
              <w:t>Sunscreen</w:t>
            </w:r>
          </w:p>
        </w:tc>
      </w:tr>
      <w:tr w:rsidR="001F7E66" w:rsidRPr="00BB63E7" w14:paraId="0743B2A6" w14:textId="77777777" w:rsidTr="00D33EA9">
        <w:tc>
          <w:tcPr>
            <w:tcW w:w="1530" w:type="dxa"/>
            <w:tcBorders>
              <w:top w:val="nil"/>
              <w:left w:val="nil"/>
              <w:bottom w:val="single" w:sz="4" w:space="0" w:color="auto"/>
              <w:right w:val="nil"/>
            </w:tcBorders>
          </w:tcPr>
          <w:p w14:paraId="4D8710D0" w14:textId="58E645D5" w:rsidR="001F7E66" w:rsidRPr="00BB63E7" w:rsidRDefault="001324DC" w:rsidP="00D33EA9">
            <w:pPr>
              <w:jc w:val="center"/>
              <w:rPr>
                <w:rFonts w:ascii="Arial" w:hAnsi="Arial" w:cs="Arial"/>
              </w:rPr>
            </w:pPr>
            <w:r>
              <w:rPr>
                <w:rFonts w:ascii="Arial" w:hAnsi="Arial" w:cs="Arial"/>
              </w:rPr>
              <w:t>2</w:t>
            </w:r>
          </w:p>
        </w:tc>
        <w:tc>
          <w:tcPr>
            <w:tcW w:w="7650" w:type="dxa"/>
            <w:tcBorders>
              <w:top w:val="nil"/>
              <w:left w:val="nil"/>
              <w:bottom w:val="single" w:sz="4" w:space="0" w:color="auto"/>
              <w:right w:val="nil"/>
            </w:tcBorders>
          </w:tcPr>
          <w:p w14:paraId="519CCBCF" w14:textId="77777777" w:rsidR="001F7E66" w:rsidRPr="00BB63E7" w:rsidRDefault="001F7E66" w:rsidP="00D33EA9">
            <w:pPr>
              <w:rPr>
                <w:rFonts w:ascii="Arial" w:hAnsi="Arial" w:cs="Arial"/>
              </w:rPr>
            </w:pPr>
            <w:r w:rsidRPr="00BB63E7">
              <w:rPr>
                <w:rFonts w:ascii="Arial" w:hAnsi="Arial" w:cs="Arial"/>
              </w:rPr>
              <w:t>First Aid kit</w:t>
            </w:r>
          </w:p>
        </w:tc>
      </w:tr>
    </w:tbl>
    <w:p w14:paraId="4B2933BD" w14:textId="77777777" w:rsidR="00B50A72" w:rsidRDefault="00B50A72" w:rsidP="00BB63E7">
      <w:pPr>
        <w:spacing w:before="120" w:after="200"/>
        <w:ind w:left="288"/>
        <w:rPr>
          <w:sz w:val="23"/>
          <w:szCs w:val="23"/>
        </w:rPr>
      </w:pPr>
    </w:p>
    <w:p w14:paraId="06B2C4A9" w14:textId="77777777" w:rsidR="001F7E66" w:rsidRPr="00767CC4" w:rsidRDefault="001F7E66" w:rsidP="00BB63E7">
      <w:pPr>
        <w:spacing w:before="120" w:after="200"/>
        <w:ind w:left="288"/>
        <w:rPr>
          <w:sz w:val="23"/>
          <w:szCs w:val="23"/>
        </w:rPr>
      </w:pPr>
      <w:r w:rsidRPr="00767CC4">
        <w:rPr>
          <w:sz w:val="23"/>
          <w:szCs w:val="23"/>
        </w:rPr>
        <w:t>Suggested reference manuals for bird surveys and habitat work:</w:t>
      </w:r>
    </w:p>
    <w:p w14:paraId="132F498F" w14:textId="77777777" w:rsidR="00FA1444" w:rsidRDefault="00FA1444" w:rsidP="00E91B77">
      <w:pPr>
        <w:numPr>
          <w:ilvl w:val="0"/>
          <w:numId w:val="3"/>
        </w:numPr>
        <w:tabs>
          <w:tab w:val="clear" w:pos="2160"/>
          <w:tab w:val="num" w:pos="1080"/>
        </w:tabs>
        <w:spacing w:after="200" w:line="276" w:lineRule="auto"/>
        <w:ind w:left="1080"/>
        <w:rPr>
          <w:sz w:val="23"/>
          <w:szCs w:val="23"/>
        </w:rPr>
      </w:pPr>
      <w:r w:rsidRPr="00E57814">
        <w:rPr>
          <w:sz w:val="23"/>
          <w:szCs w:val="23"/>
        </w:rPr>
        <w:lastRenderedPageBreak/>
        <w:t>Bare, J. E. 1979. Wildflowers and Weeds of Kansas. The Regents Press of Kansas, Lawrence, KS. 509 pages.</w:t>
      </w:r>
    </w:p>
    <w:p w14:paraId="1825B557" w14:textId="77777777" w:rsidR="00FA1444" w:rsidRPr="00E57814" w:rsidRDefault="00FA1444" w:rsidP="00E91B77">
      <w:pPr>
        <w:numPr>
          <w:ilvl w:val="0"/>
          <w:numId w:val="3"/>
        </w:numPr>
        <w:tabs>
          <w:tab w:val="clear" w:pos="2160"/>
          <w:tab w:val="num" w:pos="1080"/>
        </w:tabs>
        <w:spacing w:after="200" w:line="276" w:lineRule="auto"/>
        <w:ind w:left="1080"/>
        <w:rPr>
          <w:sz w:val="23"/>
          <w:szCs w:val="23"/>
          <w:lang w:val="fr-FR"/>
        </w:rPr>
      </w:pPr>
      <w:r>
        <w:rPr>
          <w:sz w:val="23"/>
          <w:szCs w:val="23"/>
        </w:rPr>
        <w:t>Dorm, R. D. 1</w:t>
      </w:r>
      <w:r w:rsidRPr="00E57814">
        <w:rPr>
          <w:sz w:val="23"/>
          <w:szCs w:val="23"/>
        </w:rPr>
        <w:t xml:space="preserve">992. Vascular Plants of Wyoming.  Mountain West Publishing, Cheyenne, WY. </w:t>
      </w:r>
      <w:r w:rsidRPr="00E57814">
        <w:rPr>
          <w:sz w:val="23"/>
          <w:szCs w:val="23"/>
          <w:lang w:val="fr-FR"/>
        </w:rPr>
        <w:t>340 pages.</w:t>
      </w:r>
    </w:p>
    <w:p w14:paraId="79AA7B88" w14:textId="77777777" w:rsidR="00FA1444" w:rsidRDefault="00FA1444" w:rsidP="00E91B77">
      <w:pPr>
        <w:numPr>
          <w:ilvl w:val="0"/>
          <w:numId w:val="3"/>
        </w:numPr>
        <w:tabs>
          <w:tab w:val="clear" w:pos="2160"/>
          <w:tab w:val="num" w:pos="1080"/>
        </w:tabs>
        <w:spacing w:after="200" w:line="276" w:lineRule="auto"/>
        <w:ind w:left="1080"/>
        <w:rPr>
          <w:sz w:val="23"/>
          <w:szCs w:val="23"/>
          <w:lang w:val="fr-FR"/>
        </w:rPr>
      </w:pPr>
      <w:r w:rsidRPr="00E57814">
        <w:rPr>
          <w:sz w:val="23"/>
          <w:szCs w:val="23"/>
        </w:rPr>
        <w:t xml:space="preserve">Great Plains Flora Association. 1986. Flora of the Great Plains. University Press of Kansas, Lawrence, KS. </w:t>
      </w:r>
      <w:r w:rsidRPr="00E57814">
        <w:rPr>
          <w:sz w:val="23"/>
          <w:szCs w:val="23"/>
          <w:lang w:val="fr-FR"/>
        </w:rPr>
        <w:t>1402 pages.</w:t>
      </w:r>
    </w:p>
    <w:p w14:paraId="1C5201B3" w14:textId="77777777" w:rsidR="00FA1444" w:rsidRPr="00E57814" w:rsidRDefault="00FA1444" w:rsidP="00E91B77">
      <w:pPr>
        <w:numPr>
          <w:ilvl w:val="0"/>
          <w:numId w:val="3"/>
        </w:numPr>
        <w:tabs>
          <w:tab w:val="clear" w:pos="2160"/>
          <w:tab w:val="num" w:pos="1080"/>
        </w:tabs>
        <w:spacing w:after="200" w:line="276" w:lineRule="auto"/>
        <w:ind w:left="1080"/>
        <w:rPr>
          <w:color w:val="000000"/>
          <w:sz w:val="23"/>
          <w:szCs w:val="23"/>
        </w:rPr>
      </w:pPr>
      <w:r w:rsidRPr="00E57814">
        <w:rPr>
          <w:color w:val="000000"/>
          <w:sz w:val="23"/>
          <w:szCs w:val="23"/>
        </w:rPr>
        <w:t>Hitchcock, A. S. 1971. Manual of the Grasses of the United States (volumes I-II), 2</w:t>
      </w:r>
      <w:r w:rsidRPr="00E57814">
        <w:rPr>
          <w:color w:val="000000"/>
          <w:sz w:val="23"/>
          <w:szCs w:val="23"/>
          <w:vertAlign w:val="superscript"/>
        </w:rPr>
        <w:t>nd</w:t>
      </w:r>
      <w:r w:rsidRPr="00E57814">
        <w:rPr>
          <w:color w:val="000000"/>
          <w:sz w:val="23"/>
          <w:szCs w:val="23"/>
        </w:rPr>
        <w:t xml:space="preserve"> edition revised by A. Chase.  Dover Publications, Inc., New York, NY. 1051 pages. </w:t>
      </w:r>
    </w:p>
    <w:p w14:paraId="1117FC15" w14:textId="77777777" w:rsidR="00FA1444" w:rsidRPr="00E57814" w:rsidRDefault="00FA1444" w:rsidP="00E91B77">
      <w:pPr>
        <w:numPr>
          <w:ilvl w:val="0"/>
          <w:numId w:val="3"/>
        </w:numPr>
        <w:tabs>
          <w:tab w:val="clear" w:pos="2160"/>
          <w:tab w:val="num" w:pos="1080"/>
        </w:tabs>
        <w:spacing w:after="200" w:line="276" w:lineRule="auto"/>
        <w:ind w:left="1080"/>
        <w:rPr>
          <w:sz w:val="23"/>
          <w:szCs w:val="23"/>
        </w:rPr>
      </w:pPr>
      <w:r w:rsidRPr="00E57814">
        <w:rPr>
          <w:sz w:val="23"/>
          <w:szCs w:val="23"/>
        </w:rPr>
        <w:t xml:space="preserve">HTLN reference book “Birds of ARPO, EFMO, GWCA, HEHO, HOCU, HOME, LIBO, PERI, PIPE, TAPR, </w:t>
      </w:r>
      <w:r w:rsidR="00842E66">
        <w:rPr>
          <w:sz w:val="23"/>
          <w:szCs w:val="23"/>
        </w:rPr>
        <w:t xml:space="preserve">and </w:t>
      </w:r>
      <w:r w:rsidRPr="00E57814">
        <w:rPr>
          <w:sz w:val="23"/>
          <w:szCs w:val="23"/>
        </w:rPr>
        <w:t>WICR”.</w:t>
      </w:r>
    </w:p>
    <w:p w14:paraId="602E731D" w14:textId="77777777" w:rsidR="00FA1444" w:rsidRPr="00BB63E7" w:rsidRDefault="00842E66" w:rsidP="00E91B77">
      <w:pPr>
        <w:numPr>
          <w:ilvl w:val="0"/>
          <w:numId w:val="3"/>
        </w:numPr>
        <w:tabs>
          <w:tab w:val="clear" w:pos="2160"/>
          <w:tab w:val="num" w:pos="1080"/>
        </w:tabs>
        <w:spacing w:after="200" w:line="276" w:lineRule="auto"/>
        <w:ind w:left="1080"/>
        <w:rPr>
          <w:sz w:val="23"/>
          <w:szCs w:val="23"/>
        </w:rPr>
      </w:pPr>
      <w:r>
        <w:rPr>
          <w:sz w:val="23"/>
          <w:szCs w:val="23"/>
        </w:rPr>
        <w:t>HTLN reference book “Trees of</w:t>
      </w:r>
      <w:r w:rsidR="00FA1444" w:rsidRPr="00BB63E7">
        <w:rPr>
          <w:sz w:val="23"/>
          <w:szCs w:val="23"/>
        </w:rPr>
        <w:t xml:space="preserve"> ARPO, EFMO, GWCA, HEHO, HOCU, HOME, LIBO, PERI, PIPE, TAPR, and WICR”.</w:t>
      </w:r>
    </w:p>
    <w:p w14:paraId="7103164B" w14:textId="77777777" w:rsidR="00FA1444" w:rsidRPr="00E57814" w:rsidRDefault="00FA1444" w:rsidP="00E91B77">
      <w:pPr>
        <w:numPr>
          <w:ilvl w:val="0"/>
          <w:numId w:val="3"/>
        </w:numPr>
        <w:tabs>
          <w:tab w:val="clear" w:pos="2160"/>
          <w:tab w:val="num" w:pos="1080"/>
        </w:tabs>
        <w:spacing w:after="200" w:line="276" w:lineRule="auto"/>
        <w:ind w:left="1080"/>
        <w:rPr>
          <w:sz w:val="23"/>
          <w:szCs w:val="23"/>
        </w:rPr>
      </w:pPr>
      <w:r w:rsidRPr="00E57814">
        <w:rPr>
          <w:sz w:val="23"/>
          <w:szCs w:val="23"/>
        </w:rPr>
        <w:t>James, D.A. and J.C. Neal. 1986. Arkansas Birds – Their Distribution and Abundance. The University of Arkansas Press, Fayetteville, Arkansas. 402 pp.</w:t>
      </w:r>
    </w:p>
    <w:p w14:paraId="1E7B37A1" w14:textId="77777777" w:rsidR="00FA1444" w:rsidRPr="00E57814" w:rsidRDefault="00FA1444" w:rsidP="00E91B77">
      <w:pPr>
        <w:numPr>
          <w:ilvl w:val="0"/>
          <w:numId w:val="3"/>
        </w:numPr>
        <w:tabs>
          <w:tab w:val="clear" w:pos="2160"/>
          <w:tab w:val="num" w:pos="1080"/>
        </w:tabs>
        <w:spacing w:after="200" w:line="276" w:lineRule="auto"/>
        <w:ind w:left="1080"/>
        <w:rPr>
          <w:sz w:val="23"/>
          <w:szCs w:val="23"/>
        </w:rPr>
      </w:pPr>
      <w:r w:rsidRPr="00E57814">
        <w:rPr>
          <w:color w:val="000000" w:themeColor="text1"/>
          <w:sz w:val="23"/>
          <w:szCs w:val="23"/>
        </w:rPr>
        <w:t xml:space="preserve">Janssen, R.B., D.D. </w:t>
      </w:r>
      <w:proofErr w:type="spellStart"/>
      <w:r w:rsidRPr="00E57814">
        <w:rPr>
          <w:color w:val="000000" w:themeColor="text1"/>
          <w:sz w:val="23"/>
          <w:szCs w:val="23"/>
        </w:rPr>
        <w:t>Tessen</w:t>
      </w:r>
      <w:proofErr w:type="spellEnd"/>
      <w:r w:rsidRPr="00E57814">
        <w:rPr>
          <w:color w:val="000000" w:themeColor="text1"/>
          <w:sz w:val="23"/>
          <w:szCs w:val="23"/>
        </w:rPr>
        <w:t>, and G. Kennedy. 2003. Birds of Minnesota and Wisconsin. Lone Pine Publishing International, Auburn, Washington. 376 pp.</w:t>
      </w:r>
    </w:p>
    <w:p w14:paraId="7811E30B" w14:textId="77777777" w:rsidR="00FA1444" w:rsidRPr="00E57814" w:rsidRDefault="00FA1444" w:rsidP="00E91B77">
      <w:pPr>
        <w:numPr>
          <w:ilvl w:val="0"/>
          <w:numId w:val="3"/>
        </w:numPr>
        <w:tabs>
          <w:tab w:val="clear" w:pos="2160"/>
          <w:tab w:val="num" w:pos="1080"/>
        </w:tabs>
        <w:spacing w:after="200" w:line="276" w:lineRule="auto"/>
        <w:ind w:left="1080"/>
        <w:rPr>
          <w:sz w:val="23"/>
          <w:szCs w:val="23"/>
        </w:rPr>
      </w:pPr>
      <w:r w:rsidRPr="00E57814">
        <w:rPr>
          <w:sz w:val="23"/>
          <w:szCs w:val="23"/>
        </w:rPr>
        <w:t>Mumford, R.E. and C.E. Keller. 1984. The Birds of Indiana. Indiana University Press, Bloomington. 376 pp.</w:t>
      </w:r>
    </w:p>
    <w:p w14:paraId="614008BE" w14:textId="77777777" w:rsidR="001F7E66" w:rsidRPr="00E57814" w:rsidRDefault="001F7E66" w:rsidP="00E91B77">
      <w:pPr>
        <w:numPr>
          <w:ilvl w:val="0"/>
          <w:numId w:val="3"/>
        </w:numPr>
        <w:tabs>
          <w:tab w:val="clear" w:pos="2160"/>
          <w:tab w:val="num" w:pos="1080"/>
        </w:tabs>
        <w:spacing w:after="200" w:line="276" w:lineRule="auto"/>
        <w:ind w:left="1080"/>
        <w:rPr>
          <w:sz w:val="23"/>
          <w:szCs w:val="23"/>
        </w:rPr>
      </w:pPr>
      <w:r w:rsidRPr="00E57814">
        <w:rPr>
          <w:sz w:val="23"/>
          <w:szCs w:val="23"/>
        </w:rPr>
        <w:t>National Geographic.</w:t>
      </w:r>
      <w:r w:rsidR="00E57814">
        <w:rPr>
          <w:sz w:val="23"/>
          <w:szCs w:val="23"/>
        </w:rPr>
        <w:t xml:space="preserve"> 1</w:t>
      </w:r>
      <w:r w:rsidRPr="00E57814">
        <w:rPr>
          <w:sz w:val="23"/>
          <w:szCs w:val="23"/>
        </w:rPr>
        <w:t>987. Field Guide to Birds of North America, 3</w:t>
      </w:r>
      <w:r w:rsidRPr="00E57814">
        <w:rPr>
          <w:sz w:val="23"/>
          <w:szCs w:val="23"/>
          <w:vertAlign w:val="superscript"/>
        </w:rPr>
        <w:t>rd</w:t>
      </w:r>
      <w:r w:rsidRPr="00E57814">
        <w:rPr>
          <w:sz w:val="23"/>
          <w:szCs w:val="23"/>
        </w:rPr>
        <w:t xml:space="preserve"> Edition. Nationa</w:t>
      </w:r>
      <w:r w:rsidR="00E57814">
        <w:rPr>
          <w:sz w:val="23"/>
          <w:szCs w:val="23"/>
        </w:rPr>
        <w:t xml:space="preserve">l Geographic, Washington, D.C. </w:t>
      </w:r>
      <w:r w:rsidRPr="00E57814">
        <w:rPr>
          <w:sz w:val="23"/>
          <w:szCs w:val="23"/>
        </w:rPr>
        <w:t>480 pages.</w:t>
      </w:r>
    </w:p>
    <w:p w14:paraId="709C42A7" w14:textId="77777777" w:rsidR="0006175A" w:rsidRPr="00E57814" w:rsidRDefault="0006175A" w:rsidP="00E91B77">
      <w:pPr>
        <w:numPr>
          <w:ilvl w:val="0"/>
          <w:numId w:val="3"/>
        </w:numPr>
        <w:tabs>
          <w:tab w:val="clear" w:pos="2160"/>
          <w:tab w:val="num" w:pos="1080"/>
        </w:tabs>
        <w:spacing w:after="200" w:line="276" w:lineRule="auto"/>
        <w:ind w:left="1080"/>
        <w:rPr>
          <w:sz w:val="23"/>
          <w:szCs w:val="23"/>
        </w:rPr>
      </w:pPr>
      <w:proofErr w:type="spellStart"/>
      <w:r w:rsidRPr="00E57814">
        <w:rPr>
          <w:sz w:val="23"/>
          <w:szCs w:val="23"/>
        </w:rPr>
        <w:t>Peterjohn</w:t>
      </w:r>
      <w:proofErr w:type="spellEnd"/>
      <w:r w:rsidRPr="00E57814">
        <w:rPr>
          <w:sz w:val="23"/>
          <w:szCs w:val="23"/>
        </w:rPr>
        <w:t>, B.G. 2001. The Birds of Ohio: with the Ohio breeding bird atlas. The Wooster Book Company, Wooster, Ohio. 637pp.</w:t>
      </w:r>
    </w:p>
    <w:p w14:paraId="35B5F482" w14:textId="77777777" w:rsidR="001F7E66" w:rsidRPr="00E57814" w:rsidRDefault="001F7E66" w:rsidP="00E91B77">
      <w:pPr>
        <w:numPr>
          <w:ilvl w:val="0"/>
          <w:numId w:val="3"/>
        </w:numPr>
        <w:tabs>
          <w:tab w:val="clear" w:pos="2160"/>
          <w:tab w:val="num" w:pos="1080"/>
        </w:tabs>
        <w:spacing w:after="200" w:line="276" w:lineRule="auto"/>
        <w:ind w:left="1080"/>
        <w:rPr>
          <w:sz w:val="23"/>
          <w:szCs w:val="23"/>
        </w:rPr>
      </w:pPr>
      <w:r w:rsidRPr="00E57814">
        <w:rPr>
          <w:sz w:val="23"/>
          <w:szCs w:val="23"/>
        </w:rPr>
        <w:t xml:space="preserve">Robbins, C.S., B. </w:t>
      </w:r>
      <w:proofErr w:type="spellStart"/>
      <w:r w:rsidRPr="00E57814">
        <w:rPr>
          <w:sz w:val="23"/>
          <w:szCs w:val="23"/>
        </w:rPr>
        <w:t>Bruun</w:t>
      </w:r>
      <w:proofErr w:type="spellEnd"/>
      <w:r w:rsidRPr="00E57814">
        <w:rPr>
          <w:sz w:val="23"/>
          <w:szCs w:val="23"/>
        </w:rPr>
        <w:t xml:space="preserve">, and H.S. </w:t>
      </w:r>
      <w:proofErr w:type="spellStart"/>
      <w:r w:rsidRPr="00E57814">
        <w:rPr>
          <w:sz w:val="23"/>
          <w:szCs w:val="23"/>
        </w:rPr>
        <w:t>Zim</w:t>
      </w:r>
      <w:proofErr w:type="spellEnd"/>
      <w:r w:rsidRPr="00E57814">
        <w:rPr>
          <w:sz w:val="23"/>
          <w:szCs w:val="23"/>
        </w:rPr>
        <w:t>. 1983. Golden: A Guide to Field Identification of North American Birds.  Western Publishing Company, Inc., Racine, WI. 360 pages.</w:t>
      </w:r>
    </w:p>
    <w:p w14:paraId="2071F22D" w14:textId="77777777" w:rsidR="0006175A" w:rsidRPr="00E57814" w:rsidRDefault="0006175A" w:rsidP="00E91B77">
      <w:pPr>
        <w:numPr>
          <w:ilvl w:val="0"/>
          <w:numId w:val="3"/>
        </w:numPr>
        <w:tabs>
          <w:tab w:val="clear" w:pos="2160"/>
          <w:tab w:val="num" w:pos="1080"/>
        </w:tabs>
        <w:spacing w:after="200" w:line="276" w:lineRule="auto"/>
        <w:ind w:left="1080"/>
        <w:rPr>
          <w:sz w:val="23"/>
          <w:szCs w:val="23"/>
        </w:rPr>
      </w:pPr>
      <w:r w:rsidRPr="00E57814">
        <w:rPr>
          <w:sz w:val="23"/>
          <w:szCs w:val="23"/>
        </w:rPr>
        <w:t xml:space="preserve">Robbins, M. B. and D. A. </w:t>
      </w:r>
      <w:proofErr w:type="spellStart"/>
      <w:r w:rsidRPr="00E57814">
        <w:rPr>
          <w:sz w:val="23"/>
          <w:szCs w:val="23"/>
        </w:rPr>
        <w:t>Easterla</w:t>
      </w:r>
      <w:proofErr w:type="spellEnd"/>
      <w:r w:rsidRPr="00E57814">
        <w:rPr>
          <w:sz w:val="23"/>
          <w:szCs w:val="23"/>
        </w:rPr>
        <w:t>. 1992. Birds of Missouri: their distribution and abundance. University of Missouri Press, Columbia. 399 pp.</w:t>
      </w:r>
    </w:p>
    <w:p w14:paraId="4E645EBF" w14:textId="77777777" w:rsidR="00E57814" w:rsidRPr="00E57814" w:rsidRDefault="00E66572" w:rsidP="00E91B77">
      <w:pPr>
        <w:numPr>
          <w:ilvl w:val="0"/>
          <w:numId w:val="3"/>
        </w:numPr>
        <w:tabs>
          <w:tab w:val="clear" w:pos="2160"/>
          <w:tab w:val="num" w:pos="1080"/>
        </w:tabs>
        <w:spacing w:after="200" w:line="276" w:lineRule="auto"/>
        <w:ind w:left="1080"/>
        <w:rPr>
          <w:sz w:val="23"/>
          <w:szCs w:val="23"/>
        </w:rPr>
      </w:pPr>
      <w:r w:rsidRPr="00E57814">
        <w:rPr>
          <w:color w:val="000000" w:themeColor="text1"/>
          <w:sz w:val="23"/>
          <w:szCs w:val="23"/>
        </w:rPr>
        <w:t xml:space="preserve">Sharpe, R.S., W.R. </w:t>
      </w:r>
      <w:proofErr w:type="spellStart"/>
      <w:r w:rsidRPr="00E57814">
        <w:rPr>
          <w:color w:val="000000" w:themeColor="text1"/>
          <w:sz w:val="23"/>
          <w:szCs w:val="23"/>
        </w:rPr>
        <w:t>Silcock</w:t>
      </w:r>
      <w:proofErr w:type="spellEnd"/>
      <w:r w:rsidRPr="00E57814">
        <w:rPr>
          <w:color w:val="000000" w:themeColor="text1"/>
          <w:sz w:val="23"/>
          <w:szCs w:val="23"/>
        </w:rPr>
        <w:t>, and J.G. Jorgensen.</w:t>
      </w:r>
      <w:r w:rsidR="00E57814">
        <w:rPr>
          <w:color w:val="000000" w:themeColor="text1"/>
          <w:sz w:val="23"/>
          <w:szCs w:val="23"/>
        </w:rPr>
        <w:t xml:space="preserve"> </w:t>
      </w:r>
      <w:r w:rsidRPr="00E57814">
        <w:rPr>
          <w:color w:val="000000" w:themeColor="text1"/>
          <w:sz w:val="23"/>
          <w:szCs w:val="23"/>
        </w:rPr>
        <w:t>2001. Birds of Nebraska: their distribution and temporal occurrence. University of Nebraska Press, Lincoln, Nebraska. 520pp.</w:t>
      </w:r>
    </w:p>
    <w:p w14:paraId="7B939A47" w14:textId="77777777" w:rsidR="00E57814" w:rsidRPr="00E57814" w:rsidRDefault="00E57814" w:rsidP="00E91B77">
      <w:pPr>
        <w:numPr>
          <w:ilvl w:val="0"/>
          <w:numId w:val="3"/>
        </w:numPr>
        <w:tabs>
          <w:tab w:val="clear" w:pos="2160"/>
          <w:tab w:val="num" w:pos="1080"/>
        </w:tabs>
        <w:spacing w:after="200" w:line="276" w:lineRule="auto"/>
        <w:ind w:left="1080"/>
        <w:rPr>
          <w:sz w:val="23"/>
          <w:szCs w:val="23"/>
        </w:rPr>
      </w:pPr>
      <w:proofErr w:type="spellStart"/>
      <w:r w:rsidRPr="00E57814">
        <w:rPr>
          <w:color w:val="0D0D0D" w:themeColor="text1" w:themeTint="F2"/>
          <w:sz w:val="23"/>
          <w:szCs w:val="23"/>
        </w:rPr>
        <w:t>Spess</w:t>
      </w:r>
      <w:proofErr w:type="spellEnd"/>
      <w:r w:rsidRPr="00E57814">
        <w:rPr>
          <w:color w:val="0D0D0D" w:themeColor="text1" w:themeTint="F2"/>
          <w:sz w:val="23"/>
          <w:szCs w:val="23"/>
        </w:rPr>
        <w:t>-Jackson, L., C.A. Thompson, and J.J. Dinsmore. 1996. The Iowa Breeding Bird Atlas. University of Iowa Press, Iowa City. 484 pp.</w:t>
      </w:r>
    </w:p>
    <w:p w14:paraId="68928E47" w14:textId="77777777" w:rsidR="001F7E66" w:rsidRPr="00E57814" w:rsidRDefault="001F7E66" w:rsidP="00E91B77">
      <w:pPr>
        <w:numPr>
          <w:ilvl w:val="0"/>
          <w:numId w:val="3"/>
        </w:numPr>
        <w:tabs>
          <w:tab w:val="clear" w:pos="2160"/>
          <w:tab w:val="num" w:pos="1080"/>
        </w:tabs>
        <w:spacing w:after="200" w:line="276" w:lineRule="auto"/>
        <w:ind w:left="1080"/>
        <w:rPr>
          <w:sz w:val="23"/>
          <w:szCs w:val="23"/>
        </w:rPr>
      </w:pPr>
      <w:r w:rsidRPr="00E57814">
        <w:rPr>
          <w:sz w:val="23"/>
          <w:szCs w:val="23"/>
        </w:rPr>
        <w:lastRenderedPageBreak/>
        <w:t>Stokes, D. W. and L. Q. Stokes. 1995. Stokes Field Guide to Birds: Western Region.  Little, Brown and Company, New York, NY. 519 pages.</w:t>
      </w:r>
    </w:p>
    <w:p w14:paraId="596916A1" w14:textId="77777777" w:rsidR="001F7E66" w:rsidRPr="00E57814" w:rsidRDefault="001F7E66" w:rsidP="00E91B77">
      <w:pPr>
        <w:numPr>
          <w:ilvl w:val="0"/>
          <w:numId w:val="3"/>
        </w:numPr>
        <w:tabs>
          <w:tab w:val="clear" w:pos="2160"/>
          <w:tab w:val="num" w:pos="1080"/>
        </w:tabs>
        <w:spacing w:after="200" w:line="276" w:lineRule="auto"/>
        <w:ind w:left="1080"/>
        <w:rPr>
          <w:sz w:val="23"/>
          <w:szCs w:val="23"/>
          <w:lang w:val="fr-FR"/>
        </w:rPr>
      </w:pPr>
      <w:r w:rsidRPr="00E57814">
        <w:rPr>
          <w:sz w:val="23"/>
          <w:szCs w:val="23"/>
        </w:rPr>
        <w:t xml:space="preserve">Stokes, D. W. and L. Q. Stokes. 1995. Stokes Field Guide to Birds: Eastern Region.  Little, Brown and Company, New York, NY. </w:t>
      </w:r>
      <w:r w:rsidRPr="00E57814">
        <w:rPr>
          <w:sz w:val="23"/>
          <w:szCs w:val="23"/>
          <w:lang w:val="fr-FR"/>
        </w:rPr>
        <w:t>471 pages.</w:t>
      </w:r>
    </w:p>
    <w:p w14:paraId="2F95FA5A" w14:textId="77777777" w:rsidR="001F7E66" w:rsidRPr="00E57814" w:rsidRDefault="001F7E66" w:rsidP="00E91B77">
      <w:pPr>
        <w:numPr>
          <w:ilvl w:val="0"/>
          <w:numId w:val="3"/>
        </w:numPr>
        <w:tabs>
          <w:tab w:val="clear" w:pos="2160"/>
          <w:tab w:val="num" w:pos="1080"/>
        </w:tabs>
        <w:spacing w:after="200" w:line="276" w:lineRule="auto"/>
        <w:ind w:left="1080"/>
        <w:rPr>
          <w:sz w:val="23"/>
          <w:szCs w:val="23"/>
        </w:rPr>
      </w:pPr>
      <w:proofErr w:type="spellStart"/>
      <w:r w:rsidRPr="00E57814">
        <w:rPr>
          <w:sz w:val="23"/>
          <w:szCs w:val="23"/>
        </w:rPr>
        <w:t>Stubbendieck</w:t>
      </w:r>
      <w:proofErr w:type="spellEnd"/>
      <w:r w:rsidRPr="00E57814">
        <w:rPr>
          <w:sz w:val="23"/>
          <w:szCs w:val="23"/>
        </w:rPr>
        <w:t xml:space="preserve"> J. and E. C. Conard. </w:t>
      </w:r>
      <w:r w:rsidR="00E91B77">
        <w:rPr>
          <w:sz w:val="23"/>
          <w:szCs w:val="23"/>
        </w:rPr>
        <w:t xml:space="preserve">1989. </w:t>
      </w:r>
      <w:r w:rsidRPr="00E57814">
        <w:rPr>
          <w:sz w:val="23"/>
          <w:szCs w:val="23"/>
        </w:rPr>
        <w:t>Common Legumes of the Great Plains: an illustrated guide. University of Nebraska Press, Lincoln, NE. 330 pages.</w:t>
      </w:r>
    </w:p>
    <w:p w14:paraId="27B21CB3" w14:textId="77777777" w:rsidR="001F7E66" w:rsidRDefault="001F7E66" w:rsidP="00E91B77">
      <w:pPr>
        <w:numPr>
          <w:ilvl w:val="0"/>
          <w:numId w:val="3"/>
        </w:numPr>
        <w:tabs>
          <w:tab w:val="clear" w:pos="2160"/>
          <w:tab w:val="num" w:pos="1080"/>
        </w:tabs>
        <w:spacing w:after="200" w:line="276" w:lineRule="auto"/>
        <w:ind w:left="1080"/>
        <w:rPr>
          <w:sz w:val="23"/>
          <w:szCs w:val="23"/>
          <w:lang w:val="fr-FR"/>
        </w:rPr>
      </w:pPr>
      <w:proofErr w:type="spellStart"/>
      <w:r w:rsidRPr="00E57814">
        <w:rPr>
          <w:sz w:val="23"/>
          <w:szCs w:val="23"/>
        </w:rPr>
        <w:t>Stubbendieck</w:t>
      </w:r>
      <w:proofErr w:type="spellEnd"/>
      <w:r w:rsidRPr="00E57814">
        <w:rPr>
          <w:sz w:val="23"/>
          <w:szCs w:val="23"/>
        </w:rPr>
        <w:t xml:space="preserve"> J., S. L. Hatch and C. H. Butterfield. 1992. North American Range Plants: 4</w:t>
      </w:r>
      <w:r w:rsidRPr="00E57814">
        <w:rPr>
          <w:sz w:val="23"/>
          <w:szCs w:val="23"/>
          <w:vertAlign w:val="superscript"/>
        </w:rPr>
        <w:t>th</w:t>
      </w:r>
      <w:r w:rsidRPr="00E57814">
        <w:rPr>
          <w:sz w:val="23"/>
          <w:szCs w:val="23"/>
        </w:rPr>
        <w:t xml:space="preserve"> edition. University of Nebraska Press, Lincoln, NE. </w:t>
      </w:r>
      <w:r w:rsidRPr="00E57814">
        <w:rPr>
          <w:sz w:val="23"/>
          <w:szCs w:val="23"/>
          <w:lang w:val="fr-FR"/>
        </w:rPr>
        <w:t>493 pages.</w:t>
      </w:r>
    </w:p>
    <w:p w14:paraId="7703B5DF" w14:textId="77777777" w:rsidR="00E91B77" w:rsidRPr="00E91B77" w:rsidRDefault="00E91B77" w:rsidP="00E91B77">
      <w:pPr>
        <w:numPr>
          <w:ilvl w:val="0"/>
          <w:numId w:val="3"/>
        </w:numPr>
        <w:tabs>
          <w:tab w:val="clear" w:pos="2160"/>
          <w:tab w:val="num" w:pos="1080"/>
        </w:tabs>
        <w:spacing w:after="200" w:line="276" w:lineRule="auto"/>
        <w:ind w:left="1080"/>
        <w:rPr>
          <w:sz w:val="23"/>
          <w:szCs w:val="23"/>
          <w:lang w:val="fr-FR"/>
        </w:rPr>
      </w:pPr>
      <w:r w:rsidRPr="00E57814">
        <w:rPr>
          <w:rStyle w:val="Emphasis"/>
          <w:i w:val="0"/>
          <w:sz w:val="23"/>
          <w:szCs w:val="23"/>
        </w:rPr>
        <w:t xml:space="preserve">Thompson, M. C., C. A. Ely, B. </w:t>
      </w:r>
      <w:proofErr w:type="spellStart"/>
      <w:r w:rsidRPr="00E57814">
        <w:rPr>
          <w:rStyle w:val="Emphasis"/>
          <w:i w:val="0"/>
          <w:sz w:val="23"/>
          <w:szCs w:val="23"/>
        </w:rPr>
        <w:t>Gress</w:t>
      </w:r>
      <w:proofErr w:type="spellEnd"/>
      <w:r w:rsidRPr="00E57814">
        <w:rPr>
          <w:rStyle w:val="Emphasis"/>
          <w:i w:val="0"/>
          <w:sz w:val="23"/>
          <w:szCs w:val="23"/>
        </w:rPr>
        <w:t xml:space="preserve">, C. </w:t>
      </w:r>
      <w:proofErr w:type="spellStart"/>
      <w:r w:rsidRPr="00E57814">
        <w:rPr>
          <w:rStyle w:val="Emphasis"/>
          <w:i w:val="0"/>
          <w:sz w:val="23"/>
          <w:szCs w:val="23"/>
        </w:rPr>
        <w:t>Otte</w:t>
      </w:r>
      <w:proofErr w:type="spellEnd"/>
      <w:r w:rsidRPr="00E57814">
        <w:rPr>
          <w:rStyle w:val="Emphasis"/>
          <w:i w:val="0"/>
          <w:sz w:val="23"/>
          <w:szCs w:val="23"/>
        </w:rPr>
        <w:t>, S. T. Patti, D. Seibel, and E. A. Young. 2011. Birds of Kansas. University Press of Kansas, Lawrence. KS. 528pp.</w:t>
      </w:r>
    </w:p>
    <w:sectPr w:rsidR="00E91B77" w:rsidRPr="00E91B77" w:rsidSect="00981801">
      <w:headerReference w:type="even" r:id="rId7"/>
      <w:headerReference w:type="default" r:id="rId8"/>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6CC20" w14:textId="77777777" w:rsidR="006547BE" w:rsidRDefault="006547BE">
      <w:r>
        <w:separator/>
      </w:r>
    </w:p>
  </w:endnote>
  <w:endnote w:type="continuationSeparator" w:id="0">
    <w:p w14:paraId="09EE9368" w14:textId="77777777" w:rsidR="006547BE" w:rsidRDefault="0065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B91E6" w14:textId="77777777" w:rsidR="006547BE" w:rsidRDefault="006547BE">
      <w:r>
        <w:separator/>
      </w:r>
    </w:p>
  </w:footnote>
  <w:footnote w:type="continuationSeparator" w:id="0">
    <w:p w14:paraId="16B398A1" w14:textId="77777777" w:rsidR="006547BE" w:rsidRDefault="00654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932B" w14:textId="77777777" w:rsidR="0099681B" w:rsidRDefault="004C13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37</w:t>
    </w:r>
    <w:r>
      <w:rPr>
        <w:rStyle w:val="PageNumber"/>
      </w:rPr>
      <w:fldChar w:fldCharType="end"/>
    </w:r>
  </w:p>
  <w:p w14:paraId="63ADB9E0" w14:textId="77777777" w:rsidR="0099681B" w:rsidRDefault="006547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BCB2" w14:textId="77777777" w:rsidR="0099681B" w:rsidRDefault="006547B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B4DD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A40C0"/>
    <w:multiLevelType w:val="hybridMultilevel"/>
    <w:tmpl w:val="A3E4075A"/>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11796A"/>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B4F669A"/>
    <w:multiLevelType w:val="hybridMultilevel"/>
    <w:tmpl w:val="DB00448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7014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0"/>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66"/>
    <w:rsid w:val="000046FD"/>
    <w:rsid w:val="000555A6"/>
    <w:rsid w:val="0006175A"/>
    <w:rsid w:val="00080B8A"/>
    <w:rsid w:val="000C2336"/>
    <w:rsid w:val="000C3E6B"/>
    <w:rsid w:val="000D20A5"/>
    <w:rsid w:val="000E51E7"/>
    <w:rsid w:val="000F199B"/>
    <w:rsid w:val="00114781"/>
    <w:rsid w:val="001324DC"/>
    <w:rsid w:val="001F7E66"/>
    <w:rsid w:val="00200112"/>
    <w:rsid w:val="0021327A"/>
    <w:rsid w:val="00233AEB"/>
    <w:rsid w:val="00235365"/>
    <w:rsid w:val="002403B6"/>
    <w:rsid w:val="002956DB"/>
    <w:rsid w:val="002E2FE7"/>
    <w:rsid w:val="00312D0B"/>
    <w:rsid w:val="00385F23"/>
    <w:rsid w:val="003874A4"/>
    <w:rsid w:val="003A46CE"/>
    <w:rsid w:val="003A6B68"/>
    <w:rsid w:val="003D7601"/>
    <w:rsid w:val="004240B2"/>
    <w:rsid w:val="00446454"/>
    <w:rsid w:val="00471BC7"/>
    <w:rsid w:val="004B53D7"/>
    <w:rsid w:val="004C13CB"/>
    <w:rsid w:val="00506005"/>
    <w:rsid w:val="00512549"/>
    <w:rsid w:val="0055646B"/>
    <w:rsid w:val="00575D12"/>
    <w:rsid w:val="005B0A07"/>
    <w:rsid w:val="005B6557"/>
    <w:rsid w:val="00621E1E"/>
    <w:rsid w:val="006547BE"/>
    <w:rsid w:val="0069238E"/>
    <w:rsid w:val="006C0664"/>
    <w:rsid w:val="00706C64"/>
    <w:rsid w:val="00760F62"/>
    <w:rsid w:val="00767CC4"/>
    <w:rsid w:val="007B6F32"/>
    <w:rsid w:val="007D0B07"/>
    <w:rsid w:val="007D1148"/>
    <w:rsid w:val="007F5707"/>
    <w:rsid w:val="008243F4"/>
    <w:rsid w:val="00831FE9"/>
    <w:rsid w:val="00842E66"/>
    <w:rsid w:val="008674C2"/>
    <w:rsid w:val="008B4116"/>
    <w:rsid w:val="008C3F2E"/>
    <w:rsid w:val="008D3B6C"/>
    <w:rsid w:val="00945245"/>
    <w:rsid w:val="00981801"/>
    <w:rsid w:val="00A0504E"/>
    <w:rsid w:val="00A12937"/>
    <w:rsid w:val="00A22C37"/>
    <w:rsid w:val="00AA0F34"/>
    <w:rsid w:val="00AB1293"/>
    <w:rsid w:val="00AC00A0"/>
    <w:rsid w:val="00B067A0"/>
    <w:rsid w:val="00B107D2"/>
    <w:rsid w:val="00B50A72"/>
    <w:rsid w:val="00B631F3"/>
    <w:rsid w:val="00BA76A1"/>
    <w:rsid w:val="00BB63E7"/>
    <w:rsid w:val="00BD7A69"/>
    <w:rsid w:val="00C07DF7"/>
    <w:rsid w:val="00C512A7"/>
    <w:rsid w:val="00C52066"/>
    <w:rsid w:val="00C64C61"/>
    <w:rsid w:val="00C66212"/>
    <w:rsid w:val="00C71437"/>
    <w:rsid w:val="00C82482"/>
    <w:rsid w:val="00C85F9B"/>
    <w:rsid w:val="00C865CE"/>
    <w:rsid w:val="00C94414"/>
    <w:rsid w:val="00CA4962"/>
    <w:rsid w:val="00CB0EFA"/>
    <w:rsid w:val="00D41E99"/>
    <w:rsid w:val="00D46FFD"/>
    <w:rsid w:val="00D572FE"/>
    <w:rsid w:val="00D7676C"/>
    <w:rsid w:val="00D87F12"/>
    <w:rsid w:val="00DC6DBE"/>
    <w:rsid w:val="00E36B87"/>
    <w:rsid w:val="00E538F1"/>
    <w:rsid w:val="00E56988"/>
    <w:rsid w:val="00E57814"/>
    <w:rsid w:val="00E66572"/>
    <w:rsid w:val="00E816CF"/>
    <w:rsid w:val="00E844A8"/>
    <w:rsid w:val="00E85105"/>
    <w:rsid w:val="00E91B77"/>
    <w:rsid w:val="00EB5B6A"/>
    <w:rsid w:val="00F25DC7"/>
    <w:rsid w:val="00FA1444"/>
    <w:rsid w:val="00FE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0EF3"/>
  <w15:docId w15:val="{8EA79C60-4E22-42A7-BF6E-F2119F81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6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F7E66"/>
    <w:pPr>
      <w:keepNext/>
      <w:outlineLvl w:val="0"/>
    </w:pPr>
    <w:rPr>
      <w:sz w:val="24"/>
    </w:rPr>
  </w:style>
  <w:style w:type="paragraph" w:styleId="Heading2">
    <w:name w:val="heading 2"/>
    <w:basedOn w:val="Normal"/>
    <w:next w:val="Normal"/>
    <w:link w:val="Heading2Char"/>
    <w:qFormat/>
    <w:rsid w:val="001F7E66"/>
    <w:pPr>
      <w:keepNext/>
      <w:outlineLvl w:val="1"/>
    </w:pPr>
    <w:rPr>
      <w:b/>
      <w:sz w:val="24"/>
    </w:rPr>
  </w:style>
  <w:style w:type="paragraph" w:styleId="Heading3">
    <w:name w:val="heading 3"/>
    <w:basedOn w:val="Normal"/>
    <w:next w:val="Normal"/>
    <w:link w:val="Heading3Char"/>
    <w:qFormat/>
    <w:rsid w:val="001F7E66"/>
    <w:pPr>
      <w:keepNext/>
      <w:outlineLvl w:val="2"/>
    </w:pPr>
    <w:rPr>
      <w:sz w:val="24"/>
      <w:u w:val="single"/>
    </w:rPr>
  </w:style>
  <w:style w:type="paragraph" w:styleId="Heading4">
    <w:name w:val="heading 4"/>
    <w:basedOn w:val="Normal"/>
    <w:next w:val="Normal"/>
    <w:link w:val="Heading4Char"/>
    <w:qFormat/>
    <w:rsid w:val="001F7E66"/>
    <w:pPr>
      <w:keepNext/>
      <w:ind w:left="720"/>
      <w:outlineLvl w:val="3"/>
    </w:pPr>
    <w:rPr>
      <w:sz w:val="24"/>
    </w:rPr>
  </w:style>
  <w:style w:type="paragraph" w:styleId="Heading5">
    <w:name w:val="heading 5"/>
    <w:basedOn w:val="Normal"/>
    <w:next w:val="Normal"/>
    <w:link w:val="Heading5Char"/>
    <w:qFormat/>
    <w:rsid w:val="001F7E66"/>
    <w:pPr>
      <w:keepNext/>
      <w:ind w:firstLine="720"/>
      <w:outlineLvl w:val="4"/>
    </w:pPr>
    <w:rPr>
      <w:sz w:val="24"/>
    </w:rPr>
  </w:style>
  <w:style w:type="paragraph" w:styleId="Heading6">
    <w:name w:val="heading 6"/>
    <w:basedOn w:val="Normal"/>
    <w:next w:val="Normal"/>
    <w:link w:val="Heading6Char"/>
    <w:qFormat/>
    <w:rsid w:val="001F7E66"/>
    <w:pPr>
      <w:keepNext/>
      <w:jc w:val="center"/>
      <w:outlineLvl w:val="5"/>
    </w:pPr>
    <w:rPr>
      <w:b/>
      <w:color w:val="000000"/>
    </w:rPr>
  </w:style>
  <w:style w:type="paragraph" w:styleId="Heading7">
    <w:name w:val="heading 7"/>
    <w:basedOn w:val="Normal"/>
    <w:next w:val="Normal"/>
    <w:link w:val="Heading7Char"/>
    <w:qFormat/>
    <w:rsid w:val="001F7E66"/>
    <w:pPr>
      <w:keepNext/>
      <w:ind w:firstLine="720"/>
      <w:outlineLvl w:val="6"/>
    </w:pPr>
    <w:rPr>
      <w:color w:val="FF0000"/>
      <w:sz w:val="24"/>
      <w:u w:val="single"/>
    </w:rPr>
  </w:style>
  <w:style w:type="paragraph" w:styleId="Heading8">
    <w:name w:val="heading 8"/>
    <w:basedOn w:val="Normal"/>
    <w:next w:val="Normal"/>
    <w:link w:val="Heading8Char"/>
    <w:qFormat/>
    <w:rsid w:val="001F7E66"/>
    <w:pPr>
      <w:keepNext/>
      <w:outlineLvl w:val="7"/>
    </w:pPr>
    <w:rPr>
      <w:snapToGrid w:val="0"/>
      <w:color w:val="000000"/>
      <w:sz w:val="24"/>
    </w:rPr>
  </w:style>
  <w:style w:type="paragraph" w:styleId="Heading9">
    <w:name w:val="heading 9"/>
    <w:basedOn w:val="Normal"/>
    <w:next w:val="Normal"/>
    <w:link w:val="Heading9Char"/>
    <w:qFormat/>
    <w:rsid w:val="001F7E6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7E66"/>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1F7E66"/>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1F7E66"/>
    <w:rPr>
      <w:rFonts w:ascii="Times New Roman" w:eastAsia="Times New Roman" w:hAnsi="Times New Roman" w:cs="Times New Roman"/>
      <w:sz w:val="24"/>
      <w:szCs w:val="20"/>
      <w:u w:val="single"/>
    </w:rPr>
  </w:style>
  <w:style w:type="character" w:customStyle="1" w:styleId="Heading4Char">
    <w:name w:val="Heading 4 Char"/>
    <w:basedOn w:val="DefaultParagraphFont"/>
    <w:link w:val="Heading4"/>
    <w:rsid w:val="001F7E66"/>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1F7E66"/>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1F7E66"/>
    <w:rPr>
      <w:rFonts w:ascii="Times New Roman" w:eastAsia="Times New Roman" w:hAnsi="Times New Roman" w:cs="Times New Roman"/>
      <w:b/>
      <w:color w:val="000000"/>
      <w:sz w:val="20"/>
      <w:szCs w:val="20"/>
    </w:rPr>
  </w:style>
  <w:style w:type="character" w:customStyle="1" w:styleId="Heading7Char">
    <w:name w:val="Heading 7 Char"/>
    <w:basedOn w:val="DefaultParagraphFont"/>
    <w:link w:val="Heading7"/>
    <w:rsid w:val="001F7E66"/>
    <w:rPr>
      <w:rFonts w:ascii="Times New Roman" w:eastAsia="Times New Roman" w:hAnsi="Times New Roman" w:cs="Times New Roman"/>
      <w:color w:val="FF0000"/>
      <w:sz w:val="24"/>
      <w:szCs w:val="20"/>
      <w:u w:val="single"/>
    </w:rPr>
  </w:style>
  <w:style w:type="character" w:customStyle="1" w:styleId="Heading8Char">
    <w:name w:val="Heading 8 Char"/>
    <w:basedOn w:val="DefaultParagraphFont"/>
    <w:link w:val="Heading8"/>
    <w:rsid w:val="001F7E66"/>
    <w:rPr>
      <w:rFonts w:ascii="Times New Roman" w:eastAsia="Times New Roman" w:hAnsi="Times New Roman" w:cs="Times New Roman"/>
      <w:snapToGrid w:val="0"/>
      <w:color w:val="000000"/>
      <w:sz w:val="24"/>
      <w:szCs w:val="20"/>
    </w:rPr>
  </w:style>
  <w:style w:type="character" w:customStyle="1" w:styleId="Heading9Char">
    <w:name w:val="Heading 9 Char"/>
    <w:basedOn w:val="DefaultParagraphFont"/>
    <w:link w:val="Heading9"/>
    <w:rsid w:val="001F7E66"/>
    <w:rPr>
      <w:rFonts w:ascii="Arial" w:eastAsia="Times New Roman" w:hAnsi="Arial" w:cs="Arial"/>
    </w:rPr>
  </w:style>
  <w:style w:type="paragraph" w:styleId="BodyText">
    <w:name w:val="Body Text"/>
    <w:basedOn w:val="Normal"/>
    <w:link w:val="BodyTextChar"/>
    <w:rsid w:val="001F7E66"/>
    <w:rPr>
      <w:sz w:val="24"/>
    </w:rPr>
  </w:style>
  <w:style w:type="character" w:customStyle="1" w:styleId="BodyTextChar">
    <w:name w:val="Body Text Char"/>
    <w:basedOn w:val="DefaultParagraphFont"/>
    <w:link w:val="BodyText"/>
    <w:rsid w:val="001F7E66"/>
    <w:rPr>
      <w:rFonts w:ascii="Times New Roman" w:eastAsia="Times New Roman" w:hAnsi="Times New Roman" w:cs="Times New Roman"/>
      <w:sz w:val="24"/>
      <w:szCs w:val="20"/>
    </w:rPr>
  </w:style>
  <w:style w:type="paragraph" w:styleId="BodyTextIndent">
    <w:name w:val="Body Text Indent"/>
    <w:basedOn w:val="Normal"/>
    <w:link w:val="BodyTextIndentChar"/>
    <w:rsid w:val="001F7E66"/>
    <w:pPr>
      <w:ind w:firstLine="720"/>
    </w:pPr>
    <w:rPr>
      <w:sz w:val="24"/>
    </w:rPr>
  </w:style>
  <w:style w:type="character" w:customStyle="1" w:styleId="BodyTextIndentChar">
    <w:name w:val="Body Text Indent Char"/>
    <w:basedOn w:val="DefaultParagraphFont"/>
    <w:link w:val="BodyTextIndent"/>
    <w:rsid w:val="001F7E66"/>
    <w:rPr>
      <w:rFonts w:ascii="Times New Roman" w:eastAsia="Times New Roman" w:hAnsi="Times New Roman" w:cs="Times New Roman"/>
      <w:sz w:val="24"/>
      <w:szCs w:val="20"/>
    </w:rPr>
  </w:style>
  <w:style w:type="paragraph" w:styleId="BodyText2">
    <w:name w:val="Body Text 2"/>
    <w:basedOn w:val="Normal"/>
    <w:link w:val="BodyText2Char"/>
    <w:rsid w:val="001F7E66"/>
    <w:pPr>
      <w:spacing w:line="480" w:lineRule="auto"/>
      <w:ind w:left="720" w:hanging="720"/>
    </w:pPr>
    <w:rPr>
      <w:sz w:val="24"/>
    </w:rPr>
  </w:style>
  <w:style w:type="character" w:customStyle="1" w:styleId="BodyText2Char">
    <w:name w:val="Body Text 2 Char"/>
    <w:basedOn w:val="DefaultParagraphFont"/>
    <w:link w:val="BodyText2"/>
    <w:rsid w:val="001F7E66"/>
    <w:rPr>
      <w:rFonts w:ascii="Times New Roman" w:eastAsia="Times New Roman" w:hAnsi="Times New Roman" w:cs="Times New Roman"/>
      <w:sz w:val="24"/>
      <w:szCs w:val="20"/>
    </w:rPr>
  </w:style>
  <w:style w:type="character" w:styleId="Hyperlink">
    <w:name w:val="Hyperlink"/>
    <w:basedOn w:val="DefaultParagraphFont"/>
    <w:rsid w:val="001F7E66"/>
    <w:rPr>
      <w:color w:val="auto"/>
      <w:u w:val="none"/>
    </w:rPr>
  </w:style>
  <w:style w:type="paragraph" w:styleId="BodyTextIndent3">
    <w:name w:val="Body Text Indent 3"/>
    <w:basedOn w:val="Normal"/>
    <w:link w:val="BodyTextIndent3Char"/>
    <w:rsid w:val="001F7E66"/>
    <w:pPr>
      <w:ind w:left="360" w:hanging="360"/>
    </w:pPr>
    <w:rPr>
      <w:sz w:val="24"/>
    </w:rPr>
  </w:style>
  <w:style w:type="character" w:customStyle="1" w:styleId="BodyTextIndent3Char">
    <w:name w:val="Body Text Indent 3 Char"/>
    <w:basedOn w:val="DefaultParagraphFont"/>
    <w:link w:val="BodyTextIndent3"/>
    <w:rsid w:val="001F7E66"/>
    <w:rPr>
      <w:rFonts w:ascii="Times New Roman" w:eastAsia="Times New Roman" w:hAnsi="Times New Roman" w:cs="Times New Roman"/>
      <w:sz w:val="24"/>
      <w:szCs w:val="20"/>
    </w:rPr>
  </w:style>
  <w:style w:type="paragraph" w:styleId="PlainText">
    <w:name w:val="Plain Text"/>
    <w:basedOn w:val="Normal"/>
    <w:link w:val="PlainTextChar"/>
    <w:rsid w:val="001F7E66"/>
    <w:rPr>
      <w:rFonts w:ascii="Courier New" w:hAnsi="Courier New"/>
      <w:snapToGrid w:val="0"/>
    </w:rPr>
  </w:style>
  <w:style w:type="character" w:customStyle="1" w:styleId="PlainTextChar">
    <w:name w:val="Plain Text Char"/>
    <w:basedOn w:val="DefaultParagraphFont"/>
    <w:link w:val="PlainText"/>
    <w:rsid w:val="001F7E66"/>
    <w:rPr>
      <w:rFonts w:ascii="Courier New" w:eastAsia="Times New Roman" w:hAnsi="Courier New" w:cs="Times New Roman"/>
      <w:snapToGrid w:val="0"/>
      <w:sz w:val="20"/>
      <w:szCs w:val="20"/>
    </w:rPr>
  </w:style>
  <w:style w:type="paragraph" w:styleId="BodyTextIndent2">
    <w:name w:val="Body Text Indent 2"/>
    <w:basedOn w:val="Normal"/>
    <w:link w:val="BodyTextIndent2Char"/>
    <w:rsid w:val="001F7E66"/>
    <w:pPr>
      <w:ind w:left="720" w:hanging="720"/>
    </w:pPr>
    <w:rPr>
      <w:sz w:val="24"/>
    </w:rPr>
  </w:style>
  <w:style w:type="character" w:customStyle="1" w:styleId="BodyTextIndent2Char">
    <w:name w:val="Body Text Indent 2 Char"/>
    <w:basedOn w:val="DefaultParagraphFont"/>
    <w:link w:val="BodyTextIndent2"/>
    <w:rsid w:val="001F7E66"/>
    <w:rPr>
      <w:rFonts w:ascii="Times New Roman" w:eastAsia="Times New Roman" w:hAnsi="Times New Roman" w:cs="Times New Roman"/>
      <w:sz w:val="24"/>
      <w:szCs w:val="20"/>
    </w:rPr>
  </w:style>
  <w:style w:type="paragraph" w:styleId="Header">
    <w:name w:val="header"/>
    <w:basedOn w:val="Normal"/>
    <w:link w:val="HeaderChar"/>
    <w:rsid w:val="001F7E66"/>
    <w:pPr>
      <w:tabs>
        <w:tab w:val="center" w:pos="4320"/>
        <w:tab w:val="right" w:pos="8640"/>
      </w:tabs>
    </w:pPr>
  </w:style>
  <w:style w:type="character" w:customStyle="1" w:styleId="HeaderChar">
    <w:name w:val="Header Char"/>
    <w:basedOn w:val="DefaultParagraphFont"/>
    <w:link w:val="Header"/>
    <w:rsid w:val="001F7E66"/>
    <w:rPr>
      <w:rFonts w:ascii="Times New Roman" w:eastAsia="Times New Roman" w:hAnsi="Times New Roman" w:cs="Times New Roman"/>
      <w:sz w:val="20"/>
      <w:szCs w:val="20"/>
    </w:rPr>
  </w:style>
  <w:style w:type="character" w:styleId="PageNumber">
    <w:name w:val="page number"/>
    <w:basedOn w:val="DefaultParagraphFont"/>
    <w:rsid w:val="001F7E66"/>
  </w:style>
  <w:style w:type="paragraph" w:styleId="Footer">
    <w:name w:val="footer"/>
    <w:basedOn w:val="Normal"/>
    <w:link w:val="FooterChar"/>
    <w:rsid w:val="001F7E66"/>
    <w:pPr>
      <w:tabs>
        <w:tab w:val="center" w:pos="4320"/>
        <w:tab w:val="right" w:pos="8640"/>
      </w:tabs>
    </w:pPr>
  </w:style>
  <w:style w:type="character" w:customStyle="1" w:styleId="FooterChar">
    <w:name w:val="Footer Char"/>
    <w:basedOn w:val="DefaultParagraphFont"/>
    <w:link w:val="Footer"/>
    <w:rsid w:val="001F7E66"/>
    <w:rPr>
      <w:rFonts w:ascii="Times New Roman" w:eastAsia="Times New Roman" w:hAnsi="Times New Roman" w:cs="Times New Roman"/>
      <w:sz w:val="20"/>
      <w:szCs w:val="20"/>
    </w:rPr>
  </w:style>
  <w:style w:type="paragraph" w:styleId="BodyText3">
    <w:name w:val="Body Text 3"/>
    <w:basedOn w:val="Normal"/>
    <w:link w:val="BodyText3Char"/>
    <w:rsid w:val="001F7E66"/>
    <w:rPr>
      <w:snapToGrid w:val="0"/>
      <w:color w:val="000000"/>
      <w:sz w:val="24"/>
    </w:rPr>
  </w:style>
  <w:style w:type="character" w:customStyle="1" w:styleId="BodyText3Char">
    <w:name w:val="Body Text 3 Char"/>
    <w:basedOn w:val="DefaultParagraphFont"/>
    <w:link w:val="BodyText3"/>
    <w:rsid w:val="001F7E66"/>
    <w:rPr>
      <w:rFonts w:ascii="Times New Roman" w:eastAsia="Times New Roman" w:hAnsi="Times New Roman" w:cs="Times New Roman"/>
      <w:snapToGrid w:val="0"/>
      <w:color w:val="000000"/>
      <w:sz w:val="24"/>
      <w:szCs w:val="20"/>
    </w:rPr>
  </w:style>
  <w:style w:type="paragraph" w:styleId="ListNumber">
    <w:name w:val="List Number"/>
    <w:basedOn w:val="List"/>
    <w:rsid w:val="001F7E66"/>
    <w:pPr>
      <w:spacing w:after="120" w:line="240" w:lineRule="atLeast"/>
      <w:ind w:left="1656" w:hanging="576"/>
    </w:pPr>
    <w:rPr>
      <w:rFonts w:ascii="Arial" w:hAnsi="Arial"/>
      <w:spacing w:val="-5"/>
    </w:rPr>
  </w:style>
  <w:style w:type="paragraph" w:styleId="List">
    <w:name w:val="List"/>
    <w:basedOn w:val="Normal"/>
    <w:rsid w:val="001F7E66"/>
    <w:pPr>
      <w:ind w:left="360" w:hanging="360"/>
    </w:pPr>
  </w:style>
  <w:style w:type="character" w:styleId="Emphasis">
    <w:name w:val="Emphasis"/>
    <w:basedOn w:val="DefaultParagraphFont"/>
    <w:uiPriority w:val="20"/>
    <w:qFormat/>
    <w:rsid w:val="001F7E66"/>
    <w:rPr>
      <w:i/>
      <w:iCs/>
    </w:rPr>
  </w:style>
  <w:style w:type="character" w:styleId="FollowedHyperlink">
    <w:name w:val="FollowedHyperlink"/>
    <w:basedOn w:val="DefaultParagraphFont"/>
    <w:rsid w:val="001F7E66"/>
    <w:rPr>
      <w:color w:val="auto"/>
      <w:u w:val="none"/>
    </w:rPr>
  </w:style>
  <w:style w:type="paragraph" w:styleId="BalloonText">
    <w:name w:val="Balloon Text"/>
    <w:basedOn w:val="Normal"/>
    <w:link w:val="BalloonTextChar"/>
    <w:semiHidden/>
    <w:rsid w:val="001F7E66"/>
    <w:rPr>
      <w:rFonts w:ascii="Tahoma" w:hAnsi="Tahoma" w:cs="Courier New"/>
      <w:sz w:val="16"/>
      <w:szCs w:val="16"/>
    </w:rPr>
  </w:style>
  <w:style w:type="character" w:customStyle="1" w:styleId="BalloonTextChar">
    <w:name w:val="Balloon Text Char"/>
    <w:basedOn w:val="DefaultParagraphFont"/>
    <w:link w:val="BalloonText"/>
    <w:semiHidden/>
    <w:rsid w:val="001F7E66"/>
    <w:rPr>
      <w:rFonts w:ascii="Tahoma" w:eastAsia="Times New Roman" w:hAnsi="Tahoma" w:cs="Courier New"/>
      <w:sz w:val="16"/>
      <w:szCs w:val="16"/>
    </w:rPr>
  </w:style>
  <w:style w:type="character" w:styleId="CommentReference">
    <w:name w:val="annotation reference"/>
    <w:basedOn w:val="DefaultParagraphFont"/>
    <w:semiHidden/>
    <w:rsid w:val="001F7E66"/>
    <w:rPr>
      <w:sz w:val="16"/>
      <w:szCs w:val="16"/>
    </w:rPr>
  </w:style>
  <w:style w:type="paragraph" w:styleId="CommentText">
    <w:name w:val="annotation text"/>
    <w:basedOn w:val="Normal"/>
    <w:link w:val="CommentTextChar"/>
    <w:semiHidden/>
    <w:rsid w:val="001F7E66"/>
  </w:style>
  <w:style w:type="character" w:customStyle="1" w:styleId="CommentTextChar">
    <w:name w:val="Comment Text Char"/>
    <w:basedOn w:val="DefaultParagraphFont"/>
    <w:link w:val="CommentText"/>
    <w:semiHidden/>
    <w:rsid w:val="001F7E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F7E66"/>
    <w:rPr>
      <w:b/>
      <w:bCs/>
    </w:rPr>
  </w:style>
  <w:style w:type="character" w:customStyle="1" w:styleId="CommentSubjectChar">
    <w:name w:val="Comment Subject Char"/>
    <w:basedOn w:val="CommentTextChar"/>
    <w:link w:val="CommentSubject"/>
    <w:semiHidden/>
    <w:rsid w:val="001F7E66"/>
    <w:rPr>
      <w:rFonts w:ascii="Times New Roman" w:eastAsia="Times New Roman" w:hAnsi="Times New Roman" w:cs="Times New Roman"/>
      <w:b/>
      <w:bCs/>
      <w:sz w:val="20"/>
      <w:szCs w:val="20"/>
    </w:rPr>
  </w:style>
  <w:style w:type="paragraph" w:customStyle="1" w:styleId="StyleCovertext9pt12ptleadArial8ptBoldBefore6pt2">
    <w:name w:val="Style Cover text 9 pt12 pt lead + Arial 8 pt Bold Before:  6 pt2"/>
    <w:basedOn w:val="Normal"/>
    <w:next w:val="Normal"/>
    <w:autoRedefine/>
    <w:rsid w:val="001F7E66"/>
    <w:pPr>
      <w:spacing w:before="120"/>
    </w:pPr>
    <w:rPr>
      <w:rFonts w:ascii="Arial" w:hAnsi="Arial"/>
      <w:b/>
      <w:bCs/>
      <w:sz w:val="16"/>
    </w:rPr>
  </w:style>
  <w:style w:type="paragraph" w:customStyle="1" w:styleId="StyleCovertext9ptnoleadArial8ptBold2">
    <w:name w:val="Style Cover text 9ptno lead + Arial 8 pt Bold2"/>
    <w:basedOn w:val="Normal"/>
    <w:next w:val="Normal"/>
    <w:autoRedefine/>
    <w:rsid w:val="001F7E66"/>
    <w:rPr>
      <w:rFonts w:ascii="Arial" w:hAnsi="Arial" w:cs="Arial"/>
      <w:b/>
      <w:bCs/>
      <w:sz w:val="16"/>
      <w:szCs w:val="16"/>
    </w:rPr>
  </w:style>
  <w:style w:type="paragraph" w:customStyle="1" w:styleId="StyleCovertext9pt12ptleadArial8ptBoldBefore0pt2">
    <w:name w:val="Style Cover text 9 pt12 pt lead + Arial 8 pt Bold Before:  0 pt2"/>
    <w:basedOn w:val="Normal"/>
    <w:next w:val="Normal"/>
    <w:autoRedefine/>
    <w:rsid w:val="001F7E66"/>
    <w:rPr>
      <w:rFonts w:ascii="Arial" w:hAnsi="Arial"/>
      <w:b/>
      <w:bCs/>
      <w:sz w:val="16"/>
    </w:rPr>
  </w:style>
  <w:style w:type="paragraph" w:customStyle="1" w:styleId="Covertext9pt">
    <w:name w:val="Cover text 9 pt"/>
    <w:aliases w:val="12 pt lead"/>
    <w:basedOn w:val="Normal"/>
    <w:rsid w:val="001F7E66"/>
    <w:pPr>
      <w:spacing w:before="240"/>
    </w:pPr>
    <w:rPr>
      <w:sz w:val="18"/>
      <w:szCs w:val="24"/>
    </w:rPr>
  </w:style>
  <w:style w:type="paragraph" w:styleId="Title">
    <w:name w:val="Title"/>
    <w:basedOn w:val="Normal"/>
    <w:link w:val="TitleChar"/>
    <w:qFormat/>
    <w:rsid w:val="001F7E66"/>
    <w:pPr>
      <w:jc w:val="center"/>
    </w:pPr>
    <w:rPr>
      <w:b/>
      <w:sz w:val="22"/>
    </w:rPr>
  </w:style>
  <w:style w:type="character" w:customStyle="1" w:styleId="TitleChar">
    <w:name w:val="Title Char"/>
    <w:basedOn w:val="DefaultParagraphFont"/>
    <w:link w:val="Title"/>
    <w:rsid w:val="001F7E66"/>
    <w:rPr>
      <w:rFonts w:ascii="Times New Roman" w:eastAsia="Times New Roman" w:hAnsi="Times New Roman" w:cs="Times New Roman"/>
      <w:b/>
      <w:szCs w:val="20"/>
    </w:rPr>
  </w:style>
  <w:style w:type="paragraph" w:customStyle="1" w:styleId="Default">
    <w:name w:val="Default"/>
    <w:rsid w:val="001F7E66"/>
    <w:pPr>
      <w:spacing w:after="0" w:line="240" w:lineRule="auto"/>
    </w:pPr>
    <w:rPr>
      <w:rFonts w:ascii="TimesNewRoman,Bold" w:eastAsia="Times New Roman" w:hAnsi="TimesNewRoman,Bold" w:cs="Times New Roman"/>
      <w:snapToGrid w:val="0"/>
      <w:sz w:val="20"/>
      <w:szCs w:val="20"/>
    </w:rPr>
  </w:style>
  <w:style w:type="paragraph" w:styleId="NormalWeb">
    <w:name w:val="Normal (Web)"/>
    <w:basedOn w:val="Default"/>
    <w:next w:val="Default"/>
    <w:rsid w:val="001F7E66"/>
    <w:pPr>
      <w:spacing w:before="100" w:after="100"/>
    </w:pPr>
    <w:rPr>
      <w:sz w:val="24"/>
    </w:rPr>
  </w:style>
  <w:style w:type="paragraph" w:styleId="ListBullet2">
    <w:name w:val="List Bullet 2"/>
    <w:basedOn w:val="ListBullet"/>
    <w:autoRedefine/>
    <w:rsid w:val="001F7E66"/>
    <w:pPr>
      <w:tabs>
        <w:tab w:val="clear" w:pos="360"/>
      </w:tabs>
      <w:spacing w:line="240" w:lineRule="exact"/>
      <w:ind w:left="2160"/>
    </w:pPr>
    <w:rPr>
      <w:rFonts w:ascii="Arial" w:hAnsi="Arial"/>
      <w:spacing w:val="-5"/>
    </w:rPr>
  </w:style>
  <w:style w:type="paragraph" w:styleId="ListBullet">
    <w:name w:val="List Bullet"/>
    <w:basedOn w:val="Normal"/>
    <w:autoRedefine/>
    <w:rsid w:val="001F7E66"/>
    <w:pPr>
      <w:numPr>
        <w:numId w:val="2"/>
      </w:numPr>
    </w:pPr>
  </w:style>
  <w:style w:type="paragraph" w:styleId="TOC1">
    <w:name w:val="toc 1"/>
    <w:basedOn w:val="Normal"/>
    <w:next w:val="Normal"/>
    <w:autoRedefine/>
    <w:semiHidden/>
    <w:rsid w:val="001F7E66"/>
  </w:style>
  <w:style w:type="paragraph" w:styleId="TOC2">
    <w:name w:val="toc 2"/>
    <w:basedOn w:val="Normal"/>
    <w:next w:val="Normal"/>
    <w:autoRedefine/>
    <w:semiHidden/>
    <w:rsid w:val="001F7E66"/>
    <w:pPr>
      <w:tabs>
        <w:tab w:val="right" w:leader="dot" w:pos="9350"/>
      </w:tabs>
      <w:ind w:left="180"/>
    </w:pPr>
  </w:style>
  <w:style w:type="paragraph" w:styleId="Caption">
    <w:name w:val="caption"/>
    <w:aliases w:val="Caption Char,Caption Char Char Char Char Char Char Char Char Char Char Char Char Char Char Char Char Char Char Char Char Char,Caption Char Char Char Char Char Char Char Char Char Char Char Char Char Char Char Char Char Char Char Char"/>
    <w:basedOn w:val="Normal"/>
    <w:next w:val="Normal"/>
    <w:qFormat/>
    <w:rsid w:val="001F7E66"/>
    <w:pPr>
      <w:spacing w:before="120" w:after="120"/>
    </w:pPr>
    <w:rPr>
      <w:b/>
      <w:bCs/>
    </w:rPr>
  </w:style>
  <w:style w:type="character" w:customStyle="1" w:styleId="CaptionCharChar">
    <w:name w:val="Caption Char Char"/>
    <w:aliases w:val="Caption Char Char Char Char Char Char Char Char Char Char Char Char Char Char Char Char Char Char Char Char Char Char"/>
    <w:basedOn w:val="DefaultParagraphFont"/>
    <w:rsid w:val="001F7E66"/>
    <w:rPr>
      <w:b/>
      <w:bCs/>
      <w:noProof w:val="0"/>
      <w:lang w:val="en-US" w:eastAsia="en-US" w:bidi="ar-SA"/>
    </w:rPr>
  </w:style>
  <w:style w:type="paragraph" w:styleId="TOC9">
    <w:name w:val="toc 9"/>
    <w:basedOn w:val="Normal"/>
    <w:next w:val="Normal"/>
    <w:autoRedefine/>
    <w:semiHidden/>
    <w:rsid w:val="001F7E66"/>
    <w:pPr>
      <w:ind w:left="1600"/>
    </w:pPr>
  </w:style>
  <w:style w:type="paragraph" w:customStyle="1" w:styleId="StyleArial12ptBoldCentered">
    <w:name w:val="Style Arial 12 pt Bold Centered"/>
    <w:basedOn w:val="Normal"/>
    <w:rsid w:val="001F7E66"/>
    <w:pPr>
      <w:jc w:val="center"/>
    </w:pPr>
    <w:rPr>
      <w:rFonts w:ascii="Arial" w:hAnsi="Arial"/>
      <w:b/>
      <w:bCs/>
      <w:color w:val="B2B2B2"/>
      <w:sz w:val="24"/>
    </w:rPr>
  </w:style>
  <w:style w:type="paragraph" w:customStyle="1" w:styleId="NormalArial">
    <w:name w:val="Normal + Arial"/>
    <w:basedOn w:val="Heading1"/>
    <w:rsid w:val="001F7E66"/>
    <w:rPr>
      <w:rFonts w:ascii="Arial" w:hAnsi="Arial" w:cs="Arial"/>
      <w:b/>
      <w:snapToGrid w:val="0"/>
      <w:color w:val="000000"/>
      <w:szCs w:val="24"/>
    </w:rPr>
  </w:style>
  <w:style w:type="paragraph" w:customStyle="1" w:styleId="Covertext9pt0">
    <w:name w:val="Cover text 9pt"/>
    <w:aliases w:val="no lead"/>
    <w:basedOn w:val="Covertext9pt"/>
    <w:rsid w:val="001F7E66"/>
    <w:pPr>
      <w:spacing w:before="0"/>
    </w:pPr>
  </w:style>
  <w:style w:type="paragraph" w:customStyle="1" w:styleId="ProtocolHeading2">
    <w:name w:val="Protocol Heading2"/>
    <w:basedOn w:val="Normal"/>
    <w:autoRedefine/>
    <w:rsid w:val="001F7E66"/>
    <w:rPr>
      <w:rFonts w:ascii="Arial" w:hAnsi="Arial"/>
      <w:b/>
      <w:sz w:val="24"/>
      <w:szCs w:val="24"/>
    </w:rPr>
  </w:style>
  <w:style w:type="paragraph" w:customStyle="1" w:styleId="ProtocolHeading3">
    <w:name w:val="Protocol Heading3"/>
    <w:basedOn w:val="Normal"/>
    <w:autoRedefine/>
    <w:rsid w:val="001F7E66"/>
    <w:rPr>
      <w:rFonts w:ascii="Arial" w:hAnsi="Arial"/>
      <w:b/>
      <w:i/>
      <w:sz w:val="24"/>
      <w:szCs w:val="24"/>
    </w:rPr>
  </w:style>
  <w:style w:type="paragraph" w:customStyle="1" w:styleId="ProtocolHeading4">
    <w:name w:val="Protocol Heading4:"/>
    <w:basedOn w:val="Normal"/>
    <w:rsid w:val="001F7E66"/>
    <w:rPr>
      <w:rFonts w:ascii="Arial" w:hAnsi="Arial"/>
      <w:sz w:val="24"/>
      <w:szCs w:val="24"/>
    </w:rPr>
  </w:style>
  <w:style w:type="character" w:customStyle="1" w:styleId="ProtocolHeading2Char">
    <w:name w:val="Protocol Heading2 Char"/>
    <w:basedOn w:val="DefaultParagraphFont"/>
    <w:rsid w:val="001F7E66"/>
    <w:rPr>
      <w:rFonts w:ascii="Arial" w:hAnsi="Arial"/>
      <w:b/>
      <w:noProof w:val="0"/>
      <w:sz w:val="24"/>
      <w:szCs w:val="24"/>
      <w:lang w:val="en-US" w:eastAsia="en-US" w:bidi="ar-SA"/>
    </w:rPr>
  </w:style>
  <w:style w:type="paragraph" w:customStyle="1" w:styleId="ProtocolCaption">
    <w:name w:val="Protocol Caption"/>
    <w:basedOn w:val="Caption"/>
    <w:rsid w:val="001F7E66"/>
    <w:rPr>
      <w:sz w:val="24"/>
      <w:szCs w:val="24"/>
    </w:rPr>
  </w:style>
  <w:style w:type="paragraph" w:customStyle="1" w:styleId="ProtocolHeading5">
    <w:name w:val="Protocol Heading5:"/>
    <w:basedOn w:val="ProtocolHeading3"/>
    <w:rsid w:val="001F7E66"/>
    <w:rPr>
      <w:b w:val="0"/>
    </w:rPr>
  </w:style>
  <w:style w:type="character" w:customStyle="1" w:styleId="ProtocolHeading4Char">
    <w:name w:val="Protocol Heading4: Char"/>
    <w:basedOn w:val="DefaultParagraphFont"/>
    <w:rsid w:val="001F7E66"/>
    <w:rPr>
      <w:rFonts w:ascii="Arial" w:hAnsi="Arial"/>
      <w:noProof w:val="0"/>
      <w:sz w:val="24"/>
      <w:szCs w:val="24"/>
      <w:lang w:val="en-US" w:eastAsia="en-US" w:bidi="ar-SA"/>
    </w:rPr>
  </w:style>
  <w:style w:type="character" w:customStyle="1" w:styleId="ProtocolHeading3Char">
    <w:name w:val="Protocol Heading3 Char"/>
    <w:basedOn w:val="DefaultParagraphFont"/>
    <w:rsid w:val="001F7E66"/>
    <w:rPr>
      <w:rFonts w:ascii="Arial" w:hAnsi="Arial"/>
      <w:b/>
      <w:i/>
      <w:noProof w:val="0"/>
      <w:sz w:val="24"/>
      <w:szCs w:val="24"/>
      <w:lang w:val="en-US" w:eastAsia="en-US" w:bidi="ar-SA"/>
    </w:rPr>
  </w:style>
  <w:style w:type="character" w:customStyle="1" w:styleId="CharChar">
    <w:name w:val="Char Char"/>
    <w:basedOn w:val="DefaultParagraphFont"/>
    <w:rsid w:val="001F7E66"/>
    <w:rPr>
      <w:rFonts w:ascii="TimesNewRoman,Bold" w:hAnsi="TimesNewRoman,Bold"/>
      <w:noProof w:val="0"/>
      <w:snapToGrid w:val="0"/>
      <w:sz w:val="24"/>
      <w:lang w:val="en-US" w:eastAsia="en-US" w:bidi="ar-SA"/>
    </w:rPr>
  </w:style>
  <w:style w:type="numbering" w:styleId="1ai">
    <w:name w:val="Outline List 1"/>
    <w:basedOn w:val="NoList"/>
    <w:rsid w:val="001F7E66"/>
    <w:pPr>
      <w:numPr>
        <w:numId w:val="4"/>
      </w:numPr>
    </w:pPr>
  </w:style>
  <w:style w:type="paragraph" w:customStyle="1" w:styleId="Style1">
    <w:name w:val="Style1"/>
    <w:basedOn w:val="Normal"/>
    <w:rsid w:val="001F7E66"/>
    <w:rPr>
      <w:sz w:val="24"/>
      <w:u w:val="single"/>
    </w:rPr>
  </w:style>
  <w:style w:type="paragraph" w:styleId="ListParagraph">
    <w:name w:val="List Paragraph"/>
    <w:basedOn w:val="Normal"/>
    <w:uiPriority w:val="34"/>
    <w:qFormat/>
    <w:rsid w:val="00621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Peitz, David G.</dc:creator>
  <cp:lastModifiedBy>Peitz, David G</cp:lastModifiedBy>
  <cp:revision>12</cp:revision>
  <dcterms:created xsi:type="dcterms:W3CDTF">2020-03-30T13:32:00Z</dcterms:created>
  <dcterms:modified xsi:type="dcterms:W3CDTF">2022-06-14T15:38:00Z</dcterms:modified>
</cp:coreProperties>
</file>