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20"/>
        <w:rPr>
          <w:sz w:val="20"/>
        </w:rPr>
      </w:pPr>
      <w:r>
        <w:rPr>
          <w:sz w:val="20"/>
        </w:rPr>
        <mc:AlternateContent>
          <mc:Choice Requires="wps">
            <w:drawing>
              <wp:inline distT="0" distB="0" distL="0" distR="0">
                <wp:extent cx="5943600" cy="175260"/>
                <wp:effectExtent l="0" t="0" r="0" b="0"/>
                <wp:docPr id="1" name="Group 1"/>
                <wp:cNvGraphicFramePr>
                  <a:graphicFrameLocks/>
                </wp:cNvGraphicFramePr>
                <a:graphic>
                  <a:graphicData uri="http://schemas.microsoft.com/office/word/2010/wordprocessingGroup">
                    <wpg:wgp>
                      <wpg:cNvPr id="1" name="Group 1"/>
                      <wpg:cNvGrpSpPr/>
                      <wpg:grpSpPr>
                        <a:xfrm>
                          <a:off x="0" y="0"/>
                          <a:ext cx="5943600" cy="17526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pt;height:13.8pt;mso-position-horizontal-relative:char;mso-position-vertical-relative:line" id="docshapegroup1" coordorigin="0,0" coordsize="9360,276">
                <v:rect style="position:absolute;left:0;top:0;width:9360;height:276" id="docshape2" filled="true" fillcolor="#000000" stroked="false">
                  <v:fill type="solid"/>
                </v:rect>
              </v:group>
            </w:pict>
          </mc:Fallback>
        </mc:AlternateContent>
      </w:r>
      <w:r>
        <w:rPr>
          <w:sz w:val="20"/>
        </w:rPr>
      </w:r>
    </w:p>
    <w:p>
      <w:pPr>
        <w:spacing w:before="80"/>
        <w:ind w:left="335" w:right="0" w:firstLine="0"/>
        <w:jc w:val="left"/>
        <w:rPr>
          <w:rFonts w:ascii="Arial"/>
          <w:b/>
          <w:sz w:val="16"/>
        </w:rPr>
      </w:pPr>
      <w:r>
        <w:rPr/>
        <w:drawing>
          <wp:anchor distT="0" distB="0" distL="0" distR="0" allowOverlap="1" layoutInCell="1" locked="0" behindDoc="0" simplePos="0" relativeHeight="15729664">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wp:cNvGraphicFramePr>
            <a:graphic>
              <a:graphicData uri="http://schemas.openxmlformats.org/drawingml/2006/picture">
                <pic:pic>
                  <pic:nvPicPr>
                    <pic:cNvPr id="3" name="Image 3" descr="National Park Service Logo"/>
                    <pic:cNvPicPr/>
                  </pic:nvPicPr>
                  <pic:blipFill>
                    <a:blip r:embed="rId5" cstate="print"/>
                    <a:stretch>
                      <a:fillRect/>
                    </a:stretch>
                  </pic:blipFill>
                  <pic:spPr>
                    <a:xfrm>
                      <a:off x="0" y="0"/>
                      <a:ext cx="513713" cy="670846"/>
                    </a:xfrm>
                    <a:prstGeom prst="rect">
                      <a:avLst/>
                    </a:prstGeom>
                  </pic:spPr>
                </pic:pic>
              </a:graphicData>
            </a:graphic>
          </wp:anchor>
        </w:drawing>
      </w:r>
      <w:r>
        <w:rPr>
          <w:rFonts w:ascii="Arial"/>
          <w:b/>
          <w:sz w:val="16"/>
        </w:rPr>
        <w:t>National</w:t>
      </w:r>
      <w:r>
        <w:rPr>
          <w:rFonts w:ascii="Arial"/>
          <w:b/>
          <w:spacing w:val="-5"/>
          <w:sz w:val="16"/>
        </w:rPr>
        <w:t> </w:t>
      </w:r>
      <w:r>
        <w:rPr>
          <w:rFonts w:ascii="Arial"/>
          <w:b/>
          <w:sz w:val="16"/>
        </w:rPr>
        <w:t>Park</w:t>
      </w:r>
      <w:r>
        <w:rPr>
          <w:rFonts w:ascii="Arial"/>
          <w:b/>
          <w:spacing w:val="-4"/>
          <w:sz w:val="16"/>
        </w:rPr>
        <w:t> </w:t>
      </w:r>
      <w:r>
        <w:rPr>
          <w:rFonts w:ascii="Arial"/>
          <w:b/>
          <w:spacing w:val="-2"/>
          <w:sz w:val="16"/>
        </w:rPr>
        <w:t>Service</w:t>
      </w:r>
    </w:p>
    <w:p>
      <w:pPr>
        <w:spacing w:before="0"/>
        <w:ind w:left="335" w:right="0" w:firstLine="0"/>
        <w:jc w:val="left"/>
        <w:rPr>
          <w:rFonts w:ascii="Arial"/>
          <w:b/>
          <w:sz w:val="16"/>
        </w:rPr>
      </w:pPr>
      <w:r>
        <w:rPr>
          <w:rFonts w:ascii="Arial"/>
          <w:b/>
          <w:sz w:val="16"/>
        </w:rPr>
        <w:t>U.S.</w:t>
      </w:r>
      <w:r>
        <w:rPr>
          <w:rFonts w:ascii="Arial"/>
          <w:b/>
          <w:spacing w:val="-4"/>
          <w:sz w:val="16"/>
        </w:rPr>
        <w:t> </w:t>
      </w:r>
      <w:r>
        <w:rPr>
          <w:rFonts w:ascii="Arial"/>
          <w:b/>
          <w:sz w:val="16"/>
        </w:rPr>
        <w:t>Department</w:t>
      </w:r>
      <w:r>
        <w:rPr>
          <w:rFonts w:ascii="Arial"/>
          <w:b/>
          <w:spacing w:val="-3"/>
          <w:sz w:val="16"/>
        </w:rPr>
        <w:t> </w:t>
      </w:r>
      <w:r>
        <w:rPr>
          <w:rFonts w:ascii="Arial"/>
          <w:b/>
          <w:sz w:val="16"/>
        </w:rPr>
        <w:t>of</w:t>
      </w:r>
      <w:r>
        <w:rPr>
          <w:rFonts w:ascii="Arial"/>
          <w:b/>
          <w:spacing w:val="-2"/>
          <w:sz w:val="16"/>
        </w:rPr>
        <w:t> </w:t>
      </w:r>
      <w:r>
        <w:rPr>
          <w:rFonts w:ascii="Arial"/>
          <w:b/>
          <w:sz w:val="16"/>
        </w:rPr>
        <w:t>the</w:t>
      </w:r>
      <w:r>
        <w:rPr>
          <w:rFonts w:ascii="Arial"/>
          <w:b/>
          <w:spacing w:val="-4"/>
          <w:sz w:val="16"/>
        </w:rPr>
        <w:t> </w:t>
      </w:r>
      <w:r>
        <w:rPr>
          <w:rFonts w:ascii="Arial"/>
          <w:b/>
          <w:spacing w:val="-2"/>
          <w:sz w:val="16"/>
        </w:rPr>
        <w:t>Interior</w:t>
      </w:r>
    </w:p>
    <w:p>
      <w:pPr>
        <w:pStyle w:val="BodyText"/>
        <w:rPr>
          <w:rFonts w:ascii="Arial"/>
          <w:b/>
          <w:sz w:val="20"/>
        </w:rPr>
      </w:pPr>
    </w:p>
    <w:p>
      <w:pPr>
        <w:pStyle w:val="BodyText"/>
        <w:rPr>
          <w:rFonts w:ascii="Arial"/>
          <w:b/>
          <w:sz w:val="20"/>
        </w:rPr>
      </w:pPr>
    </w:p>
    <w:p>
      <w:pPr>
        <w:pStyle w:val="BodyText"/>
        <w:spacing w:before="20"/>
        <w:rPr>
          <w:rFonts w:ascii="Arial"/>
          <w:b/>
          <w:sz w:val="20"/>
        </w:rPr>
      </w:pPr>
      <w:r>
        <w:rPr/>
        <mc:AlternateContent>
          <mc:Choice Requires="wps">
            <w:drawing>
              <wp:anchor distT="0" distB="0" distL="0" distR="0" allowOverlap="1" layoutInCell="1" locked="0" behindDoc="1" simplePos="0" relativeHeight="487588352">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280006pt;margin-top:13.743484pt;width:468.75pt;height:1pt;mso-position-horizontal-relative:page;mso-position-vertical-relative:paragraph;z-index:-15728128;mso-wrap-distance-left:0;mso-wrap-distance-right:0" id="docshape3" coordorigin="1426,275" coordsize="9375,20" path="m6307,275l6302,275,6288,275,1426,275,1426,294,6288,294,6302,294,6307,294,6307,275xm10800,275l6307,275,6307,294,10800,294,10800,275xe" filled="true" fillcolor="#000000" stroked="false">
                <v:path arrowok="t"/>
                <v:fill type="solid"/>
                <w10:wrap type="topAndBottom"/>
              </v:shape>
            </w:pict>
          </mc:Fallback>
        </mc:AlternateContent>
      </w:r>
    </w:p>
    <w:p>
      <w:pPr>
        <w:pStyle w:val="BodyText"/>
        <w:spacing w:before="231"/>
        <w:rPr>
          <w:rFonts w:ascii="Arial"/>
          <w:b/>
        </w:rPr>
      </w:pPr>
    </w:p>
    <w:p>
      <w:pPr>
        <w:pStyle w:val="BodyText"/>
        <w:spacing w:line="278" w:lineRule="auto"/>
        <w:ind w:left="220" w:right="206"/>
      </w:pPr>
      <w:r>
        <w:rPr/>
        <w:t>Bingham, S. N., C. C. Young, J. L. Haack-Gaynor , L. W. Morrison, and G. A. Rowell. 2016. Wetland</w:t>
      </w:r>
      <w:r>
        <w:rPr>
          <w:spacing w:val="-3"/>
        </w:rPr>
        <w:t> </w:t>
      </w:r>
      <w:r>
        <w:rPr/>
        <w:t>monitoring</w:t>
      </w:r>
      <w:r>
        <w:rPr>
          <w:spacing w:val="-6"/>
        </w:rPr>
        <w:t> </w:t>
      </w:r>
      <w:r>
        <w:rPr/>
        <w:t>protocol</w:t>
      </w:r>
      <w:r>
        <w:rPr>
          <w:spacing w:val="-3"/>
        </w:rPr>
        <w:t> </w:t>
      </w:r>
      <w:r>
        <w:rPr/>
        <w:t>for</w:t>
      </w:r>
      <w:r>
        <w:rPr>
          <w:spacing w:val="-3"/>
        </w:rPr>
        <w:t> </w:t>
      </w:r>
      <w:r>
        <w:rPr/>
        <w:t>Cuyahoga</w:t>
      </w:r>
      <w:r>
        <w:rPr>
          <w:spacing w:val="-2"/>
        </w:rPr>
        <w:t> </w:t>
      </w:r>
      <w:r>
        <w:rPr/>
        <w:t>Valley</w:t>
      </w:r>
      <w:r>
        <w:rPr>
          <w:spacing w:val="-6"/>
        </w:rPr>
        <w:t> </w:t>
      </w:r>
      <w:r>
        <w:rPr/>
        <w:t>National</w:t>
      </w:r>
      <w:r>
        <w:rPr>
          <w:spacing w:val="-3"/>
        </w:rPr>
        <w:t> </w:t>
      </w:r>
      <w:r>
        <w:rPr/>
        <w:t>Park:</w:t>
      </w:r>
      <w:r>
        <w:rPr>
          <w:spacing w:val="-3"/>
        </w:rPr>
        <w:t> </w:t>
      </w:r>
      <w:r>
        <w:rPr/>
        <w:t>Narrative.</w:t>
      </w:r>
      <w:r>
        <w:rPr>
          <w:spacing w:val="-6"/>
        </w:rPr>
        <w:t> </w:t>
      </w:r>
      <w:r>
        <w:rPr/>
        <w:t>Natural</w:t>
      </w:r>
      <w:r>
        <w:rPr>
          <w:spacing w:val="-3"/>
        </w:rPr>
        <w:t> </w:t>
      </w:r>
      <w:r>
        <w:rPr/>
        <w:t>Resource Report NPS/HTLN/NRR—2016/ 1336. National Park Service, Fort Collins, Colorado.</w:t>
      </w:r>
    </w:p>
    <w:p>
      <w:pPr>
        <w:pStyle w:val="BodyText"/>
      </w:pPr>
    </w:p>
    <w:p>
      <w:pPr>
        <w:pStyle w:val="BodyText"/>
        <w:spacing w:before="171"/>
      </w:pPr>
    </w:p>
    <w:p>
      <w:pPr>
        <w:pStyle w:val="Heading1"/>
        <w:ind w:left="95"/>
        <w:jc w:val="center"/>
      </w:pPr>
      <w:bookmarkStart w:name="Standard Operating Procedure 16: Data Ma" w:id="1"/>
      <w:bookmarkEnd w:id="1"/>
      <w:r>
        <w:rPr>
          <w:b w:val="0"/>
        </w:rPr>
      </w:r>
      <w:r>
        <w:rPr/>
        <w:t>Standard</w:t>
      </w:r>
      <w:r>
        <w:rPr>
          <w:spacing w:val="-11"/>
        </w:rPr>
        <w:t> </w:t>
      </w:r>
      <w:r>
        <w:rPr/>
        <w:t>Operating</w:t>
      </w:r>
      <w:r>
        <w:rPr>
          <w:spacing w:val="-13"/>
        </w:rPr>
        <w:t> </w:t>
      </w:r>
      <w:r>
        <w:rPr/>
        <w:t>Procedure</w:t>
      </w:r>
      <w:r>
        <w:rPr>
          <w:spacing w:val="-10"/>
        </w:rPr>
        <w:t> </w:t>
      </w:r>
      <w:r>
        <w:rPr/>
        <w:t>16:</w:t>
      </w:r>
      <w:r>
        <w:rPr>
          <w:spacing w:val="-13"/>
        </w:rPr>
        <w:t> </w:t>
      </w:r>
      <w:r>
        <w:rPr/>
        <w:t>Data</w:t>
      </w:r>
      <w:r>
        <w:rPr>
          <w:spacing w:val="-13"/>
        </w:rPr>
        <w:t> </w:t>
      </w:r>
      <w:r>
        <w:rPr>
          <w:spacing w:val="-2"/>
        </w:rPr>
        <w:t>Management</w:t>
      </w:r>
    </w:p>
    <w:p>
      <w:pPr>
        <w:spacing w:before="203" w:after="37"/>
        <w:ind w:left="95" w:right="2" w:firstLine="0"/>
        <w:jc w:val="center"/>
        <w:rPr>
          <w:rFonts w:ascii="Arial"/>
          <w:b/>
          <w:sz w:val="20"/>
        </w:rPr>
      </w:pPr>
      <w:r>
        <w:rPr>
          <w:rFonts w:ascii="Arial"/>
          <w:b/>
          <w:sz w:val="20"/>
        </w:rPr>
        <w:t>Version</w:t>
      </w:r>
      <w:r>
        <w:rPr>
          <w:rFonts w:ascii="Arial"/>
          <w:b/>
          <w:spacing w:val="-8"/>
          <w:sz w:val="20"/>
        </w:rPr>
        <w:t> </w:t>
      </w:r>
      <w:r>
        <w:rPr>
          <w:rFonts w:ascii="Arial"/>
          <w:b/>
          <w:sz w:val="20"/>
        </w:rPr>
        <w:t>1.00</w:t>
      </w:r>
      <w:r>
        <w:rPr>
          <w:rFonts w:ascii="Arial"/>
          <w:b/>
          <w:spacing w:val="-8"/>
          <w:sz w:val="20"/>
        </w:rPr>
        <w:t> </w:t>
      </w:r>
      <w:r>
        <w:rPr>
          <w:rFonts w:ascii="Arial"/>
          <w:b/>
          <w:spacing w:val="-2"/>
          <w:sz w:val="20"/>
        </w:rPr>
        <w:t>(12/27/2016)</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2"/>
        <w:gridCol w:w="1224"/>
        <w:gridCol w:w="1224"/>
        <w:gridCol w:w="2546"/>
        <w:gridCol w:w="2145"/>
        <w:gridCol w:w="1197"/>
      </w:tblGrid>
      <w:tr>
        <w:trPr>
          <w:trHeight w:val="817" w:hRule="atLeast"/>
        </w:trPr>
        <w:tc>
          <w:tcPr>
            <w:tcW w:w="1142" w:type="dxa"/>
          </w:tcPr>
          <w:p>
            <w:pPr>
              <w:pStyle w:val="TableParagraph"/>
              <w:spacing w:line="276" w:lineRule="auto"/>
              <w:ind w:left="107" w:right="242"/>
              <w:rPr>
                <w:sz w:val="20"/>
              </w:rPr>
            </w:pPr>
            <w:r>
              <w:rPr>
                <w:spacing w:val="-2"/>
                <w:sz w:val="20"/>
              </w:rPr>
              <w:t>Previous </w:t>
            </w:r>
            <w:r>
              <w:rPr>
                <w:sz w:val="20"/>
              </w:rPr>
              <w:t>Version</w:t>
            </w:r>
            <w:r>
              <w:rPr>
                <w:spacing w:val="-9"/>
                <w:sz w:val="20"/>
              </w:rPr>
              <w:t> </w:t>
            </w:r>
            <w:r>
              <w:rPr>
                <w:spacing w:val="-10"/>
                <w:sz w:val="20"/>
              </w:rPr>
              <w:t>#</w:t>
            </w:r>
          </w:p>
        </w:tc>
        <w:tc>
          <w:tcPr>
            <w:tcW w:w="1224" w:type="dxa"/>
          </w:tcPr>
          <w:p>
            <w:pPr>
              <w:pStyle w:val="TableParagraph"/>
              <w:spacing w:line="276" w:lineRule="auto"/>
              <w:ind w:left="108" w:right="390"/>
              <w:rPr>
                <w:sz w:val="20"/>
              </w:rPr>
            </w:pPr>
            <w:r>
              <w:rPr>
                <w:spacing w:val="-2"/>
                <w:sz w:val="20"/>
              </w:rPr>
              <w:t>Revision </w:t>
            </w:r>
            <w:r>
              <w:rPr>
                <w:spacing w:val="-4"/>
                <w:sz w:val="20"/>
              </w:rPr>
              <w:t>Date</w:t>
            </w:r>
          </w:p>
        </w:tc>
        <w:tc>
          <w:tcPr>
            <w:tcW w:w="1224" w:type="dxa"/>
          </w:tcPr>
          <w:p>
            <w:pPr>
              <w:pStyle w:val="TableParagraph"/>
              <w:spacing w:line="225" w:lineRule="exact"/>
              <w:ind w:left="108"/>
              <w:rPr>
                <w:sz w:val="20"/>
              </w:rPr>
            </w:pPr>
            <w:r>
              <w:rPr>
                <w:spacing w:val="-2"/>
                <w:sz w:val="20"/>
              </w:rPr>
              <w:t>Author</w:t>
            </w:r>
          </w:p>
        </w:tc>
        <w:tc>
          <w:tcPr>
            <w:tcW w:w="2546" w:type="dxa"/>
          </w:tcPr>
          <w:p>
            <w:pPr>
              <w:pStyle w:val="TableParagraph"/>
              <w:spacing w:line="225" w:lineRule="exact"/>
              <w:ind w:left="108"/>
              <w:rPr>
                <w:sz w:val="20"/>
              </w:rPr>
            </w:pPr>
            <w:r>
              <w:rPr>
                <w:sz w:val="20"/>
              </w:rPr>
              <w:t>Changes</w:t>
            </w:r>
            <w:r>
              <w:rPr>
                <w:spacing w:val="-10"/>
                <w:sz w:val="20"/>
              </w:rPr>
              <w:t> </w:t>
            </w:r>
            <w:r>
              <w:rPr>
                <w:spacing w:val="-4"/>
                <w:sz w:val="20"/>
              </w:rPr>
              <w:t>Made</w:t>
            </w:r>
          </w:p>
        </w:tc>
        <w:tc>
          <w:tcPr>
            <w:tcW w:w="2145" w:type="dxa"/>
          </w:tcPr>
          <w:p>
            <w:pPr>
              <w:pStyle w:val="TableParagraph"/>
              <w:spacing w:line="225" w:lineRule="exact"/>
              <w:ind w:left="108"/>
              <w:rPr>
                <w:sz w:val="20"/>
              </w:rPr>
            </w:pPr>
            <w:r>
              <w:rPr>
                <w:sz w:val="20"/>
              </w:rPr>
              <w:t>Reason</w:t>
            </w:r>
            <w:r>
              <w:rPr>
                <w:spacing w:val="-5"/>
                <w:sz w:val="20"/>
              </w:rPr>
              <w:t> </w:t>
            </w:r>
            <w:r>
              <w:rPr>
                <w:sz w:val="20"/>
              </w:rPr>
              <w:t>for</w:t>
            </w:r>
            <w:r>
              <w:rPr>
                <w:spacing w:val="-4"/>
                <w:sz w:val="20"/>
              </w:rPr>
              <w:t> </w:t>
            </w:r>
            <w:r>
              <w:rPr>
                <w:spacing w:val="-2"/>
                <w:sz w:val="20"/>
              </w:rPr>
              <w:t>Change</w:t>
            </w:r>
          </w:p>
        </w:tc>
        <w:tc>
          <w:tcPr>
            <w:tcW w:w="1197" w:type="dxa"/>
          </w:tcPr>
          <w:p>
            <w:pPr>
              <w:pStyle w:val="TableParagraph"/>
              <w:spacing w:line="276" w:lineRule="auto"/>
              <w:ind w:left="109" w:right="294"/>
              <w:rPr>
                <w:sz w:val="20"/>
              </w:rPr>
            </w:pPr>
            <w:r>
              <w:rPr>
                <w:spacing w:val="-4"/>
                <w:sz w:val="20"/>
              </w:rPr>
              <w:t>New </w:t>
            </w:r>
            <w:r>
              <w:rPr>
                <w:sz w:val="20"/>
              </w:rPr>
              <w:t>Version</w:t>
            </w:r>
            <w:r>
              <w:rPr>
                <w:spacing w:val="-13"/>
                <w:sz w:val="20"/>
              </w:rPr>
              <w:t> </w:t>
            </w:r>
            <w:r>
              <w:rPr>
                <w:sz w:val="20"/>
              </w:rPr>
              <w:t>#</w:t>
            </w:r>
          </w:p>
        </w:tc>
      </w:tr>
      <w:tr>
        <w:trPr>
          <w:trHeight w:val="465" w:hRule="atLeast"/>
        </w:trPr>
        <w:tc>
          <w:tcPr>
            <w:tcW w:w="1142" w:type="dxa"/>
          </w:tcPr>
          <w:p>
            <w:pPr>
              <w:pStyle w:val="TableParagraph"/>
              <w:rPr>
                <w:sz w:val="22"/>
              </w:rPr>
            </w:pPr>
          </w:p>
        </w:tc>
        <w:tc>
          <w:tcPr>
            <w:tcW w:w="1224" w:type="dxa"/>
          </w:tcPr>
          <w:p>
            <w:pPr>
              <w:pStyle w:val="TableParagraph"/>
              <w:rPr>
                <w:sz w:val="22"/>
              </w:rPr>
            </w:pPr>
          </w:p>
        </w:tc>
        <w:tc>
          <w:tcPr>
            <w:tcW w:w="1224" w:type="dxa"/>
          </w:tcPr>
          <w:p>
            <w:pPr>
              <w:pStyle w:val="TableParagraph"/>
              <w:rPr>
                <w:sz w:val="22"/>
              </w:rPr>
            </w:pPr>
          </w:p>
        </w:tc>
        <w:tc>
          <w:tcPr>
            <w:tcW w:w="2546" w:type="dxa"/>
          </w:tcPr>
          <w:p>
            <w:pPr>
              <w:pStyle w:val="TableParagraph"/>
              <w:rPr>
                <w:sz w:val="22"/>
              </w:rPr>
            </w:pPr>
          </w:p>
        </w:tc>
        <w:tc>
          <w:tcPr>
            <w:tcW w:w="2145" w:type="dxa"/>
          </w:tcPr>
          <w:p>
            <w:pPr>
              <w:pStyle w:val="TableParagraph"/>
              <w:rPr>
                <w:sz w:val="22"/>
              </w:rPr>
            </w:pPr>
          </w:p>
        </w:tc>
        <w:tc>
          <w:tcPr>
            <w:tcW w:w="1197" w:type="dxa"/>
          </w:tcPr>
          <w:p>
            <w:pPr>
              <w:pStyle w:val="TableParagraph"/>
              <w:rPr>
                <w:sz w:val="22"/>
              </w:rPr>
            </w:pPr>
          </w:p>
        </w:tc>
      </w:tr>
      <w:tr>
        <w:trPr>
          <w:trHeight w:val="462" w:hRule="atLeast"/>
        </w:trPr>
        <w:tc>
          <w:tcPr>
            <w:tcW w:w="1142" w:type="dxa"/>
          </w:tcPr>
          <w:p>
            <w:pPr>
              <w:pStyle w:val="TableParagraph"/>
              <w:rPr>
                <w:sz w:val="22"/>
              </w:rPr>
            </w:pPr>
          </w:p>
        </w:tc>
        <w:tc>
          <w:tcPr>
            <w:tcW w:w="1224" w:type="dxa"/>
          </w:tcPr>
          <w:p>
            <w:pPr>
              <w:pStyle w:val="TableParagraph"/>
              <w:rPr>
                <w:sz w:val="22"/>
              </w:rPr>
            </w:pPr>
          </w:p>
        </w:tc>
        <w:tc>
          <w:tcPr>
            <w:tcW w:w="1224" w:type="dxa"/>
          </w:tcPr>
          <w:p>
            <w:pPr>
              <w:pStyle w:val="TableParagraph"/>
              <w:rPr>
                <w:sz w:val="22"/>
              </w:rPr>
            </w:pPr>
          </w:p>
        </w:tc>
        <w:tc>
          <w:tcPr>
            <w:tcW w:w="2546" w:type="dxa"/>
          </w:tcPr>
          <w:p>
            <w:pPr>
              <w:pStyle w:val="TableParagraph"/>
              <w:rPr>
                <w:sz w:val="22"/>
              </w:rPr>
            </w:pPr>
          </w:p>
        </w:tc>
        <w:tc>
          <w:tcPr>
            <w:tcW w:w="2145" w:type="dxa"/>
          </w:tcPr>
          <w:p>
            <w:pPr>
              <w:pStyle w:val="TableParagraph"/>
              <w:rPr>
                <w:sz w:val="22"/>
              </w:rPr>
            </w:pPr>
          </w:p>
        </w:tc>
        <w:tc>
          <w:tcPr>
            <w:tcW w:w="1197" w:type="dxa"/>
          </w:tcPr>
          <w:p>
            <w:pPr>
              <w:pStyle w:val="TableParagraph"/>
              <w:rPr>
                <w:sz w:val="22"/>
              </w:rPr>
            </w:pPr>
          </w:p>
        </w:tc>
      </w:tr>
      <w:tr>
        <w:trPr>
          <w:trHeight w:val="465" w:hRule="atLeast"/>
        </w:trPr>
        <w:tc>
          <w:tcPr>
            <w:tcW w:w="1142" w:type="dxa"/>
          </w:tcPr>
          <w:p>
            <w:pPr>
              <w:pStyle w:val="TableParagraph"/>
              <w:rPr>
                <w:sz w:val="22"/>
              </w:rPr>
            </w:pPr>
          </w:p>
        </w:tc>
        <w:tc>
          <w:tcPr>
            <w:tcW w:w="1224" w:type="dxa"/>
          </w:tcPr>
          <w:p>
            <w:pPr>
              <w:pStyle w:val="TableParagraph"/>
              <w:rPr>
                <w:sz w:val="22"/>
              </w:rPr>
            </w:pPr>
          </w:p>
        </w:tc>
        <w:tc>
          <w:tcPr>
            <w:tcW w:w="1224" w:type="dxa"/>
          </w:tcPr>
          <w:p>
            <w:pPr>
              <w:pStyle w:val="TableParagraph"/>
              <w:rPr>
                <w:sz w:val="22"/>
              </w:rPr>
            </w:pPr>
          </w:p>
        </w:tc>
        <w:tc>
          <w:tcPr>
            <w:tcW w:w="2546" w:type="dxa"/>
          </w:tcPr>
          <w:p>
            <w:pPr>
              <w:pStyle w:val="TableParagraph"/>
              <w:rPr>
                <w:sz w:val="22"/>
              </w:rPr>
            </w:pPr>
          </w:p>
        </w:tc>
        <w:tc>
          <w:tcPr>
            <w:tcW w:w="2145" w:type="dxa"/>
          </w:tcPr>
          <w:p>
            <w:pPr>
              <w:pStyle w:val="TableParagraph"/>
              <w:rPr>
                <w:sz w:val="22"/>
              </w:rPr>
            </w:pPr>
          </w:p>
        </w:tc>
        <w:tc>
          <w:tcPr>
            <w:tcW w:w="1197" w:type="dxa"/>
          </w:tcPr>
          <w:p>
            <w:pPr>
              <w:pStyle w:val="TableParagraph"/>
              <w:rPr>
                <w:sz w:val="22"/>
              </w:rPr>
            </w:pPr>
          </w:p>
        </w:tc>
      </w:tr>
      <w:tr>
        <w:trPr>
          <w:trHeight w:val="465" w:hRule="atLeast"/>
        </w:trPr>
        <w:tc>
          <w:tcPr>
            <w:tcW w:w="1142" w:type="dxa"/>
          </w:tcPr>
          <w:p>
            <w:pPr>
              <w:pStyle w:val="TableParagraph"/>
              <w:rPr>
                <w:sz w:val="22"/>
              </w:rPr>
            </w:pPr>
          </w:p>
        </w:tc>
        <w:tc>
          <w:tcPr>
            <w:tcW w:w="1224" w:type="dxa"/>
          </w:tcPr>
          <w:p>
            <w:pPr>
              <w:pStyle w:val="TableParagraph"/>
              <w:rPr>
                <w:sz w:val="22"/>
              </w:rPr>
            </w:pPr>
          </w:p>
        </w:tc>
        <w:tc>
          <w:tcPr>
            <w:tcW w:w="1224" w:type="dxa"/>
          </w:tcPr>
          <w:p>
            <w:pPr>
              <w:pStyle w:val="TableParagraph"/>
              <w:rPr>
                <w:sz w:val="22"/>
              </w:rPr>
            </w:pPr>
          </w:p>
        </w:tc>
        <w:tc>
          <w:tcPr>
            <w:tcW w:w="2546" w:type="dxa"/>
          </w:tcPr>
          <w:p>
            <w:pPr>
              <w:pStyle w:val="TableParagraph"/>
              <w:rPr>
                <w:sz w:val="22"/>
              </w:rPr>
            </w:pPr>
          </w:p>
        </w:tc>
        <w:tc>
          <w:tcPr>
            <w:tcW w:w="2145" w:type="dxa"/>
          </w:tcPr>
          <w:p>
            <w:pPr>
              <w:pStyle w:val="TableParagraph"/>
              <w:rPr>
                <w:sz w:val="22"/>
              </w:rPr>
            </w:pPr>
          </w:p>
        </w:tc>
        <w:tc>
          <w:tcPr>
            <w:tcW w:w="1197" w:type="dxa"/>
          </w:tcPr>
          <w:p>
            <w:pPr>
              <w:pStyle w:val="TableParagraph"/>
              <w:rPr>
                <w:sz w:val="22"/>
              </w:rPr>
            </w:pPr>
          </w:p>
        </w:tc>
      </w:tr>
      <w:tr>
        <w:trPr>
          <w:trHeight w:val="465" w:hRule="atLeast"/>
        </w:trPr>
        <w:tc>
          <w:tcPr>
            <w:tcW w:w="1142" w:type="dxa"/>
          </w:tcPr>
          <w:p>
            <w:pPr>
              <w:pStyle w:val="TableParagraph"/>
              <w:rPr>
                <w:sz w:val="22"/>
              </w:rPr>
            </w:pPr>
          </w:p>
        </w:tc>
        <w:tc>
          <w:tcPr>
            <w:tcW w:w="1224" w:type="dxa"/>
          </w:tcPr>
          <w:p>
            <w:pPr>
              <w:pStyle w:val="TableParagraph"/>
              <w:rPr>
                <w:sz w:val="22"/>
              </w:rPr>
            </w:pPr>
          </w:p>
        </w:tc>
        <w:tc>
          <w:tcPr>
            <w:tcW w:w="1224" w:type="dxa"/>
          </w:tcPr>
          <w:p>
            <w:pPr>
              <w:pStyle w:val="TableParagraph"/>
              <w:rPr>
                <w:sz w:val="22"/>
              </w:rPr>
            </w:pPr>
          </w:p>
        </w:tc>
        <w:tc>
          <w:tcPr>
            <w:tcW w:w="2546" w:type="dxa"/>
          </w:tcPr>
          <w:p>
            <w:pPr>
              <w:pStyle w:val="TableParagraph"/>
              <w:rPr>
                <w:sz w:val="22"/>
              </w:rPr>
            </w:pPr>
          </w:p>
        </w:tc>
        <w:tc>
          <w:tcPr>
            <w:tcW w:w="2145" w:type="dxa"/>
          </w:tcPr>
          <w:p>
            <w:pPr>
              <w:pStyle w:val="TableParagraph"/>
              <w:rPr>
                <w:sz w:val="22"/>
              </w:rPr>
            </w:pPr>
          </w:p>
        </w:tc>
        <w:tc>
          <w:tcPr>
            <w:tcW w:w="1197" w:type="dxa"/>
          </w:tcPr>
          <w:p>
            <w:pPr>
              <w:pStyle w:val="TableParagraph"/>
              <w:rPr>
                <w:sz w:val="22"/>
              </w:rPr>
            </w:pPr>
          </w:p>
        </w:tc>
      </w:tr>
    </w:tbl>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4"/>
        <w:rPr>
          <w:rFonts w:ascii="Arial"/>
          <w:b/>
          <w:sz w:val="20"/>
        </w:rPr>
      </w:pPr>
    </w:p>
    <w:p>
      <w:pPr>
        <w:spacing w:before="0"/>
        <w:ind w:left="460" w:right="0" w:firstLine="0"/>
        <w:jc w:val="left"/>
        <w:rPr>
          <w:b/>
          <w:sz w:val="23"/>
        </w:rPr>
      </w:pPr>
      <w:r>
        <w:rPr>
          <w:b/>
          <w:sz w:val="23"/>
        </w:rPr>
        <w:t>Wetland</w:t>
      </w:r>
      <w:r>
        <w:rPr>
          <w:b/>
          <w:spacing w:val="-4"/>
          <w:sz w:val="23"/>
        </w:rPr>
        <w:t> </w:t>
      </w:r>
      <w:r>
        <w:rPr>
          <w:b/>
          <w:sz w:val="23"/>
        </w:rPr>
        <w:t>Monitoring</w:t>
      </w:r>
      <w:r>
        <w:rPr>
          <w:b/>
          <w:spacing w:val="-6"/>
          <w:sz w:val="23"/>
        </w:rPr>
        <w:t> </w:t>
      </w:r>
      <w:r>
        <w:rPr>
          <w:b/>
          <w:sz w:val="23"/>
        </w:rPr>
        <w:t>Protocol</w:t>
      </w:r>
      <w:r>
        <w:rPr>
          <w:b/>
          <w:spacing w:val="-4"/>
          <w:sz w:val="23"/>
        </w:rPr>
        <w:t> </w:t>
      </w:r>
      <w:r>
        <w:rPr>
          <w:b/>
          <w:sz w:val="23"/>
        </w:rPr>
        <w:t>for</w:t>
      </w:r>
      <w:r>
        <w:rPr>
          <w:b/>
          <w:spacing w:val="-2"/>
          <w:sz w:val="23"/>
        </w:rPr>
        <w:t> </w:t>
      </w:r>
      <w:r>
        <w:rPr>
          <w:b/>
          <w:sz w:val="23"/>
        </w:rPr>
        <w:t>Cuyahoga</w:t>
      </w:r>
      <w:r>
        <w:rPr>
          <w:b/>
          <w:spacing w:val="-3"/>
          <w:sz w:val="23"/>
        </w:rPr>
        <w:t> </w:t>
      </w:r>
      <w:r>
        <w:rPr>
          <w:b/>
          <w:sz w:val="23"/>
        </w:rPr>
        <w:t>Valley</w:t>
      </w:r>
      <w:r>
        <w:rPr>
          <w:b/>
          <w:spacing w:val="-3"/>
          <w:sz w:val="23"/>
        </w:rPr>
        <w:t> </w:t>
      </w:r>
      <w:r>
        <w:rPr>
          <w:b/>
          <w:sz w:val="23"/>
        </w:rPr>
        <w:t>National</w:t>
      </w:r>
      <w:r>
        <w:rPr>
          <w:b/>
          <w:spacing w:val="-2"/>
          <w:sz w:val="23"/>
        </w:rPr>
        <w:t> </w:t>
      </w:r>
      <w:r>
        <w:rPr>
          <w:b/>
          <w:spacing w:val="-4"/>
          <w:sz w:val="23"/>
        </w:rPr>
        <w:t>Park</w:t>
      </w:r>
    </w:p>
    <w:p>
      <w:pPr>
        <w:spacing w:before="33"/>
        <w:ind w:left="460" w:right="0" w:firstLine="0"/>
        <w:jc w:val="left"/>
        <w:rPr>
          <w:i/>
          <w:sz w:val="23"/>
        </w:rPr>
      </w:pPr>
      <w:r>
        <w:rPr>
          <w:i/>
          <w:sz w:val="23"/>
        </w:rPr>
        <w:t>Standard</w:t>
      </w:r>
      <w:r>
        <w:rPr>
          <w:i/>
          <w:spacing w:val="-3"/>
          <w:sz w:val="23"/>
        </w:rPr>
        <w:t> </w:t>
      </w:r>
      <w:r>
        <w:rPr>
          <w:i/>
          <w:sz w:val="23"/>
        </w:rPr>
        <w:t>Operating</w:t>
      </w:r>
      <w:r>
        <w:rPr>
          <w:i/>
          <w:spacing w:val="-2"/>
          <w:sz w:val="23"/>
        </w:rPr>
        <w:t> Procedures</w:t>
      </w:r>
    </w:p>
    <w:p>
      <w:pPr>
        <w:spacing w:after="0"/>
        <w:jc w:val="left"/>
        <w:rPr>
          <w:sz w:val="23"/>
        </w:rPr>
        <w:sectPr>
          <w:type w:val="continuous"/>
          <w:pgSz w:w="12240" w:h="15840"/>
          <w:pgMar w:top="1440" w:bottom="280" w:left="1220" w:right="1320"/>
        </w:sectPr>
      </w:pPr>
    </w:p>
    <w:p>
      <w:pPr>
        <w:spacing w:before="72"/>
        <w:ind w:left="220" w:right="0" w:firstLine="0"/>
        <w:jc w:val="left"/>
        <w:rPr>
          <w:rFonts w:ascii="Arial"/>
          <w:b/>
          <w:sz w:val="32"/>
        </w:rPr>
      </w:pPr>
      <w:bookmarkStart w:name="Contents" w:id="2"/>
      <w:bookmarkEnd w:id="2"/>
      <w:r>
        <w:rPr/>
      </w:r>
      <w:r>
        <w:rPr>
          <w:rFonts w:ascii="Arial"/>
          <w:b/>
          <w:spacing w:val="-2"/>
          <w:sz w:val="32"/>
        </w:rPr>
        <w:t>Contents</w:t>
      </w:r>
    </w:p>
    <w:p>
      <w:pPr>
        <w:spacing w:line="240" w:lineRule="auto" w:before="0"/>
        <w:rPr>
          <w:rFonts w:ascii="Arial"/>
          <w:b/>
          <w:sz w:val="23"/>
        </w:rPr>
      </w:pPr>
      <w:r>
        <w:rPr/>
        <w:br w:type="column"/>
      </w:r>
      <w:r>
        <w:rPr>
          <w:rFonts w:ascii="Arial"/>
          <w:b/>
          <w:sz w:val="23"/>
        </w:rPr>
      </w:r>
    </w:p>
    <w:p>
      <w:pPr>
        <w:pStyle w:val="BodyText"/>
        <w:spacing w:before="70"/>
        <w:rPr>
          <w:rFonts w:ascii="Arial"/>
          <w:b/>
        </w:rPr>
      </w:pPr>
    </w:p>
    <w:p>
      <w:pPr>
        <w:pStyle w:val="BodyText"/>
        <w:ind w:left="220"/>
      </w:pPr>
      <w:r>
        <w:rPr>
          <w:spacing w:val="-4"/>
        </w:rPr>
        <w:t>Page</w:t>
      </w:r>
    </w:p>
    <w:p>
      <w:pPr>
        <w:spacing w:after="0"/>
        <w:sectPr>
          <w:footerReference w:type="default" r:id="rId6"/>
          <w:pgSz w:w="12240" w:h="15840"/>
          <w:pgMar w:header="0" w:footer="1048" w:top="1360" w:bottom="1240" w:left="1220" w:right="1320"/>
          <w:pgNumType w:start="2"/>
          <w:cols w:num="2" w:equalWidth="0">
            <w:col w:w="1645" w:space="7269"/>
            <w:col w:w="786"/>
          </w:cols>
        </w:sectPr>
      </w:pPr>
    </w:p>
    <w:sdt>
      <w:sdtPr>
        <w:docPartObj>
          <w:docPartGallery w:val="Table of Contents"/>
          <w:docPartUnique/>
        </w:docPartObj>
      </w:sdtPr>
      <w:sdtEndPr/>
      <w:sdtContent>
        <w:p>
          <w:pPr>
            <w:pStyle w:val="TOC1"/>
            <w:tabs>
              <w:tab w:pos="9570" w:val="right" w:leader="dot"/>
            </w:tabs>
          </w:pPr>
          <w:hyperlink w:history="true" w:anchor="_bookmark0">
            <w:r>
              <w:rPr/>
              <w:t>Standard</w:t>
            </w:r>
            <w:r>
              <w:rPr>
                <w:spacing w:val="-3"/>
              </w:rPr>
              <w:t> </w:t>
            </w:r>
            <w:r>
              <w:rPr/>
              <w:t>Operating</w:t>
            </w:r>
            <w:r>
              <w:rPr>
                <w:spacing w:val="-6"/>
              </w:rPr>
              <w:t> </w:t>
            </w:r>
            <w:r>
              <w:rPr/>
              <w:t>Procedure</w:t>
            </w:r>
            <w:r>
              <w:rPr>
                <w:spacing w:val="-1"/>
              </w:rPr>
              <w:t> </w:t>
            </w:r>
            <w:r>
              <w:rPr/>
              <w:t>16:</w:t>
            </w:r>
            <w:r>
              <w:rPr>
                <w:spacing w:val="-3"/>
              </w:rPr>
              <w:t> </w:t>
            </w:r>
            <w:r>
              <w:rPr/>
              <w:t>Data</w:t>
            </w:r>
            <w:r>
              <w:rPr>
                <w:spacing w:val="-1"/>
              </w:rPr>
              <w:t> </w:t>
            </w:r>
            <w:r>
              <w:rPr>
                <w:spacing w:val="-2"/>
              </w:rPr>
              <w:t>Management</w:t>
            </w:r>
            <w:r>
              <w:rPr/>
              <w:tab/>
            </w:r>
            <w:r>
              <w:rPr>
                <w:spacing w:val="-10"/>
              </w:rPr>
              <w:t>3</w:t>
            </w:r>
          </w:hyperlink>
        </w:p>
        <w:p>
          <w:pPr>
            <w:pStyle w:val="TOC2"/>
            <w:tabs>
              <w:tab w:pos="9570" w:val="right" w:leader="dot"/>
            </w:tabs>
          </w:pPr>
          <w:hyperlink w:history="true" w:anchor="_bookmark1">
            <w:r>
              <w:rPr/>
              <w:t>Heartland</w:t>
            </w:r>
            <w:r>
              <w:rPr>
                <w:spacing w:val="-6"/>
              </w:rPr>
              <w:t> </w:t>
            </w:r>
            <w:r>
              <w:rPr/>
              <w:t>Wetlands</w:t>
            </w:r>
            <w:r>
              <w:rPr>
                <w:spacing w:val="-7"/>
              </w:rPr>
              <w:t> </w:t>
            </w:r>
            <w:r>
              <w:rPr/>
              <w:t>Geodatabase</w:t>
            </w:r>
            <w:r>
              <w:rPr>
                <w:spacing w:val="-5"/>
              </w:rPr>
              <w:t> </w:t>
            </w:r>
            <w:r>
              <w:rPr>
                <w:spacing w:val="-2"/>
              </w:rPr>
              <w:t>(HTLNWetland.gdb)</w:t>
            </w:r>
            <w:r>
              <w:rPr/>
              <w:tab/>
            </w:r>
            <w:r>
              <w:rPr>
                <w:spacing w:val="-10"/>
              </w:rPr>
              <w:t>3</w:t>
            </w:r>
          </w:hyperlink>
        </w:p>
        <w:p>
          <w:pPr>
            <w:pStyle w:val="TOC2"/>
            <w:tabs>
              <w:tab w:pos="9570" w:val="right" w:leader="dot"/>
            </w:tabs>
          </w:pPr>
          <w:hyperlink w:history="true" w:anchor="_bookmark2">
            <w:r>
              <w:rPr/>
              <w:t>Heartland</w:t>
            </w:r>
            <w:r>
              <w:rPr>
                <w:spacing w:val="-5"/>
              </w:rPr>
              <w:t> </w:t>
            </w:r>
            <w:r>
              <w:rPr/>
              <w:t>Wetlands</w:t>
            </w:r>
            <w:r>
              <w:rPr>
                <w:spacing w:val="-6"/>
              </w:rPr>
              <w:t> </w:t>
            </w:r>
            <w:r>
              <w:rPr/>
              <w:t>Database</w:t>
            </w:r>
            <w:r>
              <w:rPr>
                <w:spacing w:val="-4"/>
              </w:rPr>
              <w:t> </w:t>
            </w:r>
            <w:r>
              <w:rPr>
                <w:spacing w:val="-2"/>
              </w:rPr>
              <w:t>(HTLNWetland.mdb)</w:t>
            </w:r>
            <w:r>
              <w:rPr/>
              <w:tab/>
            </w:r>
            <w:r>
              <w:rPr>
                <w:spacing w:val="-10"/>
              </w:rPr>
              <w:t>4</w:t>
            </w:r>
          </w:hyperlink>
        </w:p>
        <w:p>
          <w:pPr>
            <w:pStyle w:val="TOC2"/>
            <w:tabs>
              <w:tab w:pos="9570" w:val="right" w:leader="dot"/>
            </w:tabs>
            <w:spacing w:before="158"/>
          </w:pPr>
          <w:hyperlink w:history="true" w:anchor="_bookmark3">
            <w:r>
              <w:rPr/>
              <w:t>NPSTORET</w:t>
            </w:r>
            <w:r>
              <w:rPr>
                <w:spacing w:val="-4"/>
              </w:rPr>
              <w:t> </w:t>
            </w:r>
            <w:r>
              <w:rPr/>
              <w:t>Database</w:t>
            </w:r>
            <w:r>
              <w:rPr>
                <w:spacing w:val="-3"/>
              </w:rPr>
              <w:t> </w:t>
            </w:r>
            <w:r>
              <w:rPr>
                <w:spacing w:val="-2"/>
              </w:rPr>
              <w:t>(NPSTORET.mdb)</w:t>
            </w:r>
            <w:r>
              <w:rPr/>
              <w:tab/>
            </w:r>
            <w:r>
              <w:rPr>
                <w:spacing w:val="-10"/>
              </w:rPr>
              <w:t>5</w:t>
            </w:r>
          </w:hyperlink>
        </w:p>
        <w:p>
          <w:pPr>
            <w:pStyle w:val="TOC2"/>
            <w:tabs>
              <w:tab w:pos="9570" w:val="right" w:leader="dot"/>
            </w:tabs>
            <w:spacing w:before="161"/>
          </w:pPr>
          <w:hyperlink w:history="true" w:anchor="_bookmark4">
            <w:r>
              <w:rPr/>
              <w:t>Aquarius</w:t>
            </w:r>
            <w:r>
              <w:rPr>
                <w:spacing w:val="-2"/>
              </w:rPr>
              <w:t> Database</w:t>
            </w:r>
            <w:r>
              <w:rPr/>
              <w:tab/>
            </w:r>
            <w:r>
              <w:rPr>
                <w:spacing w:val="-10"/>
              </w:rPr>
              <w:t>6</w:t>
            </w:r>
          </w:hyperlink>
        </w:p>
        <w:p>
          <w:pPr>
            <w:pStyle w:val="TOC2"/>
            <w:tabs>
              <w:tab w:pos="9570" w:val="right" w:leader="dot"/>
            </w:tabs>
          </w:pPr>
          <w:hyperlink w:history="true" w:anchor="_bookmark5">
            <w:r>
              <w:rPr/>
              <w:t>Heartland</w:t>
            </w:r>
            <w:r>
              <w:rPr>
                <w:spacing w:val="-4"/>
              </w:rPr>
              <w:t> </w:t>
            </w:r>
            <w:r>
              <w:rPr/>
              <w:t>Water</w:t>
            </w:r>
            <w:r>
              <w:rPr>
                <w:spacing w:val="-4"/>
              </w:rPr>
              <w:t> </w:t>
            </w:r>
            <w:r>
              <w:rPr/>
              <w:t>Depth</w:t>
            </w:r>
            <w:r>
              <w:rPr>
                <w:spacing w:val="-3"/>
              </w:rPr>
              <w:t> </w:t>
            </w:r>
            <w:r>
              <w:rPr>
                <w:spacing w:val="-2"/>
              </w:rPr>
              <w:t>Spreadsheets</w:t>
            </w:r>
            <w:r>
              <w:rPr/>
              <w:tab/>
            </w:r>
            <w:r>
              <w:rPr>
                <w:spacing w:val="-10"/>
              </w:rPr>
              <w:t>7</w:t>
            </w:r>
          </w:hyperlink>
        </w:p>
      </w:sdtContent>
    </w:sdt>
    <w:p>
      <w:pPr>
        <w:spacing w:after="0"/>
        <w:sectPr>
          <w:type w:val="continuous"/>
          <w:pgSz w:w="12240" w:h="15840"/>
          <w:pgMar w:header="0" w:footer="1048" w:top="1440" w:bottom="280" w:left="1220" w:right="1320"/>
        </w:sectPr>
      </w:pPr>
    </w:p>
    <w:p>
      <w:pPr>
        <w:spacing w:before="732"/>
        <w:ind w:left="220" w:right="0" w:firstLine="0"/>
        <w:jc w:val="left"/>
        <w:rPr>
          <w:rFonts w:ascii="Arial"/>
          <w:b/>
          <w:sz w:val="32"/>
        </w:rPr>
      </w:pPr>
      <w:bookmarkStart w:name="Figures" w:id="3"/>
      <w:bookmarkEnd w:id="3"/>
      <w:r>
        <w:rPr/>
      </w:r>
      <w:r>
        <w:rPr>
          <w:rFonts w:ascii="Arial"/>
          <w:b/>
          <w:spacing w:val="-2"/>
          <w:sz w:val="32"/>
        </w:rPr>
        <w:t>Figures</w:t>
      </w:r>
    </w:p>
    <w:p>
      <w:pPr>
        <w:pStyle w:val="BodyText"/>
        <w:spacing w:before="623"/>
        <w:ind w:left="219" w:right="65"/>
      </w:pPr>
      <w:r>
        <w:rPr>
          <w:b/>
        </w:rPr>
        <w:t>Figure 16.1. </w:t>
      </w:r>
      <w:r>
        <w:rPr/>
        <w:t>Diagram of the nomenclature (location IDs) assigned to various spatial features</w:t>
      </w:r>
      <w:r>
        <w:rPr>
          <w:spacing w:val="-4"/>
        </w:rPr>
        <w:t> </w:t>
      </w:r>
      <w:r>
        <w:rPr/>
        <w:t>in</w:t>
      </w:r>
      <w:r>
        <w:rPr>
          <w:spacing w:val="-6"/>
        </w:rPr>
        <w:t> </w:t>
      </w:r>
      <w:r>
        <w:rPr/>
        <w:t>the</w:t>
      </w:r>
      <w:r>
        <w:rPr>
          <w:spacing w:val="-2"/>
        </w:rPr>
        <w:t> </w:t>
      </w:r>
      <w:r>
        <w:rPr/>
        <w:t>geodatabase.</w:t>
      </w:r>
      <w:r>
        <w:rPr>
          <w:spacing w:val="-3"/>
        </w:rPr>
        <w:t> </w:t>
      </w:r>
      <w:r>
        <w:rPr/>
        <w:t>Location</w:t>
      </w:r>
      <w:r>
        <w:rPr>
          <w:spacing w:val="-3"/>
        </w:rPr>
        <w:t> </w:t>
      </w:r>
      <w:r>
        <w:rPr/>
        <w:t>IDs</w:t>
      </w:r>
      <w:r>
        <w:rPr>
          <w:spacing w:val="-4"/>
        </w:rPr>
        <w:t> </w:t>
      </w:r>
      <w:r>
        <w:rPr/>
        <w:t>include</w:t>
      </w:r>
      <w:r>
        <w:rPr>
          <w:spacing w:val="-5"/>
        </w:rPr>
        <w:t> </w:t>
      </w:r>
      <w:r>
        <w:rPr/>
        <w:t>the</w:t>
      </w:r>
      <w:r>
        <w:rPr>
          <w:spacing w:val="-2"/>
        </w:rPr>
        <w:t> </w:t>
      </w:r>
      <w:r>
        <w:rPr>
          <w:i/>
        </w:rPr>
        <w:t>WetlndID</w:t>
      </w:r>
      <w:r>
        <w:rPr/>
        <w:t>,</w:t>
      </w:r>
      <w:r>
        <w:rPr>
          <w:spacing w:val="-3"/>
        </w:rPr>
        <w:t> </w:t>
      </w:r>
      <w:r>
        <w:rPr>
          <w:i/>
        </w:rPr>
        <w:t>VIBIPlotID</w:t>
      </w:r>
      <w:r>
        <w:rPr/>
        <w:t>,</w:t>
      </w:r>
      <w:r>
        <w:rPr>
          <w:spacing w:val="-6"/>
        </w:rPr>
        <w:t> </w:t>
      </w:r>
      <w:r>
        <w:rPr>
          <w:i/>
        </w:rPr>
        <w:t>VIBIModID</w:t>
      </w:r>
      <w:r>
        <w:rPr/>
        <w:t>, </w:t>
      </w:r>
      <w:r>
        <w:rPr>
          <w:i/>
        </w:rPr>
        <w:t>WellID</w:t>
      </w:r>
      <w:r>
        <w:rPr/>
        <w:t>, </w:t>
      </w:r>
      <w:r>
        <w:rPr>
          <w:i/>
        </w:rPr>
        <w:t>CentroidID </w:t>
      </w:r>
      <w:r>
        <w:rPr/>
        <w:t>and </w:t>
      </w:r>
      <w:r>
        <w:rPr>
          <w:i/>
        </w:rPr>
        <w:t>ShedID</w:t>
      </w:r>
      <w:r>
        <w:rPr/>
        <w:t>. These Location IDs were assigned systematically to</w:t>
      </w:r>
      <w:r>
        <w:rPr>
          <w:spacing w:val="80"/>
        </w:rPr>
        <w:t> </w:t>
      </w:r>
      <w:r>
        <w:rPr/>
        <w:t>link spatial data in GIS with non-spatial data in an Access database</w:t>
      </w:r>
      <w:r>
        <w:rPr>
          <w:spacing w:val="40"/>
        </w:rPr>
        <w:t> </w:t>
      </w:r>
      <w:r>
        <w:rPr/>
        <w:t>(HTLNWetland.mdb). In the Sentinel Site example, Wetland 1077, the </w:t>
      </w:r>
      <w:r>
        <w:rPr>
          <w:i/>
        </w:rPr>
        <w:t>WetlndID, </w:t>
      </w:r>
      <w:r>
        <w:rPr/>
        <w:t>is also referred to as Rockside (1077RS). Sentinel Sites are large and may have more than one </w:t>
      </w:r>
      <w:r>
        <w:rPr>
          <w:i/>
        </w:rPr>
        <w:t>WellID </w:t>
      </w:r>
      <w:r>
        <w:rPr/>
        <w:t>and sampling array (</w:t>
      </w:r>
      <w:r>
        <w:rPr>
          <w:i/>
        </w:rPr>
        <w:t>VIBIPlotID</w:t>
      </w:r>
      <w:r>
        <w:rPr/>
        <w:t>). This is sampling array 1 (1077RS1) of 3 different Rockside locations. The well is situated in the center of the plot so the </w:t>
      </w:r>
      <w:r>
        <w:rPr>
          <w:i/>
        </w:rPr>
        <w:t>Well ID</w:t>
      </w:r>
      <w:r>
        <w:rPr>
          <w:i/>
        </w:rPr>
        <w:t> </w:t>
      </w:r>
      <w:r>
        <w:rPr/>
        <w:t>and </w:t>
      </w:r>
      <w:r>
        <w:rPr>
          <w:i/>
        </w:rPr>
        <w:t>Plot ID </w:t>
      </w:r>
      <w:r>
        <w:rPr/>
        <w:t>numbers match (1077RS1). They are distinguished from each other by a Feature Type option in the Access Database. Sampling arrays are made up of between 1 and 10, 10 x 10 m modules, which are distinguished from the </w:t>
      </w:r>
      <w:r>
        <w:rPr>
          <w:i/>
        </w:rPr>
        <w:t>VIBIPlotID </w:t>
      </w:r>
      <w:r>
        <w:rPr/>
        <w:t>by adding an underscore and module number. In this example, Rockside sampling array 1, Module 1 would be 1077RS1_1 (</w:t>
      </w:r>
      <w:r>
        <w:rPr>
          <w:i/>
        </w:rPr>
        <w:t>VIBIModID</w:t>
      </w:r>
      <w:r>
        <w:rPr/>
        <w:t>). On a larger scale, watersheds included in the</w:t>
      </w:r>
    </w:p>
    <w:p>
      <w:pPr>
        <w:spacing w:line="240" w:lineRule="auto" w:before="0"/>
        <w:rPr>
          <w:sz w:val="23"/>
        </w:rPr>
      </w:pPr>
      <w:r>
        <w:rPr/>
        <w:br w:type="column"/>
      </w:r>
      <w:r>
        <w:rPr>
          <w:sz w:val="23"/>
        </w:rPr>
      </w:r>
    </w:p>
    <w:p>
      <w:pPr>
        <w:pStyle w:val="BodyText"/>
      </w:pPr>
    </w:p>
    <w:p>
      <w:pPr>
        <w:pStyle w:val="BodyText"/>
      </w:pPr>
    </w:p>
    <w:p>
      <w:pPr>
        <w:pStyle w:val="BodyText"/>
        <w:spacing w:before="237"/>
      </w:pPr>
    </w:p>
    <w:p>
      <w:pPr>
        <w:pStyle w:val="BodyText"/>
        <w:spacing w:before="1"/>
        <w:ind w:left="219"/>
      </w:pPr>
      <w:r>
        <w:rPr>
          <w:spacing w:val="-4"/>
        </w:rPr>
        <w:t>Page</w:t>
      </w:r>
    </w:p>
    <w:p>
      <w:pPr>
        <w:spacing w:after="0"/>
        <w:sectPr>
          <w:type w:val="continuous"/>
          <w:pgSz w:w="12240" w:h="15840"/>
          <w:pgMar w:header="0" w:footer="1048" w:top="1440" w:bottom="280" w:left="1220" w:right="1320"/>
          <w:cols w:num="2" w:equalWidth="0">
            <w:col w:w="8543" w:space="371"/>
            <w:col w:w="786"/>
          </w:cols>
        </w:sectPr>
      </w:pPr>
    </w:p>
    <w:p>
      <w:pPr>
        <w:pStyle w:val="BodyText"/>
        <w:tabs>
          <w:tab w:pos="9570" w:val="right" w:leader="dot"/>
        </w:tabs>
        <w:spacing w:line="263" w:lineRule="exact"/>
        <w:ind w:left="219"/>
      </w:pPr>
      <w:r>
        <w:rPr/>
        <w:t>Landscape</w:t>
      </w:r>
      <w:r>
        <w:rPr>
          <w:spacing w:val="-5"/>
        </w:rPr>
        <w:t> </w:t>
      </w:r>
      <w:r>
        <w:rPr/>
        <w:t>Development</w:t>
      </w:r>
      <w:r>
        <w:rPr>
          <w:spacing w:val="-3"/>
        </w:rPr>
        <w:t> </w:t>
      </w:r>
      <w:r>
        <w:rPr/>
        <w:t>Intensity</w:t>
      </w:r>
      <w:r>
        <w:rPr>
          <w:spacing w:val="-8"/>
        </w:rPr>
        <w:t> </w:t>
      </w:r>
      <w:r>
        <w:rPr/>
        <w:t>Index</w:t>
      </w:r>
      <w:r>
        <w:rPr>
          <w:spacing w:val="-3"/>
        </w:rPr>
        <w:t> </w:t>
      </w:r>
      <w:r>
        <w:rPr/>
        <w:t>are</w:t>
      </w:r>
      <w:r>
        <w:rPr>
          <w:spacing w:val="-3"/>
        </w:rPr>
        <w:t> </w:t>
      </w:r>
      <w:r>
        <w:rPr/>
        <w:t>identified</w:t>
      </w:r>
      <w:r>
        <w:rPr>
          <w:spacing w:val="-3"/>
        </w:rPr>
        <w:t> </w:t>
      </w:r>
      <w:r>
        <w:rPr/>
        <w:t>by</w:t>
      </w:r>
      <w:r>
        <w:rPr>
          <w:spacing w:val="-8"/>
        </w:rPr>
        <w:t> </w:t>
      </w:r>
      <w:r>
        <w:rPr/>
        <w:t>their</w:t>
      </w:r>
      <w:r>
        <w:rPr>
          <w:spacing w:val="-3"/>
        </w:rPr>
        <w:t> </w:t>
      </w:r>
      <w:r>
        <w:rPr>
          <w:i/>
          <w:spacing w:val="-2"/>
        </w:rPr>
        <w:t>ShedID</w:t>
      </w:r>
      <w:r>
        <w:rPr>
          <w:i/>
        </w:rPr>
        <w:tab/>
      </w:r>
      <w:r>
        <w:rPr>
          <w:spacing w:val="-10"/>
        </w:rPr>
        <w:t>4</w:t>
      </w:r>
    </w:p>
    <w:p>
      <w:pPr>
        <w:pStyle w:val="BodyText"/>
        <w:spacing w:line="263" w:lineRule="exact" w:before="162"/>
        <w:ind w:left="220"/>
      </w:pPr>
      <w:r>
        <w:rPr>
          <w:b/>
        </w:rPr>
        <w:t>Figure</w:t>
      </w:r>
      <w:r>
        <w:rPr>
          <w:b/>
          <w:spacing w:val="-5"/>
        </w:rPr>
        <w:t> </w:t>
      </w:r>
      <w:r>
        <w:rPr>
          <w:b/>
        </w:rPr>
        <w:t>16.2.</w:t>
      </w:r>
      <w:r>
        <w:rPr>
          <w:b/>
          <w:spacing w:val="-3"/>
        </w:rPr>
        <w:t> </w:t>
      </w:r>
      <w:r>
        <w:rPr/>
        <w:t>Switchboard</w:t>
      </w:r>
      <w:r>
        <w:rPr>
          <w:spacing w:val="-8"/>
        </w:rPr>
        <w:t> </w:t>
      </w:r>
      <w:r>
        <w:rPr/>
        <w:t>for</w:t>
      </w:r>
      <w:r>
        <w:rPr>
          <w:spacing w:val="-3"/>
        </w:rPr>
        <w:t> </w:t>
      </w:r>
      <w:r>
        <w:rPr/>
        <w:t>HTLNWetlands.mdb,</w:t>
      </w:r>
      <w:r>
        <w:rPr>
          <w:spacing w:val="-3"/>
        </w:rPr>
        <w:t> </w:t>
      </w:r>
      <w:r>
        <w:rPr/>
        <w:t>the</w:t>
      </w:r>
      <w:r>
        <w:rPr>
          <w:spacing w:val="-3"/>
        </w:rPr>
        <w:t> </w:t>
      </w:r>
      <w:r>
        <w:rPr/>
        <w:t>database</w:t>
      </w:r>
      <w:r>
        <w:rPr>
          <w:spacing w:val="-2"/>
        </w:rPr>
        <w:t> </w:t>
      </w:r>
      <w:r>
        <w:rPr/>
        <w:t>used</w:t>
      </w:r>
      <w:r>
        <w:rPr>
          <w:spacing w:val="-3"/>
        </w:rPr>
        <w:t> </w:t>
      </w:r>
      <w:r>
        <w:rPr/>
        <w:t>to</w:t>
      </w:r>
      <w:r>
        <w:rPr>
          <w:spacing w:val="-3"/>
        </w:rPr>
        <w:t> </w:t>
      </w:r>
      <w:r>
        <w:rPr/>
        <w:t>manage</w:t>
      </w:r>
      <w:r>
        <w:rPr>
          <w:spacing w:val="-2"/>
        </w:rPr>
        <w:t> wetland</w:t>
      </w:r>
    </w:p>
    <w:p>
      <w:pPr>
        <w:pStyle w:val="BodyText"/>
        <w:tabs>
          <w:tab w:pos="9570" w:val="right" w:leader="dot"/>
        </w:tabs>
        <w:spacing w:line="263" w:lineRule="exact"/>
        <w:ind w:left="220"/>
      </w:pPr>
      <w:r>
        <w:rPr/>
        <w:t>monitoring</w:t>
      </w:r>
      <w:r>
        <w:rPr>
          <w:spacing w:val="-8"/>
        </w:rPr>
        <w:t> </w:t>
      </w:r>
      <w:r>
        <w:rPr/>
        <w:t>data</w:t>
      </w:r>
      <w:r>
        <w:rPr>
          <w:spacing w:val="-4"/>
        </w:rPr>
        <w:t> </w:t>
      </w:r>
      <w:r>
        <w:rPr/>
        <w:t>for</w:t>
      </w:r>
      <w:r>
        <w:rPr>
          <w:spacing w:val="-2"/>
        </w:rPr>
        <w:t> </w:t>
      </w:r>
      <w:r>
        <w:rPr/>
        <w:t>Cuyahoga</w:t>
      </w:r>
      <w:r>
        <w:rPr>
          <w:spacing w:val="-2"/>
        </w:rPr>
        <w:t> </w:t>
      </w:r>
      <w:r>
        <w:rPr/>
        <w:t>Valley</w:t>
      </w:r>
      <w:r>
        <w:rPr>
          <w:spacing w:val="-7"/>
        </w:rPr>
        <w:t> </w:t>
      </w:r>
      <w:r>
        <w:rPr/>
        <w:t>National</w:t>
      </w:r>
      <w:r>
        <w:rPr>
          <w:spacing w:val="-2"/>
        </w:rPr>
        <w:t> Park.</w:t>
      </w:r>
      <w:r>
        <w:rPr/>
        <w:tab/>
      </w:r>
      <w:r>
        <w:rPr>
          <w:spacing w:val="-10"/>
        </w:rPr>
        <w:t>5</w:t>
      </w:r>
    </w:p>
    <w:p>
      <w:pPr>
        <w:pStyle w:val="BodyText"/>
        <w:spacing w:line="263" w:lineRule="exact" w:before="163"/>
        <w:ind w:left="220"/>
      </w:pPr>
      <w:r>
        <w:rPr>
          <w:b/>
        </w:rPr>
        <w:t>Figure</w:t>
      </w:r>
      <w:r>
        <w:rPr>
          <w:b/>
          <w:spacing w:val="-4"/>
        </w:rPr>
        <w:t> </w:t>
      </w:r>
      <w:r>
        <w:rPr>
          <w:b/>
        </w:rPr>
        <w:t>16.3.</w:t>
      </w:r>
      <w:r>
        <w:rPr>
          <w:b/>
          <w:spacing w:val="-2"/>
        </w:rPr>
        <w:t> </w:t>
      </w:r>
      <w:r>
        <w:rPr/>
        <w:t>NPSTORET</w:t>
      </w:r>
      <w:r>
        <w:rPr>
          <w:spacing w:val="-5"/>
        </w:rPr>
        <w:t> </w:t>
      </w:r>
      <w:r>
        <w:rPr/>
        <w:t>main</w:t>
      </w:r>
      <w:r>
        <w:rPr>
          <w:spacing w:val="-5"/>
        </w:rPr>
        <w:t> </w:t>
      </w:r>
      <w:r>
        <w:rPr/>
        <w:t>log-in</w:t>
      </w:r>
      <w:r>
        <w:rPr>
          <w:spacing w:val="-3"/>
        </w:rPr>
        <w:t> </w:t>
      </w:r>
      <w:r>
        <w:rPr/>
        <w:t>screen</w:t>
      </w:r>
      <w:r>
        <w:rPr>
          <w:spacing w:val="-2"/>
        </w:rPr>
        <w:t> </w:t>
      </w:r>
      <w:r>
        <w:rPr/>
        <w:t>requires</w:t>
      </w:r>
      <w:r>
        <w:rPr>
          <w:spacing w:val="-4"/>
        </w:rPr>
        <w:t> </w:t>
      </w:r>
      <w:r>
        <w:rPr/>
        <w:t>selecting</w:t>
      </w:r>
      <w:r>
        <w:rPr>
          <w:spacing w:val="-5"/>
        </w:rPr>
        <w:t> </w:t>
      </w:r>
      <w:r>
        <w:rPr/>
        <w:t>the</w:t>
      </w:r>
      <w:r>
        <w:rPr>
          <w:spacing w:val="-1"/>
        </w:rPr>
        <w:t> </w:t>
      </w:r>
      <w:r>
        <w:rPr>
          <w:spacing w:val="-2"/>
        </w:rPr>
        <w:t>organization</w:t>
      </w:r>
    </w:p>
    <w:p>
      <w:pPr>
        <w:pStyle w:val="BodyText"/>
        <w:tabs>
          <w:tab w:pos="9570" w:val="right" w:leader="dot"/>
        </w:tabs>
        <w:spacing w:line="263" w:lineRule="exact"/>
        <w:ind w:left="219"/>
      </w:pPr>
      <w:r>
        <w:rPr/>
        <w:t>(HTLNCUVA)</w:t>
      </w:r>
      <w:r>
        <w:rPr>
          <w:spacing w:val="-5"/>
        </w:rPr>
        <w:t> </w:t>
      </w:r>
      <w:r>
        <w:rPr/>
        <w:t>and</w:t>
      </w:r>
      <w:r>
        <w:rPr>
          <w:spacing w:val="-2"/>
        </w:rPr>
        <w:t> </w:t>
      </w:r>
      <w:r>
        <w:rPr/>
        <w:t>observer</w:t>
      </w:r>
      <w:r>
        <w:rPr>
          <w:spacing w:val="-2"/>
        </w:rPr>
        <w:t> </w:t>
      </w:r>
      <w:r>
        <w:rPr/>
        <w:t>name</w:t>
      </w:r>
      <w:r>
        <w:rPr>
          <w:spacing w:val="-1"/>
        </w:rPr>
        <w:t> </w:t>
      </w:r>
      <w:r>
        <w:rPr/>
        <w:t>(i.e.,</w:t>
      </w:r>
      <w:r>
        <w:rPr>
          <w:spacing w:val="-5"/>
        </w:rPr>
        <w:t> </w:t>
      </w:r>
      <w:r>
        <w:rPr/>
        <w:t>log</w:t>
      </w:r>
      <w:r>
        <w:rPr>
          <w:spacing w:val="-5"/>
        </w:rPr>
        <w:t> </w:t>
      </w:r>
      <w:r>
        <w:rPr/>
        <w:t>in</w:t>
      </w:r>
      <w:r>
        <w:rPr>
          <w:spacing w:val="-2"/>
        </w:rPr>
        <w:t> </w:t>
      </w:r>
      <w:r>
        <w:rPr/>
        <w:t>ID)</w:t>
      </w:r>
      <w:r>
        <w:rPr>
          <w:spacing w:val="-2"/>
        </w:rPr>
        <w:t> </w:t>
      </w:r>
      <w:r>
        <w:rPr/>
        <w:t>to</w:t>
      </w:r>
      <w:r>
        <w:rPr>
          <w:spacing w:val="-2"/>
        </w:rPr>
        <w:t> </w:t>
      </w:r>
      <w:r>
        <w:rPr/>
        <w:t>begin</w:t>
      </w:r>
      <w:r>
        <w:rPr>
          <w:spacing w:val="-2"/>
        </w:rPr>
        <w:t> </w:t>
      </w:r>
      <w:r>
        <w:rPr/>
        <w:t>data</w:t>
      </w:r>
      <w:r>
        <w:rPr>
          <w:spacing w:val="-1"/>
        </w:rPr>
        <w:t> </w:t>
      </w:r>
      <w:r>
        <w:rPr>
          <w:spacing w:val="-2"/>
        </w:rPr>
        <w:t>entry</w:t>
      </w:r>
      <w:r>
        <w:rPr/>
        <w:tab/>
      </w:r>
      <w:r>
        <w:rPr>
          <w:spacing w:val="-10"/>
        </w:rPr>
        <w:t>6</w:t>
      </w:r>
    </w:p>
    <w:p>
      <w:pPr>
        <w:pStyle w:val="BodyText"/>
        <w:spacing w:line="263" w:lineRule="exact" w:before="163"/>
        <w:ind w:left="220"/>
      </w:pPr>
      <w:r>
        <w:rPr>
          <w:b/>
        </w:rPr>
        <w:t>Figure</w:t>
      </w:r>
      <w:r>
        <w:rPr>
          <w:b/>
          <w:spacing w:val="-5"/>
        </w:rPr>
        <w:t> </w:t>
      </w:r>
      <w:r>
        <w:rPr>
          <w:b/>
        </w:rPr>
        <w:t>16.4.</w:t>
      </w:r>
      <w:r>
        <w:rPr>
          <w:b/>
          <w:spacing w:val="-3"/>
        </w:rPr>
        <w:t> </w:t>
      </w:r>
      <w:r>
        <w:rPr/>
        <w:t>Springboard</w:t>
      </w:r>
      <w:r>
        <w:rPr>
          <w:spacing w:val="-6"/>
        </w:rPr>
        <w:t> </w:t>
      </w:r>
      <w:r>
        <w:rPr/>
        <w:t>used</w:t>
      </w:r>
      <w:r>
        <w:rPr>
          <w:spacing w:val="-3"/>
        </w:rPr>
        <w:t> </w:t>
      </w:r>
      <w:r>
        <w:rPr/>
        <w:t>to</w:t>
      </w:r>
      <w:r>
        <w:rPr>
          <w:spacing w:val="-3"/>
        </w:rPr>
        <w:t> </w:t>
      </w:r>
      <w:r>
        <w:rPr/>
        <w:t>launch</w:t>
      </w:r>
      <w:r>
        <w:rPr>
          <w:spacing w:val="-6"/>
        </w:rPr>
        <w:t> </w:t>
      </w:r>
      <w:r>
        <w:rPr/>
        <w:t>data</w:t>
      </w:r>
      <w:r>
        <w:rPr>
          <w:spacing w:val="-2"/>
        </w:rPr>
        <w:t> </w:t>
      </w:r>
      <w:r>
        <w:rPr/>
        <w:t>management</w:t>
      </w:r>
      <w:r>
        <w:rPr>
          <w:spacing w:val="-3"/>
        </w:rPr>
        <w:t> </w:t>
      </w:r>
      <w:r>
        <w:rPr/>
        <w:t>activities</w:t>
      </w:r>
      <w:r>
        <w:rPr>
          <w:spacing w:val="-4"/>
        </w:rPr>
        <w:t> </w:t>
      </w:r>
      <w:r>
        <w:rPr/>
        <w:t>associated</w:t>
      </w:r>
      <w:r>
        <w:rPr>
          <w:spacing w:val="-6"/>
        </w:rPr>
        <w:t> </w:t>
      </w:r>
      <w:r>
        <w:rPr/>
        <w:t>with</w:t>
      </w:r>
      <w:r>
        <w:rPr>
          <w:spacing w:val="-3"/>
        </w:rPr>
        <w:t> </w:t>
      </w:r>
      <w:r>
        <w:rPr>
          <w:spacing w:val="-5"/>
        </w:rPr>
        <w:t>the</w:t>
      </w:r>
    </w:p>
    <w:p>
      <w:pPr>
        <w:pStyle w:val="BodyText"/>
        <w:tabs>
          <w:tab w:pos="9570" w:val="right" w:leader="dot"/>
        </w:tabs>
        <w:spacing w:line="263" w:lineRule="exact"/>
        <w:ind w:left="220"/>
      </w:pPr>
      <w:r>
        <w:rPr/>
        <w:t>Aquarius</w:t>
      </w:r>
      <w:r>
        <w:rPr>
          <w:spacing w:val="-2"/>
        </w:rPr>
        <w:t> database</w:t>
      </w:r>
      <w:r>
        <w:rPr/>
        <w:tab/>
      </w:r>
      <w:r>
        <w:rPr>
          <w:spacing w:val="-10"/>
        </w:rPr>
        <w:t>7</w:t>
      </w:r>
    </w:p>
    <w:p>
      <w:pPr>
        <w:spacing w:after="0" w:line="263" w:lineRule="exact"/>
        <w:sectPr>
          <w:type w:val="continuous"/>
          <w:pgSz w:w="12240" w:h="15840"/>
          <w:pgMar w:header="0" w:footer="1048" w:top="1440" w:bottom="280" w:left="1220" w:right="1320"/>
        </w:sectPr>
      </w:pPr>
    </w:p>
    <w:p>
      <w:pPr>
        <w:spacing w:before="75"/>
        <w:ind w:left="880" w:right="0" w:firstLine="0"/>
        <w:jc w:val="left"/>
        <w:rPr>
          <w:rFonts w:ascii="Arial"/>
          <w:b/>
          <w:sz w:val="32"/>
        </w:rPr>
      </w:pPr>
      <w:bookmarkStart w:name="Standard Operating Procedure 16: Data Ma" w:id="4"/>
      <w:bookmarkEnd w:id="4"/>
      <w:r>
        <w:rPr/>
      </w:r>
      <w:bookmarkStart w:name="_bookmark0" w:id="5"/>
      <w:bookmarkEnd w:id="5"/>
      <w:r>
        <w:rPr/>
      </w:r>
      <w:r>
        <w:rPr>
          <w:rFonts w:ascii="Arial"/>
          <w:b/>
          <w:sz w:val="32"/>
        </w:rPr>
        <w:t>Standard</w:t>
      </w:r>
      <w:r>
        <w:rPr>
          <w:rFonts w:ascii="Arial"/>
          <w:b/>
          <w:spacing w:val="-11"/>
          <w:sz w:val="32"/>
        </w:rPr>
        <w:t> </w:t>
      </w:r>
      <w:r>
        <w:rPr>
          <w:rFonts w:ascii="Arial"/>
          <w:b/>
          <w:sz w:val="32"/>
        </w:rPr>
        <w:t>Operating</w:t>
      </w:r>
      <w:r>
        <w:rPr>
          <w:rFonts w:ascii="Arial"/>
          <w:b/>
          <w:spacing w:val="-13"/>
          <w:sz w:val="32"/>
        </w:rPr>
        <w:t> </w:t>
      </w:r>
      <w:r>
        <w:rPr>
          <w:rFonts w:ascii="Arial"/>
          <w:b/>
          <w:sz w:val="32"/>
        </w:rPr>
        <w:t>Procedure</w:t>
      </w:r>
      <w:r>
        <w:rPr>
          <w:rFonts w:ascii="Arial"/>
          <w:b/>
          <w:spacing w:val="-10"/>
          <w:sz w:val="32"/>
        </w:rPr>
        <w:t> </w:t>
      </w:r>
      <w:r>
        <w:rPr>
          <w:rFonts w:ascii="Arial"/>
          <w:b/>
          <w:sz w:val="32"/>
        </w:rPr>
        <w:t>16:</w:t>
      </w:r>
      <w:r>
        <w:rPr>
          <w:rFonts w:ascii="Arial"/>
          <w:b/>
          <w:spacing w:val="-13"/>
          <w:sz w:val="32"/>
        </w:rPr>
        <w:t> </w:t>
      </w:r>
      <w:r>
        <w:rPr>
          <w:rFonts w:ascii="Arial"/>
          <w:b/>
          <w:sz w:val="32"/>
        </w:rPr>
        <w:t>Data</w:t>
      </w:r>
      <w:r>
        <w:rPr>
          <w:rFonts w:ascii="Arial"/>
          <w:b/>
          <w:spacing w:val="-13"/>
          <w:sz w:val="32"/>
        </w:rPr>
        <w:t> </w:t>
      </w:r>
      <w:r>
        <w:rPr>
          <w:rFonts w:ascii="Arial"/>
          <w:b/>
          <w:spacing w:val="-2"/>
          <w:sz w:val="32"/>
        </w:rPr>
        <w:t>Management</w:t>
      </w:r>
    </w:p>
    <w:p>
      <w:pPr>
        <w:pStyle w:val="BodyText"/>
        <w:spacing w:line="276" w:lineRule="auto" w:before="197"/>
        <w:ind w:left="220"/>
      </w:pPr>
      <w:r>
        <w:rPr/>
        <w:t>This</w:t>
      </w:r>
      <w:r>
        <w:rPr>
          <w:spacing w:val="-3"/>
        </w:rPr>
        <w:t> </w:t>
      </w:r>
      <w:r>
        <w:rPr/>
        <w:t>SOP</w:t>
      </w:r>
      <w:r>
        <w:rPr>
          <w:spacing w:val="-3"/>
        </w:rPr>
        <w:t> </w:t>
      </w:r>
      <w:r>
        <w:rPr/>
        <w:t>describes</w:t>
      </w:r>
      <w:r>
        <w:rPr>
          <w:spacing w:val="-3"/>
        </w:rPr>
        <w:t> </w:t>
      </w:r>
      <w:r>
        <w:rPr/>
        <w:t>the</w:t>
      </w:r>
      <w:r>
        <w:rPr>
          <w:spacing w:val="-1"/>
        </w:rPr>
        <w:t> </w:t>
      </w:r>
      <w:r>
        <w:rPr/>
        <w:t>databases</w:t>
      </w:r>
      <w:r>
        <w:rPr>
          <w:spacing w:val="-3"/>
        </w:rPr>
        <w:t> </w:t>
      </w:r>
      <w:r>
        <w:rPr/>
        <w:t>used</w:t>
      </w:r>
      <w:r>
        <w:rPr>
          <w:spacing w:val="-2"/>
        </w:rPr>
        <w:t> </w:t>
      </w:r>
      <w:r>
        <w:rPr/>
        <w:t>to</w:t>
      </w:r>
      <w:r>
        <w:rPr>
          <w:spacing w:val="-5"/>
        </w:rPr>
        <w:t> </w:t>
      </w:r>
      <w:r>
        <w:rPr/>
        <w:t>manage</w:t>
      </w:r>
      <w:r>
        <w:rPr>
          <w:spacing w:val="-1"/>
        </w:rPr>
        <w:t> </w:t>
      </w:r>
      <w:r>
        <w:rPr/>
        <w:t>all</w:t>
      </w:r>
      <w:r>
        <w:rPr>
          <w:spacing w:val="-4"/>
        </w:rPr>
        <w:t> </w:t>
      </w:r>
      <w:r>
        <w:rPr/>
        <w:t>data</w:t>
      </w:r>
      <w:r>
        <w:rPr>
          <w:spacing w:val="-4"/>
        </w:rPr>
        <w:t> </w:t>
      </w:r>
      <w:r>
        <w:rPr/>
        <w:t>associated</w:t>
      </w:r>
      <w:r>
        <w:rPr>
          <w:spacing w:val="-2"/>
        </w:rPr>
        <w:t> </w:t>
      </w:r>
      <w:r>
        <w:rPr/>
        <w:t>with</w:t>
      </w:r>
      <w:r>
        <w:rPr>
          <w:spacing w:val="-2"/>
        </w:rPr>
        <w:t> </w:t>
      </w:r>
      <w:r>
        <w:rPr/>
        <w:t>wetlands</w:t>
      </w:r>
      <w:r>
        <w:rPr>
          <w:spacing w:val="-3"/>
        </w:rPr>
        <w:t> </w:t>
      </w:r>
      <w:r>
        <w:rPr/>
        <w:t>monitoring</w:t>
      </w:r>
      <w:r>
        <w:rPr>
          <w:spacing w:val="-5"/>
        </w:rPr>
        <w:t> </w:t>
      </w:r>
      <w:r>
        <w:rPr/>
        <w:t>in Cuyahoga Valley National Park (CUVA).</w:t>
      </w:r>
    </w:p>
    <w:p>
      <w:pPr>
        <w:pStyle w:val="Heading2"/>
        <w:spacing w:before="200"/>
      </w:pPr>
      <w:bookmarkStart w:name="Heartland Wetlands Geodatabase (HTLNWetl" w:id="6"/>
      <w:bookmarkEnd w:id="6"/>
      <w:r>
        <w:rPr>
          <w:b w:val="0"/>
        </w:rPr>
      </w:r>
      <w:bookmarkStart w:name="_bookmark1" w:id="7"/>
      <w:bookmarkEnd w:id="7"/>
      <w:r>
        <w:rPr>
          <w:b w:val="0"/>
        </w:rPr>
      </w:r>
      <w:r>
        <w:rPr/>
        <w:t>Heartland</w:t>
      </w:r>
      <w:r>
        <w:rPr>
          <w:spacing w:val="-5"/>
        </w:rPr>
        <w:t> </w:t>
      </w:r>
      <w:r>
        <w:rPr/>
        <w:t>Wetlands</w:t>
      </w:r>
      <w:r>
        <w:rPr>
          <w:spacing w:val="-6"/>
        </w:rPr>
        <w:t> </w:t>
      </w:r>
      <w:r>
        <w:rPr/>
        <w:t>Geodatabase</w:t>
      </w:r>
      <w:r>
        <w:rPr>
          <w:spacing w:val="-6"/>
        </w:rPr>
        <w:t> </w:t>
      </w:r>
      <w:r>
        <w:rPr>
          <w:spacing w:val="-2"/>
        </w:rPr>
        <w:t>(HTLNWetland.gdb)</w:t>
      </w:r>
    </w:p>
    <w:p>
      <w:pPr>
        <w:pStyle w:val="BodyText"/>
        <w:spacing w:line="276" w:lineRule="auto" w:before="39"/>
        <w:ind w:left="220" w:right="206"/>
      </w:pPr>
      <w:r>
        <w:rPr/>
        <w:t>The wetland monitoring geodatabase, </w:t>
      </w:r>
      <w:r>
        <w:rPr>
          <w:i/>
        </w:rPr>
        <w:t>HTLNWetland.gdb</w:t>
      </w:r>
      <w:r>
        <w:rPr/>
        <w:t>, manages the spatial features for the wetlands monitoring project in Cuyahoga Valley National Park (Figure 16.1). The spatial data include: 1) the watersheds and wetlands used to construct the reference frame, including those watersheds</w:t>
      </w:r>
      <w:r>
        <w:rPr>
          <w:spacing w:val="-6"/>
        </w:rPr>
        <w:t> </w:t>
      </w:r>
      <w:r>
        <w:rPr/>
        <w:t>and</w:t>
      </w:r>
      <w:r>
        <w:rPr>
          <w:spacing w:val="-2"/>
        </w:rPr>
        <w:t> </w:t>
      </w:r>
      <w:r>
        <w:rPr/>
        <w:t>wetlands</w:t>
      </w:r>
      <w:r>
        <w:rPr>
          <w:spacing w:val="-3"/>
        </w:rPr>
        <w:t> </w:t>
      </w:r>
      <w:r>
        <w:rPr/>
        <w:t>selected</w:t>
      </w:r>
      <w:r>
        <w:rPr>
          <w:spacing w:val="-2"/>
        </w:rPr>
        <w:t> </w:t>
      </w:r>
      <w:r>
        <w:rPr/>
        <w:t>for</w:t>
      </w:r>
      <w:r>
        <w:rPr>
          <w:spacing w:val="-2"/>
        </w:rPr>
        <w:t> </w:t>
      </w:r>
      <w:r>
        <w:rPr/>
        <w:t>sampling,</w:t>
      </w:r>
      <w:r>
        <w:rPr>
          <w:spacing w:val="-3"/>
        </w:rPr>
        <w:t> </w:t>
      </w:r>
      <w:r>
        <w:rPr/>
        <w:t>2)</w:t>
      </w:r>
      <w:r>
        <w:rPr>
          <w:spacing w:val="-2"/>
        </w:rPr>
        <w:t> </w:t>
      </w:r>
      <w:r>
        <w:rPr/>
        <w:t>sampling</w:t>
      </w:r>
      <w:r>
        <w:rPr>
          <w:spacing w:val="-5"/>
        </w:rPr>
        <w:t> </w:t>
      </w:r>
      <w:r>
        <w:rPr/>
        <w:t>arrays</w:t>
      </w:r>
      <w:r>
        <w:rPr>
          <w:spacing w:val="-3"/>
        </w:rPr>
        <w:t> </w:t>
      </w:r>
      <w:r>
        <w:rPr/>
        <w:t>and</w:t>
      </w:r>
      <w:r>
        <w:rPr>
          <w:spacing w:val="-2"/>
        </w:rPr>
        <w:t> </w:t>
      </w:r>
      <w:r>
        <w:rPr/>
        <w:t>centroid</w:t>
      </w:r>
      <w:r>
        <w:rPr>
          <w:spacing w:val="-2"/>
        </w:rPr>
        <w:t> </w:t>
      </w:r>
      <w:r>
        <w:rPr/>
        <w:t>for</w:t>
      </w:r>
      <w:r>
        <w:rPr>
          <w:spacing w:val="-3"/>
        </w:rPr>
        <w:t> </w:t>
      </w:r>
      <w:r>
        <w:rPr/>
        <w:t>that</w:t>
      </w:r>
      <w:r>
        <w:rPr>
          <w:spacing w:val="-2"/>
        </w:rPr>
        <w:t> </w:t>
      </w:r>
      <w:r>
        <w:rPr/>
        <w:t>array,</w:t>
      </w:r>
      <w:r>
        <w:rPr>
          <w:spacing w:val="-2"/>
        </w:rPr>
        <w:t> </w:t>
      </w:r>
      <w:r>
        <w:rPr/>
        <w:t>3)</w:t>
      </w:r>
      <w:r>
        <w:rPr>
          <w:spacing w:val="-3"/>
        </w:rPr>
        <w:t> </w:t>
      </w:r>
      <w:r>
        <w:rPr/>
        <w:t>the modules which compose each array and the corner of each module where biomass is potentially sampled, and 4) groundwater well and staff gauge locations.</w:t>
      </w:r>
    </w:p>
    <w:p>
      <w:pPr>
        <w:spacing w:after="0" w:line="276" w:lineRule="auto"/>
        <w:sectPr>
          <w:pgSz w:w="12240" w:h="15840"/>
          <w:pgMar w:header="0" w:footer="1048" w:top="1360" w:bottom="1240" w:left="1220" w:right="1320"/>
        </w:sectPr>
      </w:pPr>
    </w:p>
    <w:p>
      <w:pPr>
        <w:pStyle w:val="BodyText"/>
        <w:rPr>
          <w:sz w:val="20"/>
        </w:rPr>
      </w:pPr>
    </w:p>
    <w:p>
      <w:pPr>
        <w:pStyle w:val="BodyText"/>
        <w:rPr>
          <w:sz w:val="20"/>
        </w:rPr>
      </w:pPr>
    </w:p>
    <w:p>
      <w:pPr>
        <w:pStyle w:val="BodyText"/>
        <w:spacing w:before="11"/>
        <w:rPr>
          <w:sz w:val="20"/>
        </w:rPr>
      </w:pPr>
    </w:p>
    <w:p>
      <w:pPr>
        <w:pStyle w:val="BodyText"/>
        <w:ind w:left="982"/>
        <w:rPr>
          <w:sz w:val="20"/>
        </w:rPr>
      </w:pPr>
      <w:r>
        <w:rPr>
          <w:sz w:val="20"/>
        </w:rPr>
        <w:drawing>
          <wp:inline distT="0" distB="0" distL="0" distR="0">
            <wp:extent cx="4797379" cy="3572255"/>
            <wp:effectExtent l="0" t="0" r="0" b="0"/>
            <wp:docPr id="7" name="Image 7" descr="þÿ"/>
            <wp:cNvGraphicFramePr>
              <a:graphicFrameLocks/>
            </wp:cNvGraphicFramePr>
            <a:graphic>
              <a:graphicData uri="http://schemas.openxmlformats.org/drawingml/2006/picture">
                <pic:pic>
                  <pic:nvPicPr>
                    <pic:cNvPr id="7" name="Image 7" descr="þÿ"/>
                    <pic:cNvPicPr/>
                  </pic:nvPicPr>
                  <pic:blipFill>
                    <a:blip r:embed="rId7" cstate="print"/>
                    <a:stretch>
                      <a:fillRect/>
                    </a:stretch>
                  </pic:blipFill>
                  <pic:spPr>
                    <a:xfrm>
                      <a:off x="0" y="0"/>
                      <a:ext cx="4797379" cy="357225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7"/>
        <w:rPr>
          <w:sz w:val="20"/>
        </w:rPr>
      </w:pPr>
    </w:p>
    <w:p>
      <w:pPr>
        <w:spacing w:line="240" w:lineRule="auto" w:before="0"/>
        <w:ind w:left="219" w:right="419" w:firstLine="0"/>
        <w:jc w:val="left"/>
        <w:rPr>
          <w:rFonts w:ascii="Arial"/>
          <w:sz w:val="20"/>
        </w:rPr>
      </w:pPr>
      <w:r>
        <w:rPr>
          <w:rFonts w:ascii="Arial"/>
          <w:b/>
          <w:sz w:val="20"/>
        </w:rPr>
        <w:t>Figure 16.1. </w:t>
      </w:r>
      <w:r>
        <w:rPr>
          <w:rFonts w:ascii="Arial"/>
          <w:sz w:val="20"/>
        </w:rPr>
        <w:t>Diagram of the nomenclature (location IDs) assigned to various spatial features in the geodatabase. Location IDs include the </w:t>
      </w:r>
      <w:r>
        <w:rPr>
          <w:rFonts w:ascii="Arial"/>
          <w:i/>
          <w:sz w:val="20"/>
        </w:rPr>
        <w:t>WetlndID</w:t>
      </w:r>
      <w:r>
        <w:rPr>
          <w:rFonts w:ascii="Arial"/>
          <w:sz w:val="20"/>
        </w:rPr>
        <w:t>, </w:t>
      </w:r>
      <w:r>
        <w:rPr>
          <w:rFonts w:ascii="Arial"/>
          <w:i/>
          <w:sz w:val="20"/>
        </w:rPr>
        <w:t>VIBIPlotID</w:t>
      </w:r>
      <w:r>
        <w:rPr>
          <w:rFonts w:ascii="Arial"/>
          <w:sz w:val="20"/>
        </w:rPr>
        <w:t>, </w:t>
      </w:r>
      <w:r>
        <w:rPr>
          <w:rFonts w:ascii="Arial"/>
          <w:i/>
          <w:sz w:val="20"/>
        </w:rPr>
        <w:t>VIBIModID</w:t>
      </w:r>
      <w:r>
        <w:rPr>
          <w:rFonts w:ascii="Arial"/>
          <w:sz w:val="20"/>
        </w:rPr>
        <w:t>, </w:t>
      </w:r>
      <w:r>
        <w:rPr>
          <w:rFonts w:ascii="Arial"/>
          <w:i/>
          <w:sz w:val="20"/>
        </w:rPr>
        <w:t>WellID</w:t>
      </w:r>
      <w:r>
        <w:rPr>
          <w:rFonts w:ascii="Arial"/>
          <w:sz w:val="20"/>
        </w:rPr>
        <w:t>, </w:t>
      </w:r>
      <w:r>
        <w:rPr>
          <w:rFonts w:ascii="Arial"/>
          <w:i/>
          <w:sz w:val="20"/>
        </w:rPr>
        <w:t>CentroidID </w:t>
      </w:r>
      <w:r>
        <w:rPr>
          <w:rFonts w:ascii="Arial"/>
          <w:sz w:val="20"/>
        </w:rPr>
        <w:t>and </w:t>
      </w:r>
      <w:r>
        <w:rPr>
          <w:rFonts w:ascii="Arial"/>
          <w:i/>
          <w:sz w:val="20"/>
        </w:rPr>
        <w:t>ShedID</w:t>
      </w:r>
      <w:r>
        <w:rPr>
          <w:rFonts w:ascii="Arial"/>
          <w:sz w:val="20"/>
        </w:rPr>
        <w:t>. These Location IDs were assigned systematically to link spatial data in GIS with non-spatial data in an Access database (HTLNWetland.mdb). In the Sentinel Site example, Wetland 1077, the </w:t>
      </w:r>
      <w:r>
        <w:rPr>
          <w:rFonts w:ascii="Arial"/>
          <w:i/>
          <w:sz w:val="20"/>
        </w:rPr>
        <w:t>WetlndID,</w:t>
      </w:r>
      <w:r>
        <w:rPr>
          <w:rFonts w:ascii="Arial"/>
          <w:i/>
          <w:spacing w:val="-2"/>
          <w:sz w:val="20"/>
        </w:rPr>
        <w:t> </w:t>
      </w:r>
      <w:r>
        <w:rPr>
          <w:rFonts w:ascii="Arial"/>
          <w:sz w:val="20"/>
        </w:rPr>
        <w:t>is</w:t>
      </w:r>
      <w:r>
        <w:rPr>
          <w:rFonts w:ascii="Arial"/>
          <w:spacing w:val="-2"/>
          <w:sz w:val="20"/>
        </w:rPr>
        <w:t> </w:t>
      </w:r>
      <w:r>
        <w:rPr>
          <w:rFonts w:ascii="Arial"/>
          <w:sz w:val="20"/>
        </w:rPr>
        <w:t>also</w:t>
      </w:r>
      <w:r>
        <w:rPr>
          <w:rFonts w:ascii="Arial"/>
          <w:spacing w:val="-3"/>
          <w:sz w:val="20"/>
        </w:rPr>
        <w:t> </w:t>
      </w:r>
      <w:r>
        <w:rPr>
          <w:rFonts w:ascii="Arial"/>
          <w:sz w:val="20"/>
        </w:rPr>
        <w:t>referred</w:t>
      </w:r>
      <w:r>
        <w:rPr>
          <w:rFonts w:ascii="Arial"/>
          <w:spacing w:val="-3"/>
          <w:sz w:val="20"/>
        </w:rPr>
        <w:t> </w:t>
      </w:r>
      <w:r>
        <w:rPr>
          <w:rFonts w:ascii="Arial"/>
          <w:sz w:val="20"/>
        </w:rPr>
        <w:t>to</w:t>
      </w:r>
      <w:r>
        <w:rPr>
          <w:rFonts w:ascii="Arial"/>
          <w:spacing w:val="-3"/>
          <w:sz w:val="20"/>
        </w:rPr>
        <w:t> </w:t>
      </w:r>
      <w:r>
        <w:rPr>
          <w:rFonts w:ascii="Arial"/>
          <w:sz w:val="20"/>
        </w:rPr>
        <w:t>as</w:t>
      </w:r>
      <w:r>
        <w:rPr>
          <w:rFonts w:ascii="Arial"/>
          <w:spacing w:val="-2"/>
          <w:sz w:val="20"/>
        </w:rPr>
        <w:t> </w:t>
      </w:r>
      <w:r>
        <w:rPr>
          <w:rFonts w:ascii="Arial"/>
          <w:sz w:val="20"/>
        </w:rPr>
        <w:t>Rockside</w:t>
      </w:r>
      <w:r>
        <w:rPr>
          <w:rFonts w:ascii="Arial"/>
          <w:spacing w:val="-3"/>
          <w:sz w:val="20"/>
        </w:rPr>
        <w:t> </w:t>
      </w:r>
      <w:r>
        <w:rPr>
          <w:rFonts w:ascii="Arial"/>
          <w:sz w:val="20"/>
        </w:rPr>
        <w:t>(1077RS).</w:t>
      </w:r>
      <w:r>
        <w:rPr>
          <w:rFonts w:ascii="Arial"/>
          <w:spacing w:val="-3"/>
          <w:sz w:val="20"/>
        </w:rPr>
        <w:t> </w:t>
      </w:r>
      <w:r>
        <w:rPr>
          <w:rFonts w:ascii="Arial"/>
          <w:sz w:val="20"/>
        </w:rPr>
        <w:t>Sentinel</w:t>
      </w:r>
      <w:r>
        <w:rPr>
          <w:rFonts w:ascii="Arial"/>
          <w:spacing w:val="-4"/>
          <w:sz w:val="20"/>
        </w:rPr>
        <w:t> </w:t>
      </w:r>
      <w:r>
        <w:rPr>
          <w:rFonts w:ascii="Arial"/>
          <w:sz w:val="20"/>
        </w:rPr>
        <w:t>Sites are</w:t>
      </w:r>
      <w:r>
        <w:rPr>
          <w:rFonts w:ascii="Arial"/>
          <w:spacing w:val="-3"/>
          <w:sz w:val="20"/>
        </w:rPr>
        <w:t> </w:t>
      </w:r>
      <w:r>
        <w:rPr>
          <w:rFonts w:ascii="Arial"/>
          <w:sz w:val="20"/>
        </w:rPr>
        <w:t>large</w:t>
      </w:r>
      <w:r>
        <w:rPr>
          <w:rFonts w:ascii="Arial"/>
          <w:spacing w:val="-2"/>
          <w:sz w:val="20"/>
        </w:rPr>
        <w:t> </w:t>
      </w:r>
      <w:r>
        <w:rPr>
          <w:rFonts w:ascii="Arial"/>
          <w:sz w:val="20"/>
        </w:rPr>
        <w:t>and</w:t>
      </w:r>
      <w:r>
        <w:rPr>
          <w:rFonts w:ascii="Arial"/>
          <w:spacing w:val="-2"/>
          <w:sz w:val="20"/>
        </w:rPr>
        <w:t> </w:t>
      </w:r>
      <w:r>
        <w:rPr>
          <w:rFonts w:ascii="Arial"/>
          <w:sz w:val="20"/>
        </w:rPr>
        <w:t>may</w:t>
      </w:r>
      <w:r>
        <w:rPr>
          <w:rFonts w:ascii="Arial"/>
          <w:spacing w:val="-6"/>
          <w:sz w:val="20"/>
        </w:rPr>
        <w:t> </w:t>
      </w:r>
      <w:r>
        <w:rPr>
          <w:rFonts w:ascii="Arial"/>
          <w:sz w:val="20"/>
        </w:rPr>
        <w:t>have</w:t>
      </w:r>
      <w:r>
        <w:rPr>
          <w:rFonts w:ascii="Arial"/>
          <w:spacing w:val="-3"/>
          <w:sz w:val="20"/>
        </w:rPr>
        <w:t> </w:t>
      </w:r>
      <w:r>
        <w:rPr>
          <w:rFonts w:ascii="Arial"/>
          <w:sz w:val="20"/>
        </w:rPr>
        <w:t>more</w:t>
      </w:r>
      <w:r>
        <w:rPr>
          <w:rFonts w:ascii="Arial"/>
          <w:spacing w:val="-3"/>
          <w:sz w:val="20"/>
        </w:rPr>
        <w:t> </w:t>
      </w:r>
      <w:r>
        <w:rPr>
          <w:rFonts w:ascii="Arial"/>
          <w:sz w:val="20"/>
        </w:rPr>
        <w:t>than one </w:t>
      </w:r>
      <w:r>
        <w:rPr>
          <w:rFonts w:ascii="Arial"/>
          <w:i/>
          <w:sz w:val="20"/>
        </w:rPr>
        <w:t>WellID </w:t>
      </w:r>
      <w:r>
        <w:rPr>
          <w:rFonts w:ascii="Arial"/>
          <w:sz w:val="20"/>
        </w:rPr>
        <w:t>and sampling array (</w:t>
      </w:r>
      <w:r>
        <w:rPr>
          <w:rFonts w:ascii="Arial"/>
          <w:i/>
          <w:sz w:val="20"/>
        </w:rPr>
        <w:t>VIBIPlotID</w:t>
      </w:r>
      <w:r>
        <w:rPr>
          <w:rFonts w:ascii="Arial"/>
          <w:sz w:val="20"/>
        </w:rPr>
        <w:t>). This is sampling array 1 (1077RS1) of 3 different Rockside locations. The well is situated in the center of the plot so the </w:t>
      </w:r>
      <w:r>
        <w:rPr>
          <w:rFonts w:ascii="Arial"/>
          <w:i/>
          <w:sz w:val="20"/>
        </w:rPr>
        <w:t>Well ID </w:t>
      </w:r>
      <w:r>
        <w:rPr>
          <w:rFonts w:ascii="Arial"/>
          <w:sz w:val="20"/>
        </w:rPr>
        <w:t>and </w:t>
      </w:r>
      <w:r>
        <w:rPr>
          <w:rFonts w:ascii="Arial"/>
          <w:i/>
          <w:sz w:val="20"/>
        </w:rPr>
        <w:t>Plot ID </w:t>
      </w:r>
      <w:r>
        <w:rPr>
          <w:rFonts w:ascii="Arial"/>
          <w:sz w:val="20"/>
        </w:rPr>
        <w:t>numbers match (1077RS1). They are distinguished from each other by a Feature Type option in the Access Database. Sampling arrays are made up of between 1 and 10, 10 x 10 m modules, which are distinguished from the </w:t>
      </w:r>
      <w:r>
        <w:rPr>
          <w:rFonts w:ascii="Arial"/>
          <w:i/>
          <w:sz w:val="20"/>
        </w:rPr>
        <w:t>VIBIPlotID </w:t>
      </w:r>
      <w:r>
        <w:rPr>
          <w:rFonts w:ascii="Arial"/>
          <w:sz w:val="20"/>
        </w:rPr>
        <w:t>by adding an underscore and module number. In this example, Rockside sampling array 1, Module 1 would be 1077RS1_1 (</w:t>
      </w:r>
      <w:r>
        <w:rPr>
          <w:rFonts w:ascii="Arial"/>
          <w:i/>
          <w:sz w:val="20"/>
        </w:rPr>
        <w:t>VIBIModID</w:t>
      </w:r>
      <w:r>
        <w:rPr>
          <w:rFonts w:ascii="Arial"/>
          <w:sz w:val="20"/>
        </w:rPr>
        <w:t>). On a larger scale, watersheds included in the Landscape Development Intensity Index are identified by their </w:t>
      </w:r>
      <w:r>
        <w:rPr>
          <w:rFonts w:ascii="Arial"/>
          <w:i/>
          <w:sz w:val="20"/>
        </w:rPr>
        <w:t>ShedID</w:t>
      </w:r>
      <w:r>
        <w:rPr>
          <w:rFonts w:ascii="Arial"/>
          <w:sz w:val="20"/>
        </w:rPr>
        <w:t>.</w:t>
      </w:r>
    </w:p>
    <w:p>
      <w:pPr>
        <w:pStyle w:val="BodyText"/>
        <w:spacing w:before="20"/>
        <w:rPr>
          <w:rFonts w:ascii="Arial"/>
        </w:rPr>
      </w:pPr>
    </w:p>
    <w:p>
      <w:pPr>
        <w:pStyle w:val="Heading2"/>
      </w:pPr>
      <w:bookmarkStart w:name="Heartland Wetlands Database (HTLNWetland" w:id="8"/>
      <w:bookmarkEnd w:id="8"/>
      <w:r>
        <w:rPr>
          <w:b w:val="0"/>
        </w:rPr>
      </w:r>
      <w:bookmarkStart w:name="_bookmark2" w:id="9"/>
      <w:bookmarkEnd w:id="9"/>
      <w:r>
        <w:rPr>
          <w:b w:val="0"/>
        </w:rPr>
      </w:r>
      <w:r>
        <w:rPr/>
        <w:t>Heartland</w:t>
      </w:r>
      <w:r>
        <w:rPr>
          <w:spacing w:val="-4"/>
        </w:rPr>
        <w:t> </w:t>
      </w:r>
      <w:r>
        <w:rPr/>
        <w:t>Wetlands</w:t>
      </w:r>
      <w:r>
        <w:rPr>
          <w:spacing w:val="-6"/>
        </w:rPr>
        <w:t> </w:t>
      </w:r>
      <w:r>
        <w:rPr/>
        <w:t>Database</w:t>
      </w:r>
      <w:r>
        <w:rPr>
          <w:spacing w:val="-5"/>
        </w:rPr>
        <w:t> </w:t>
      </w:r>
      <w:r>
        <w:rPr>
          <w:spacing w:val="-2"/>
        </w:rPr>
        <w:t>(HTLNWetland.mdb)</w:t>
      </w:r>
    </w:p>
    <w:p>
      <w:pPr>
        <w:pStyle w:val="BodyText"/>
        <w:spacing w:line="276" w:lineRule="auto" w:before="39"/>
        <w:ind w:left="220" w:right="175"/>
      </w:pPr>
      <w:r>
        <w:rPr/>
        <w:t>The wetlands database stores the primary data associated with spatial features except wells (i.e., hydrological information) including land cover information, vegetation data, and plant voucher information, as well as metadata associated with establishing sites and deploying wells (</w:t>
      </w:r>
      <w:r>
        <w:rPr>
          <w:i/>
        </w:rPr>
        <w:t>HTLNWetland.mdb</w:t>
      </w:r>
      <w:r>
        <w:rPr/>
        <w:t>). </w:t>
      </w:r>
      <w:r>
        <w:rPr>
          <w:i/>
        </w:rPr>
        <w:t>HTLNWetland.mdb </w:t>
      </w:r>
      <w:r>
        <w:rPr/>
        <w:t>uses a hierarchical design based on the NPS NRDT standard. Like most monitoring</w:t>
      </w:r>
      <w:r>
        <w:rPr>
          <w:spacing w:val="-1"/>
        </w:rPr>
        <w:t> </w:t>
      </w:r>
      <w:r>
        <w:rPr/>
        <w:t>databases, the database is event-</w:t>
      </w:r>
      <w:r>
        <w:rPr>
          <w:spacing w:val="-1"/>
        </w:rPr>
        <w:t> </w:t>
      </w:r>
      <w:r>
        <w:rPr/>
        <w:t>and location-driven. Locations (see HTLNWetlands.gdb</w:t>
      </w:r>
      <w:r>
        <w:rPr>
          <w:spacing w:val="-3"/>
        </w:rPr>
        <w:t> </w:t>
      </w:r>
      <w:r>
        <w:rPr/>
        <w:t>above,</w:t>
      </w:r>
      <w:r>
        <w:rPr>
          <w:spacing w:val="-3"/>
        </w:rPr>
        <w:t> </w:t>
      </w:r>
      <w:r>
        <w:rPr/>
        <w:t>Figure</w:t>
      </w:r>
      <w:r>
        <w:rPr>
          <w:spacing w:val="-2"/>
        </w:rPr>
        <w:t> </w:t>
      </w:r>
      <w:r>
        <w:rPr/>
        <w:t>17.1)</w:t>
      </w:r>
      <w:r>
        <w:rPr>
          <w:spacing w:val="-3"/>
        </w:rPr>
        <w:t> </w:t>
      </w:r>
      <w:r>
        <w:rPr/>
        <w:t>and</w:t>
      </w:r>
      <w:r>
        <w:rPr>
          <w:spacing w:val="-3"/>
        </w:rPr>
        <w:t> </w:t>
      </w:r>
      <w:r>
        <w:rPr/>
        <w:t>sampling</w:t>
      </w:r>
      <w:r>
        <w:rPr>
          <w:spacing w:val="-5"/>
        </w:rPr>
        <w:t> </w:t>
      </w:r>
      <w:r>
        <w:rPr/>
        <w:t>periods</w:t>
      </w:r>
      <w:r>
        <w:rPr>
          <w:spacing w:val="-3"/>
        </w:rPr>
        <w:t> </w:t>
      </w:r>
      <w:r>
        <w:rPr/>
        <w:t>should</w:t>
      </w:r>
      <w:r>
        <w:rPr>
          <w:spacing w:val="-3"/>
        </w:rPr>
        <w:t> </w:t>
      </w:r>
      <w:r>
        <w:rPr/>
        <w:t>be</w:t>
      </w:r>
      <w:r>
        <w:rPr>
          <w:spacing w:val="-4"/>
        </w:rPr>
        <w:t> </w:t>
      </w:r>
      <w:r>
        <w:rPr/>
        <w:t>maintained</w:t>
      </w:r>
      <w:r>
        <w:rPr>
          <w:spacing w:val="-3"/>
        </w:rPr>
        <w:t> </w:t>
      </w:r>
      <w:r>
        <w:rPr/>
        <w:t>at</w:t>
      </w:r>
      <w:r>
        <w:rPr>
          <w:spacing w:val="-3"/>
        </w:rPr>
        <w:t> </w:t>
      </w:r>
      <w:r>
        <w:rPr/>
        <w:t>the</w:t>
      </w:r>
      <w:r>
        <w:rPr>
          <w:spacing w:val="-2"/>
        </w:rPr>
        <w:t> </w:t>
      </w:r>
      <w:r>
        <w:rPr/>
        <w:t>top</w:t>
      </w:r>
      <w:r>
        <w:rPr>
          <w:spacing w:val="-3"/>
        </w:rPr>
        <w:t> </w:t>
      </w:r>
      <w:r>
        <w:rPr/>
        <w:t>of</w:t>
      </w:r>
      <w:r>
        <w:rPr>
          <w:spacing w:val="-5"/>
        </w:rPr>
        <w:t> </w:t>
      </w:r>
      <w:r>
        <w:rPr/>
        <w:t>the hierarchy. The switchboard (Figure 17.2) guides the data entry process.</w:t>
      </w:r>
    </w:p>
    <w:p>
      <w:pPr>
        <w:spacing w:after="0" w:line="276" w:lineRule="auto"/>
        <w:sectPr>
          <w:pgSz w:w="12240" w:h="15840"/>
          <w:pgMar w:header="0" w:footer="1048" w:top="1820" w:bottom="1240" w:left="1220" w:right="1320"/>
        </w:sectPr>
      </w:pPr>
    </w:p>
    <w:p>
      <w:pPr>
        <w:pStyle w:val="BodyText"/>
        <w:ind w:left="220"/>
        <w:rPr>
          <w:sz w:val="20"/>
        </w:rPr>
      </w:pPr>
      <w:r>
        <w:rPr>
          <w:sz w:val="20"/>
        </w:rPr>
        <w:drawing>
          <wp:inline distT="0" distB="0" distL="0" distR="0">
            <wp:extent cx="5787054" cy="4074604"/>
            <wp:effectExtent l="0" t="0" r="0" b="0"/>
            <wp:docPr id="8" name="Image 8" descr="þÿ"/>
            <wp:cNvGraphicFramePr>
              <a:graphicFrameLocks/>
            </wp:cNvGraphicFramePr>
            <a:graphic>
              <a:graphicData uri="http://schemas.openxmlformats.org/drawingml/2006/picture">
                <pic:pic>
                  <pic:nvPicPr>
                    <pic:cNvPr id="8" name="Image 8" descr="þÿ"/>
                    <pic:cNvPicPr/>
                  </pic:nvPicPr>
                  <pic:blipFill>
                    <a:blip r:embed="rId8" cstate="print"/>
                    <a:stretch>
                      <a:fillRect/>
                    </a:stretch>
                  </pic:blipFill>
                  <pic:spPr>
                    <a:xfrm>
                      <a:off x="0" y="0"/>
                      <a:ext cx="5787054" cy="4074604"/>
                    </a:xfrm>
                    <a:prstGeom prst="rect">
                      <a:avLst/>
                    </a:prstGeom>
                  </pic:spPr>
                </pic:pic>
              </a:graphicData>
            </a:graphic>
          </wp:inline>
        </w:drawing>
      </w:r>
      <w:r>
        <w:rPr>
          <w:sz w:val="20"/>
        </w:rPr>
      </w:r>
    </w:p>
    <w:p>
      <w:pPr>
        <w:spacing w:before="113"/>
        <w:ind w:left="219" w:right="253" w:firstLine="0"/>
        <w:jc w:val="left"/>
        <w:rPr>
          <w:rFonts w:ascii="Arial"/>
          <w:sz w:val="20"/>
        </w:rPr>
      </w:pPr>
      <w:r>
        <w:rPr>
          <w:rFonts w:ascii="Arial"/>
          <w:b/>
          <w:sz w:val="20"/>
        </w:rPr>
        <w:t>Figure</w:t>
      </w:r>
      <w:r>
        <w:rPr>
          <w:rFonts w:ascii="Arial"/>
          <w:b/>
          <w:spacing w:val="-5"/>
          <w:sz w:val="20"/>
        </w:rPr>
        <w:t> </w:t>
      </w:r>
      <w:r>
        <w:rPr>
          <w:rFonts w:ascii="Arial"/>
          <w:b/>
          <w:sz w:val="20"/>
        </w:rPr>
        <w:t>16.2.</w:t>
      </w:r>
      <w:r>
        <w:rPr>
          <w:rFonts w:ascii="Arial"/>
          <w:b/>
          <w:spacing w:val="-3"/>
          <w:sz w:val="20"/>
        </w:rPr>
        <w:t> </w:t>
      </w:r>
      <w:r>
        <w:rPr>
          <w:rFonts w:ascii="Arial"/>
          <w:sz w:val="20"/>
        </w:rPr>
        <w:t>Switchboard</w:t>
      </w:r>
      <w:r>
        <w:rPr>
          <w:rFonts w:ascii="Arial"/>
          <w:spacing w:val="-5"/>
          <w:sz w:val="20"/>
        </w:rPr>
        <w:t> </w:t>
      </w:r>
      <w:r>
        <w:rPr>
          <w:rFonts w:ascii="Arial"/>
          <w:sz w:val="20"/>
        </w:rPr>
        <w:t>for</w:t>
      </w:r>
      <w:r>
        <w:rPr>
          <w:rFonts w:ascii="Arial"/>
          <w:spacing w:val="-4"/>
          <w:sz w:val="20"/>
        </w:rPr>
        <w:t> </w:t>
      </w:r>
      <w:r>
        <w:rPr>
          <w:rFonts w:ascii="Arial"/>
          <w:sz w:val="20"/>
        </w:rPr>
        <w:t>HTLNWetlands.mdb,</w:t>
      </w:r>
      <w:r>
        <w:rPr>
          <w:rFonts w:ascii="Arial"/>
          <w:spacing w:val="-5"/>
          <w:sz w:val="20"/>
        </w:rPr>
        <w:t> </w:t>
      </w:r>
      <w:r>
        <w:rPr>
          <w:rFonts w:ascii="Arial"/>
          <w:sz w:val="20"/>
        </w:rPr>
        <w:t>the</w:t>
      </w:r>
      <w:r>
        <w:rPr>
          <w:rFonts w:ascii="Arial"/>
          <w:spacing w:val="-3"/>
          <w:sz w:val="20"/>
        </w:rPr>
        <w:t> </w:t>
      </w:r>
      <w:r>
        <w:rPr>
          <w:rFonts w:ascii="Arial"/>
          <w:sz w:val="20"/>
        </w:rPr>
        <w:t>database</w:t>
      </w:r>
      <w:r>
        <w:rPr>
          <w:rFonts w:ascii="Arial"/>
          <w:spacing w:val="-3"/>
          <w:sz w:val="20"/>
        </w:rPr>
        <w:t> </w:t>
      </w:r>
      <w:r>
        <w:rPr>
          <w:rFonts w:ascii="Arial"/>
          <w:sz w:val="20"/>
        </w:rPr>
        <w:t>used</w:t>
      </w:r>
      <w:r>
        <w:rPr>
          <w:rFonts w:ascii="Arial"/>
          <w:spacing w:val="-5"/>
          <w:sz w:val="20"/>
        </w:rPr>
        <w:t> </w:t>
      </w:r>
      <w:r>
        <w:rPr>
          <w:rFonts w:ascii="Arial"/>
          <w:sz w:val="20"/>
        </w:rPr>
        <w:t>to</w:t>
      </w:r>
      <w:r>
        <w:rPr>
          <w:rFonts w:ascii="Arial"/>
          <w:spacing w:val="-5"/>
          <w:sz w:val="20"/>
        </w:rPr>
        <w:t> </w:t>
      </w:r>
      <w:r>
        <w:rPr>
          <w:rFonts w:ascii="Arial"/>
          <w:sz w:val="20"/>
        </w:rPr>
        <w:t>manage</w:t>
      </w:r>
      <w:r>
        <w:rPr>
          <w:rFonts w:ascii="Arial"/>
          <w:spacing w:val="-3"/>
          <w:sz w:val="20"/>
        </w:rPr>
        <w:t> </w:t>
      </w:r>
      <w:r>
        <w:rPr>
          <w:rFonts w:ascii="Arial"/>
          <w:sz w:val="20"/>
        </w:rPr>
        <w:t>wetland</w:t>
      </w:r>
      <w:r>
        <w:rPr>
          <w:rFonts w:ascii="Arial"/>
          <w:spacing w:val="-5"/>
          <w:sz w:val="20"/>
        </w:rPr>
        <w:t> </w:t>
      </w:r>
      <w:r>
        <w:rPr>
          <w:rFonts w:ascii="Arial"/>
          <w:sz w:val="20"/>
        </w:rPr>
        <w:t>monitoring data for Cuyahoga Valley National Park.</w:t>
      </w:r>
    </w:p>
    <w:p>
      <w:pPr>
        <w:pStyle w:val="BodyText"/>
        <w:spacing w:before="207"/>
        <w:rPr>
          <w:rFonts w:ascii="Arial"/>
        </w:rPr>
      </w:pPr>
    </w:p>
    <w:p>
      <w:pPr>
        <w:pStyle w:val="Heading2"/>
        <w:ind w:left="219"/>
      </w:pPr>
      <w:bookmarkStart w:name="NPSTORET Database (NPSTORET.mdb)" w:id="10"/>
      <w:bookmarkEnd w:id="10"/>
      <w:r>
        <w:rPr>
          <w:b w:val="0"/>
        </w:rPr>
      </w:r>
      <w:bookmarkStart w:name="_bookmark3" w:id="11"/>
      <w:bookmarkEnd w:id="11"/>
      <w:r>
        <w:rPr>
          <w:b w:val="0"/>
        </w:rPr>
      </w:r>
      <w:r>
        <w:rPr/>
        <w:t>NPSTORET</w:t>
      </w:r>
      <w:r>
        <w:rPr>
          <w:spacing w:val="-7"/>
        </w:rPr>
        <w:t> </w:t>
      </w:r>
      <w:r>
        <w:rPr/>
        <w:t>Database</w:t>
      </w:r>
      <w:r>
        <w:rPr>
          <w:spacing w:val="-4"/>
        </w:rPr>
        <w:t> </w:t>
      </w:r>
      <w:r>
        <w:rPr>
          <w:spacing w:val="-2"/>
        </w:rPr>
        <w:t>(NPSTORET.mdb)</w:t>
      </w:r>
    </w:p>
    <w:p>
      <w:pPr>
        <w:pStyle w:val="BodyText"/>
        <w:spacing w:line="276" w:lineRule="auto" w:before="39"/>
        <w:ind w:left="219" w:right="175"/>
      </w:pPr>
      <w:r>
        <w:rPr/>
        <w:t>NPSTORET</w:t>
      </w:r>
      <w:r>
        <w:rPr>
          <w:spacing w:val="-4"/>
        </w:rPr>
        <w:t> </w:t>
      </w:r>
      <w:r>
        <w:rPr/>
        <w:t>(</w:t>
      </w:r>
      <w:r>
        <w:rPr>
          <w:i/>
        </w:rPr>
        <w:t>NPSTORET.mdb</w:t>
      </w:r>
      <w:r>
        <w:rPr/>
        <w:t>)</w:t>
      </w:r>
      <w:r>
        <w:rPr>
          <w:spacing w:val="-4"/>
        </w:rPr>
        <w:t> </w:t>
      </w:r>
      <w:r>
        <w:rPr/>
        <w:t>is</w:t>
      </w:r>
      <w:r>
        <w:rPr>
          <w:spacing w:val="-5"/>
        </w:rPr>
        <w:t> </w:t>
      </w:r>
      <w:r>
        <w:rPr/>
        <w:t>a</w:t>
      </w:r>
      <w:r>
        <w:rPr>
          <w:spacing w:val="-3"/>
        </w:rPr>
        <w:t> </w:t>
      </w:r>
      <w:r>
        <w:rPr/>
        <w:t>national-level,</w:t>
      </w:r>
      <w:r>
        <w:rPr>
          <w:spacing w:val="-6"/>
        </w:rPr>
        <w:t> </w:t>
      </w:r>
      <w:r>
        <w:rPr/>
        <w:t>National</w:t>
      </w:r>
      <w:r>
        <w:rPr>
          <w:spacing w:val="-4"/>
        </w:rPr>
        <w:t> </w:t>
      </w:r>
      <w:r>
        <w:rPr/>
        <w:t>Park</w:t>
      </w:r>
      <w:r>
        <w:rPr>
          <w:spacing w:val="-4"/>
        </w:rPr>
        <w:t> </w:t>
      </w:r>
      <w:r>
        <w:rPr/>
        <w:t>Service</w:t>
      </w:r>
      <w:r>
        <w:rPr>
          <w:spacing w:val="-3"/>
        </w:rPr>
        <w:t> </w:t>
      </w:r>
      <w:r>
        <w:rPr/>
        <w:t>(NPS)</w:t>
      </w:r>
      <w:r>
        <w:rPr>
          <w:spacing w:val="-4"/>
        </w:rPr>
        <w:t> </w:t>
      </w:r>
      <w:r>
        <w:rPr/>
        <w:t>database</w:t>
      </w:r>
      <w:r>
        <w:rPr>
          <w:spacing w:val="-3"/>
        </w:rPr>
        <w:t> </w:t>
      </w:r>
      <w:r>
        <w:rPr/>
        <w:t>that</w:t>
      </w:r>
      <w:r>
        <w:rPr>
          <w:spacing w:val="-4"/>
        </w:rPr>
        <w:t> </w:t>
      </w:r>
      <w:r>
        <w:rPr/>
        <w:t>serves as a repository of water quality monitoring data in a common, publicly available format as required by The Natural Resources Management Guideline (NPS-77). NPSTORET is comprised of a front- end named “</w:t>
      </w:r>
      <w:r>
        <w:rPr>
          <w:i/>
        </w:rPr>
        <w:t>NPSTORET.mdb</w:t>
      </w:r>
      <w:r>
        <w:rPr/>
        <w:t>” (Figure 16.3) that contains all of the forms, reports, code modules, and system tables and the following three linked back-end databases:</w:t>
      </w:r>
    </w:p>
    <w:p>
      <w:pPr>
        <w:pStyle w:val="ListParagraph"/>
        <w:numPr>
          <w:ilvl w:val="0"/>
          <w:numId w:val="1"/>
        </w:numPr>
        <w:tabs>
          <w:tab w:pos="939" w:val="left" w:leader="none"/>
        </w:tabs>
        <w:spacing w:line="240" w:lineRule="auto" w:before="201" w:after="0"/>
        <w:ind w:left="939" w:right="0" w:hanging="360"/>
        <w:jc w:val="left"/>
        <w:rPr>
          <w:sz w:val="23"/>
        </w:rPr>
      </w:pPr>
      <w:r>
        <w:rPr>
          <w:i/>
          <w:sz w:val="23"/>
        </w:rPr>
        <w:t>NPSTORET_be.mdb</w:t>
      </w:r>
      <w:r>
        <w:rPr>
          <w:i/>
          <w:spacing w:val="-5"/>
          <w:sz w:val="23"/>
        </w:rPr>
        <w:t> </w:t>
      </w:r>
      <w:r>
        <w:rPr>
          <w:sz w:val="23"/>
        </w:rPr>
        <w:t>–</w:t>
      </w:r>
      <w:r>
        <w:rPr>
          <w:spacing w:val="-6"/>
          <w:sz w:val="23"/>
        </w:rPr>
        <w:t> </w:t>
      </w:r>
      <w:r>
        <w:rPr>
          <w:sz w:val="23"/>
        </w:rPr>
        <w:t>contains</w:t>
      </w:r>
      <w:r>
        <w:rPr>
          <w:spacing w:val="-4"/>
          <w:sz w:val="23"/>
        </w:rPr>
        <w:t> </w:t>
      </w:r>
      <w:r>
        <w:rPr>
          <w:sz w:val="23"/>
        </w:rPr>
        <w:t>the</w:t>
      </w:r>
      <w:r>
        <w:rPr>
          <w:spacing w:val="-2"/>
          <w:sz w:val="23"/>
        </w:rPr>
        <w:t> </w:t>
      </w:r>
      <w:r>
        <w:rPr>
          <w:sz w:val="23"/>
        </w:rPr>
        <w:t>user-entered</w:t>
      </w:r>
      <w:r>
        <w:rPr>
          <w:spacing w:val="-5"/>
          <w:sz w:val="23"/>
        </w:rPr>
        <w:t> </w:t>
      </w:r>
      <w:r>
        <w:rPr>
          <w:spacing w:val="-4"/>
          <w:sz w:val="23"/>
        </w:rPr>
        <w:t>data,</w:t>
      </w:r>
    </w:p>
    <w:p>
      <w:pPr>
        <w:pStyle w:val="ListParagraph"/>
        <w:numPr>
          <w:ilvl w:val="0"/>
          <w:numId w:val="1"/>
        </w:numPr>
        <w:tabs>
          <w:tab w:pos="939" w:val="left" w:leader="none"/>
        </w:tabs>
        <w:spacing w:line="271" w:lineRule="auto" w:before="40" w:after="0"/>
        <w:ind w:left="939" w:right="1272" w:hanging="360"/>
        <w:jc w:val="left"/>
        <w:rPr>
          <w:sz w:val="23"/>
        </w:rPr>
      </w:pPr>
      <w:r>
        <w:rPr>
          <w:i/>
          <w:sz w:val="23"/>
        </w:rPr>
        <w:t>NPSTORET_defTab.mdb</w:t>
      </w:r>
      <w:r>
        <w:rPr>
          <w:i/>
          <w:spacing w:val="-7"/>
          <w:sz w:val="23"/>
        </w:rPr>
        <w:t> </w:t>
      </w:r>
      <w:r>
        <w:rPr>
          <w:sz w:val="23"/>
        </w:rPr>
        <w:t>–</w:t>
      </w:r>
      <w:r>
        <w:rPr>
          <w:spacing w:val="-4"/>
          <w:sz w:val="23"/>
        </w:rPr>
        <w:t> </w:t>
      </w:r>
      <w:r>
        <w:rPr>
          <w:sz w:val="23"/>
        </w:rPr>
        <w:t>contains</w:t>
      </w:r>
      <w:r>
        <w:rPr>
          <w:spacing w:val="-5"/>
          <w:sz w:val="23"/>
        </w:rPr>
        <w:t> </w:t>
      </w:r>
      <w:r>
        <w:rPr>
          <w:sz w:val="23"/>
        </w:rPr>
        <w:t>the</w:t>
      </w:r>
      <w:r>
        <w:rPr>
          <w:spacing w:val="-3"/>
          <w:sz w:val="23"/>
        </w:rPr>
        <w:t> </w:t>
      </w:r>
      <w:r>
        <w:rPr>
          <w:sz w:val="23"/>
        </w:rPr>
        <w:t>STORET</w:t>
      </w:r>
      <w:r>
        <w:rPr>
          <w:spacing w:val="-4"/>
          <w:sz w:val="23"/>
        </w:rPr>
        <w:t> </w:t>
      </w:r>
      <w:r>
        <w:rPr>
          <w:sz w:val="23"/>
        </w:rPr>
        <w:t>and</w:t>
      </w:r>
      <w:r>
        <w:rPr>
          <w:spacing w:val="-4"/>
          <w:sz w:val="23"/>
        </w:rPr>
        <w:t> </w:t>
      </w:r>
      <w:r>
        <w:rPr>
          <w:sz w:val="23"/>
        </w:rPr>
        <w:t>WQX</w:t>
      </w:r>
      <w:r>
        <w:rPr>
          <w:spacing w:val="-5"/>
          <w:sz w:val="23"/>
        </w:rPr>
        <w:t> </w:t>
      </w:r>
      <w:r>
        <w:rPr>
          <w:sz w:val="23"/>
        </w:rPr>
        <w:t>Reference</w:t>
      </w:r>
      <w:r>
        <w:rPr>
          <w:spacing w:val="-3"/>
          <w:sz w:val="23"/>
        </w:rPr>
        <w:t> </w:t>
      </w:r>
      <w:r>
        <w:rPr>
          <w:sz w:val="23"/>
        </w:rPr>
        <w:t>tables</w:t>
      </w:r>
      <w:r>
        <w:rPr>
          <w:spacing w:val="-5"/>
          <w:sz w:val="23"/>
        </w:rPr>
        <w:t> </w:t>
      </w:r>
      <w:r>
        <w:rPr>
          <w:sz w:val="23"/>
        </w:rPr>
        <w:t>for compatibility with EPA’s STORET data warehouse, and</w:t>
      </w:r>
    </w:p>
    <w:p>
      <w:pPr>
        <w:pStyle w:val="ListParagraph"/>
        <w:numPr>
          <w:ilvl w:val="0"/>
          <w:numId w:val="1"/>
        </w:numPr>
        <w:tabs>
          <w:tab w:pos="939" w:val="left" w:leader="none"/>
        </w:tabs>
        <w:spacing w:line="273" w:lineRule="auto" w:before="6" w:after="0"/>
        <w:ind w:left="939" w:right="366" w:hanging="360"/>
        <w:jc w:val="left"/>
        <w:rPr>
          <w:sz w:val="23"/>
        </w:rPr>
      </w:pPr>
      <w:r>
        <w:rPr>
          <w:i/>
          <w:sz w:val="23"/>
        </w:rPr>
        <w:t>NPSTORET_defLeg.mdb</w:t>
      </w:r>
      <w:r>
        <w:rPr>
          <w:i/>
          <w:spacing w:val="-5"/>
          <w:sz w:val="23"/>
        </w:rPr>
        <w:t> </w:t>
      </w:r>
      <w:r>
        <w:rPr>
          <w:sz w:val="23"/>
        </w:rPr>
        <w:t>–</w:t>
      </w:r>
      <w:r>
        <w:rPr>
          <w:spacing w:val="-2"/>
          <w:sz w:val="23"/>
        </w:rPr>
        <w:t> </w:t>
      </w:r>
      <w:r>
        <w:rPr>
          <w:sz w:val="23"/>
        </w:rPr>
        <w:t>contains</w:t>
      </w:r>
      <w:r>
        <w:rPr>
          <w:spacing w:val="-3"/>
          <w:sz w:val="23"/>
        </w:rPr>
        <w:t> </w:t>
      </w:r>
      <w:r>
        <w:rPr>
          <w:sz w:val="23"/>
        </w:rPr>
        <w:t>tables</w:t>
      </w:r>
      <w:r>
        <w:rPr>
          <w:spacing w:val="-3"/>
          <w:sz w:val="23"/>
        </w:rPr>
        <w:t> </w:t>
      </w:r>
      <w:r>
        <w:rPr>
          <w:sz w:val="23"/>
        </w:rPr>
        <w:t>of</w:t>
      </w:r>
      <w:r>
        <w:rPr>
          <w:spacing w:val="-5"/>
          <w:sz w:val="23"/>
        </w:rPr>
        <w:t> </w:t>
      </w:r>
      <w:r>
        <w:rPr>
          <w:sz w:val="23"/>
        </w:rPr>
        <w:t>reserved</w:t>
      </w:r>
      <w:r>
        <w:rPr>
          <w:spacing w:val="-2"/>
          <w:sz w:val="23"/>
        </w:rPr>
        <w:t> </w:t>
      </w:r>
      <w:r>
        <w:rPr>
          <w:sz w:val="23"/>
        </w:rPr>
        <w:t>Station</w:t>
      </w:r>
      <w:r>
        <w:rPr>
          <w:spacing w:val="-5"/>
          <w:sz w:val="23"/>
        </w:rPr>
        <w:t> </w:t>
      </w:r>
      <w:r>
        <w:rPr>
          <w:sz w:val="23"/>
        </w:rPr>
        <w:t>and</w:t>
      </w:r>
      <w:r>
        <w:rPr>
          <w:spacing w:val="-2"/>
          <w:sz w:val="23"/>
        </w:rPr>
        <w:t> </w:t>
      </w:r>
      <w:r>
        <w:rPr>
          <w:sz w:val="23"/>
        </w:rPr>
        <w:t>Project</w:t>
      </w:r>
      <w:r>
        <w:rPr>
          <w:spacing w:val="-2"/>
          <w:sz w:val="23"/>
        </w:rPr>
        <w:t> </w:t>
      </w:r>
      <w:r>
        <w:rPr>
          <w:sz w:val="23"/>
        </w:rPr>
        <w:t>IDs</w:t>
      </w:r>
      <w:r>
        <w:rPr>
          <w:spacing w:val="-3"/>
          <w:sz w:val="23"/>
        </w:rPr>
        <w:t> </w:t>
      </w:r>
      <w:r>
        <w:rPr>
          <w:sz w:val="23"/>
        </w:rPr>
        <w:t>already</w:t>
      </w:r>
      <w:r>
        <w:rPr>
          <w:spacing w:val="-7"/>
          <w:sz w:val="23"/>
        </w:rPr>
        <w:t> </w:t>
      </w:r>
      <w:r>
        <w:rPr>
          <w:sz w:val="23"/>
        </w:rPr>
        <w:t>used by NPS.</w:t>
      </w:r>
    </w:p>
    <w:p>
      <w:pPr>
        <w:pStyle w:val="BodyText"/>
        <w:spacing w:before="41"/>
      </w:pPr>
    </w:p>
    <w:p>
      <w:pPr>
        <w:pStyle w:val="BodyText"/>
        <w:spacing w:line="278" w:lineRule="auto" w:before="1"/>
        <w:ind w:left="219"/>
      </w:pPr>
      <w:r>
        <w:rPr>
          <w:i/>
        </w:rPr>
        <w:t>NPSTORET.mdb</w:t>
      </w:r>
      <w:r>
        <w:rPr>
          <w:i/>
          <w:spacing w:val="-3"/>
        </w:rPr>
        <w:t> </w:t>
      </w:r>
      <w:r>
        <w:rPr/>
        <w:t>resides</w:t>
      </w:r>
      <w:r>
        <w:rPr>
          <w:spacing w:val="-4"/>
        </w:rPr>
        <w:t> </w:t>
      </w:r>
      <w:r>
        <w:rPr/>
        <w:t>on</w:t>
      </w:r>
      <w:r>
        <w:rPr>
          <w:spacing w:val="-3"/>
        </w:rPr>
        <w:t> </w:t>
      </w:r>
      <w:r>
        <w:rPr/>
        <w:t>an</w:t>
      </w:r>
      <w:r>
        <w:rPr>
          <w:spacing w:val="-3"/>
        </w:rPr>
        <w:t> </w:t>
      </w:r>
      <w:r>
        <w:rPr/>
        <w:t>individual</w:t>
      </w:r>
      <w:r>
        <w:rPr>
          <w:spacing w:val="-5"/>
        </w:rPr>
        <w:t> </w:t>
      </w:r>
      <w:r>
        <w:rPr/>
        <w:t>computer,</w:t>
      </w:r>
      <w:r>
        <w:rPr>
          <w:spacing w:val="-6"/>
        </w:rPr>
        <w:t> </w:t>
      </w:r>
      <w:r>
        <w:rPr/>
        <w:t>while</w:t>
      </w:r>
      <w:r>
        <w:rPr>
          <w:spacing w:val="-2"/>
        </w:rPr>
        <w:t> </w:t>
      </w:r>
      <w:r>
        <w:rPr/>
        <w:t>the</w:t>
      </w:r>
      <w:r>
        <w:rPr>
          <w:spacing w:val="-2"/>
        </w:rPr>
        <w:t> </w:t>
      </w:r>
      <w:r>
        <w:rPr/>
        <w:t>three</w:t>
      </w:r>
      <w:r>
        <w:rPr>
          <w:spacing w:val="-2"/>
        </w:rPr>
        <w:t> </w:t>
      </w:r>
      <w:r>
        <w:rPr/>
        <w:t>back-end</w:t>
      </w:r>
      <w:r>
        <w:rPr>
          <w:spacing w:val="-3"/>
        </w:rPr>
        <w:t> </w:t>
      </w:r>
      <w:r>
        <w:rPr/>
        <w:t>databases</w:t>
      </w:r>
      <w:r>
        <w:rPr>
          <w:spacing w:val="-4"/>
        </w:rPr>
        <w:t> </w:t>
      </w:r>
      <w:r>
        <w:rPr/>
        <w:t>reside</w:t>
      </w:r>
      <w:r>
        <w:rPr>
          <w:spacing w:val="-3"/>
        </w:rPr>
        <w:t> </w:t>
      </w:r>
      <w:r>
        <w:rPr/>
        <w:t>on</w:t>
      </w:r>
      <w:r>
        <w:rPr>
          <w:spacing w:val="-6"/>
        </w:rPr>
        <w:t> </w:t>
      </w:r>
      <w:r>
        <w:rPr/>
        <w:t>the server. For more information see: </w:t>
      </w:r>
      <w:hyperlink r:id="rId9">
        <w:r>
          <w:rPr>
            <w:color w:val="0000FF"/>
            <w:u w:val="single" w:color="0000FF"/>
          </w:rPr>
          <w:t>http://www.nature.nps.gov/water/vitalsigns/vitalsignsmgt.cfm</w:t>
        </w:r>
      </w:hyperlink>
    </w:p>
    <w:p>
      <w:pPr>
        <w:spacing w:after="0" w:line="278" w:lineRule="auto"/>
        <w:sectPr>
          <w:pgSz w:w="12240" w:h="15840"/>
          <w:pgMar w:header="0" w:footer="1048" w:top="1440" w:bottom="1240" w:left="1220" w:right="1320"/>
        </w:sectPr>
      </w:pPr>
    </w:p>
    <w:p>
      <w:pPr>
        <w:pStyle w:val="BodyText"/>
        <w:ind w:left="225"/>
        <w:rPr>
          <w:sz w:val="20"/>
        </w:rPr>
      </w:pPr>
      <w:r>
        <w:rPr>
          <w:sz w:val="20"/>
        </w:rPr>
        <mc:AlternateContent>
          <mc:Choice Requires="wps">
            <w:drawing>
              <wp:inline distT="0" distB="0" distL="0" distR="0">
                <wp:extent cx="4591050" cy="3520440"/>
                <wp:effectExtent l="0" t="0" r="0" b="3810"/>
                <wp:docPr id="9" name="Group 9" descr="þÿ"/>
                <wp:cNvGraphicFramePr>
                  <a:graphicFrameLocks/>
                </wp:cNvGraphicFramePr>
                <a:graphic>
                  <a:graphicData uri="http://schemas.microsoft.com/office/word/2010/wordprocessingGroup">
                    <wpg:wgp>
                      <wpg:cNvPr id="9" name="Group 9" descr="þÿ"/>
                      <wpg:cNvGrpSpPr/>
                      <wpg:grpSpPr>
                        <a:xfrm>
                          <a:off x="0" y="0"/>
                          <a:ext cx="4591050" cy="3520440"/>
                          <a:chExt cx="4591050" cy="3520440"/>
                        </a:xfrm>
                      </wpg:grpSpPr>
                      <pic:pic>
                        <pic:nvPicPr>
                          <pic:cNvPr id="10" name="Image 10" descr="þÿ"/>
                          <pic:cNvPicPr/>
                        </pic:nvPicPr>
                        <pic:blipFill>
                          <a:blip r:embed="rId10" cstate="print"/>
                          <a:stretch>
                            <a:fillRect/>
                          </a:stretch>
                        </pic:blipFill>
                        <pic:spPr>
                          <a:xfrm>
                            <a:off x="0" y="0"/>
                            <a:ext cx="4591048" cy="3520439"/>
                          </a:xfrm>
                          <a:prstGeom prst="rect">
                            <a:avLst/>
                          </a:prstGeom>
                        </pic:spPr>
                      </pic:pic>
                      <wps:wsp>
                        <wps:cNvPr id="11" name="Graphic 11"/>
                        <wps:cNvSpPr/>
                        <wps:spPr>
                          <a:xfrm>
                            <a:off x="2160904" y="1432561"/>
                            <a:ext cx="894715" cy="205740"/>
                          </a:xfrm>
                          <a:custGeom>
                            <a:avLst/>
                            <a:gdLst/>
                            <a:ahLst/>
                            <a:cxnLst/>
                            <a:rect l="l" t="t" r="r" b="b"/>
                            <a:pathLst>
                              <a:path w="894715" h="205740">
                                <a:moveTo>
                                  <a:pt x="0" y="34290"/>
                                </a:moveTo>
                                <a:lnTo>
                                  <a:pt x="2694" y="20943"/>
                                </a:lnTo>
                                <a:lnTo>
                                  <a:pt x="10044" y="10044"/>
                                </a:lnTo>
                                <a:lnTo>
                                  <a:pt x="20943" y="2694"/>
                                </a:lnTo>
                                <a:lnTo>
                                  <a:pt x="34290" y="0"/>
                                </a:lnTo>
                                <a:lnTo>
                                  <a:pt x="860425" y="0"/>
                                </a:lnTo>
                                <a:lnTo>
                                  <a:pt x="873771" y="2694"/>
                                </a:lnTo>
                                <a:lnTo>
                                  <a:pt x="884670" y="10044"/>
                                </a:lnTo>
                                <a:lnTo>
                                  <a:pt x="892020" y="20943"/>
                                </a:lnTo>
                                <a:lnTo>
                                  <a:pt x="894715" y="34290"/>
                                </a:lnTo>
                                <a:lnTo>
                                  <a:pt x="894715" y="171450"/>
                                </a:lnTo>
                                <a:lnTo>
                                  <a:pt x="892020" y="184796"/>
                                </a:lnTo>
                                <a:lnTo>
                                  <a:pt x="884670" y="195695"/>
                                </a:lnTo>
                                <a:lnTo>
                                  <a:pt x="873771" y="203045"/>
                                </a:lnTo>
                                <a:lnTo>
                                  <a:pt x="860425" y="205740"/>
                                </a:lnTo>
                                <a:lnTo>
                                  <a:pt x="34290" y="205740"/>
                                </a:lnTo>
                                <a:lnTo>
                                  <a:pt x="20943" y="203045"/>
                                </a:lnTo>
                                <a:lnTo>
                                  <a:pt x="10044" y="195695"/>
                                </a:lnTo>
                                <a:lnTo>
                                  <a:pt x="2694" y="184796"/>
                                </a:lnTo>
                                <a:lnTo>
                                  <a:pt x="0" y="171450"/>
                                </a:lnTo>
                                <a:lnTo>
                                  <a:pt x="0" y="34290"/>
                                </a:lnTo>
                                <a:close/>
                              </a:path>
                            </a:pathLst>
                          </a:custGeom>
                          <a:ln w="1270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361.5pt;height:277.2pt;mso-position-horizontal-relative:char;mso-position-vertical-relative:line" id="docshapegroup5" coordorigin="0,0" coordsize="7230,5544" alt="þÿ">
                <v:shape style="position:absolute;left:0;top:0;width:7230;height:5544" type="#_x0000_t75" id="docshape6" alt="þÿ" stroked="false">
                  <v:imagedata r:id="rId10" o:title=""/>
                </v:shape>
                <v:shape style="position:absolute;left:3403;top:2256;width:1409;height:324" id="docshape7" coordorigin="3403,2256" coordsize="1409,324" path="m3403,2310l3407,2289,3419,2272,3436,2260,3457,2256,4758,2256,4779,2260,4796,2272,4808,2289,4812,2310,4812,2526,4808,2547,4796,2564,4779,2576,4758,2580,3457,2580,3436,2576,3419,2564,3407,2547,3403,2526,3403,2310xe" filled="false" stroked="true" strokeweight="1pt" strokecolor="#ff0000">
                  <v:path arrowok="t"/>
                  <v:stroke dashstyle="solid"/>
                </v:shape>
              </v:group>
            </w:pict>
          </mc:Fallback>
        </mc:AlternateContent>
      </w:r>
      <w:r>
        <w:rPr>
          <w:sz w:val="20"/>
        </w:rPr>
      </w:r>
    </w:p>
    <w:p>
      <w:pPr>
        <w:spacing w:line="242" w:lineRule="auto" w:before="94"/>
        <w:ind w:left="219" w:right="898" w:firstLine="0"/>
        <w:jc w:val="left"/>
        <w:rPr>
          <w:rFonts w:ascii="Arial"/>
          <w:sz w:val="20"/>
        </w:rPr>
      </w:pPr>
      <w:r>
        <w:rPr>
          <w:rFonts w:ascii="Arial"/>
          <w:b/>
          <w:sz w:val="20"/>
        </w:rPr>
        <w:t>Figure</w:t>
      </w:r>
      <w:r>
        <w:rPr>
          <w:rFonts w:ascii="Arial"/>
          <w:b/>
          <w:spacing w:val="-5"/>
          <w:sz w:val="20"/>
        </w:rPr>
        <w:t> </w:t>
      </w:r>
      <w:r>
        <w:rPr>
          <w:rFonts w:ascii="Arial"/>
          <w:b/>
          <w:sz w:val="20"/>
        </w:rPr>
        <w:t>16.3.</w:t>
      </w:r>
      <w:r>
        <w:rPr>
          <w:rFonts w:ascii="Arial"/>
          <w:b/>
          <w:spacing w:val="-4"/>
          <w:sz w:val="20"/>
        </w:rPr>
        <w:t> </w:t>
      </w:r>
      <w:r>
        <w:rPr>
          <w:rFonts w:ascii="Arial"/>
          <w:sz w:val="20"/>
        </w:rPr>
        <w:t>NPSTORET</w:t>
      </w:r>
      <w:r>
        <w:rPr>
          <w:rFonts w:ascii="Arial"/>
          <w:spacing w:val="-5"/>
          <w:sz w:val="20"/>
        </w:rPr>
        <w:t> </w:t>
      </w:r>
      <w:r>
        <w:rPr>
          <w:rFonts w:ascii="Arial"/>
          <w:sz w:val="20"/>
        </w:rPr>
        <w:t>main</w:t>
      </w:r>
      <w:r>
        <w:rPr>
          <w:rFonts w:ascii="Arial"/>
          <w:spacing w:val="-5"/>
          <w:sz w:val="20"/>
        </w:rPr>
        <w:t> </w:t>
      </w:r>
      <w:r>
        <w:rPr>
          <w:rFonts w:ascii="Arial"/>
          <w:sz w:val="20"/>
        </w:rPr>
        <w:t>log-in</w:t>
      </w:r>
      <w:r>
        <w:rPr>
          <w:rFonts w:ascii="Arial"/>
          <w:spacing w:val="-5"/>
          <w:sz w:val="20"/>
        </w:rPr>
        <w:t> </w:t>
      </w:r>
      <w:r>
        <w:rPr>
          <w:rFonts w:ascii="Arial"/>
          <w:sz w:val="20"/>
        </w:rPr>
        <w:t>screen</w:t>
      </w:r>
      <w:r>
        <w:rPr>
          <w:rFonts w:ascii="Arial"/>
          <w:spacing w:val="-5"/>
          <w:sz w:val="20"/>
        </w:rPr>
        <w:t> </w:t>
      </w:r>
      <w:r>
        <w:rPr>
          <w:rFonts w:ascii="Arial"/>
          <w:sz w:val="20"/>
        </w:rPr>
        <w:t>requires</w:t>
      </w:r>
      <w:r>
        <w:rPr>
          <w:rFonts w:ascii="Arial"/>
          <w:spacing w:val="-2"/>
          <w:sz w:val="20"/>
        </w:rPr>
        <w:t> </w:t>
      </w:r>
      <w:r>
        <w:rPr>
          <w:rFonts w:ascii="Arial"/>
          <w:sz w:val="20"/>
        </w:rPr>
        <w:t>selecting</w:t>
      </w:r>
      <w:r>
        <w:rPr>
          <w:rFonts w:ascii="Arial"/>
          <w:spacing w:val="-5"/>
          <w:sz w:val="20"/>
        </w:rPr>
        <w:t> </w:t>
      </w:r>
      <w:r>
        <w:rPr>
          <w:rFonts w:ascii="Arial"/>
          <w:sz w:val="20"/>
        </w:rPr>
        <w:t>the</w:t>
      </w:r>
      <w:r>
        <w:rPr>
          <w:rFonts w:ascii="Arial"/>
          <w:spacing w:val="-4"/>
          <w:sz w:val="20"/>
        </w:rPr>
        <w:t> </w:t>
      </w:r>
      <w:r>
        <w:rPr>
          <w:rFonts w:ascii="Arial"/>
          <w:sz w:val="20"/>
        </w:rPr>
        <w:t>organization</w:t>
      </w:r>
      <w:r>
        <w:rPr>
          <w:rFonts w:ascii="Arial"/>
          <w:spacing w:val="-5"/>
          <w:sz w:val="20"/>
        </w:rPr>
        <w:t> </w:t>
      </w:r>
      <w:r>
        <w:rPr>
          <w:rFonts w:ascii="Arial"/>
          <w:sz w:val="20"/>
        </w:rPr>
        <w:t>(HTLNCUVA) and observer name (i.e., log in ID) to begin data entry.</w:t>
      </w:r>
    </w:p>
    <w:p>
      <w:pPr>
        <w:pStyle w:val="BodyText"/>
        <w:spacing w:before="185"/>
        <w:rPr>
          <w:rFonts w:ascii="Arial"/>
        </w:rPr>
      </w:pPr>
    </w:p>
    <w:p>
      <w:pPr>
        <w:pStyle w:val="Heading2"/>
        <w:spacing w:before="1"/>
      </w:pPr>
      <w:bookmarkStart w:name="Aquarius Database" w:id="12"/>
      <w:bookmarkEnd w:id="12"/>
      <w:r>
        <w:rPr>
          <w:b w:val="0"/>
        </w:rPr>
      </w:r>
      <w:bookmarkStart w:name="_bookmark4" w:id="13"/>
      <w:bookmarkEnd w:id="13"/>
      <w:r>
        <w:rPr>
          <w:b w:val="0"/>
        </w:rPr>
      </w:r>
      <w:r>
        <w:rPr/>
        <w:t>Aquarius</w:t>
      </w:r>
      <w:r>
        <w:rPr>
          <w:spacing w:val="-7"/>
        </w:rPr>
        <w:t> </w:t>
      </w:r>
      <w:r>
        <w:rPr>
          <w:spacing w:val="-2"/>
        </w:rPr>
        <w:t>Database</w:t>
      </w:r>
    </w:p>
    <w:p>
      <w:pPr>
        <w:pStyle w:val="BodyText"/>
        <w:spacing w:line="276" w:lineRule="auto" w:before="38"/>
        <w:ind w:left="219"/>
      </w:pPr>
      <w:r>
        <w:rPr/>
        <w:t>Continuous water level data collected from the Ecotone™ digital water level loggers (SOP 8) are managed</w:t>
      </w:r>
      <w:r>
        <w:rPr>
          <w:spacing w:val="-2"/>
        </w:rPr>
        <w:t> </w:t>
      </w:r>
      <w:r>
        <w:rPr/>
        <w:t>in</w:t>
      </w:r>
      <w:r>
        <w:rPr>
          <w:spacing w:val="-2"/>
        </w:rPr>
        <w:t> </w:t>
      </w:r>
      <w:r>
        <w:rPr/>
        <w:t>the</w:t>
      </w:r>
      <w:r>
        <w:rPr>
          <w:spacing w:val="-1"/>
        </w:rPr>
        <w:t> </w:t>
      </w:r>
      <w:r>
        <w:rPr/>
        <w:t>Aquarius</w:t>
      </w:r>
      <w:r>
        <w:rPr>
          <w:spacing w:val="-3"/>
        </w:rPr>
        <w:t> </w:t>
      </w:r>
      <w:r>
        <w:rPr/>
        <w:t>database.</w:t>
      </w:r>
      <w:r>
        <w:rPr>
          <w:spacing w:val="-2"/>
        </w:rPr>
        <w:t> </w:t>
      </w:r>
      <w:r>
        <w:rPr/>
        <w:t>Aquarius</w:t>
      </w:r>
      <w:r>
        <w:rPr>
          <w:spacing w:val="-3"/>
        </w:rPr>
        <w:t> </w:t>
      </w:r>
      <w:r>
        <w:rPr/>
        <w:t>is</w:t>
      </w:r>
      <w:r>
        <w:rPr>
          <w:spacing w:val="-3"/>
        </w:rPr>
        <w:t> </w:t>
      </w:r>
      <w:r>
        <w:rPr/>
        <w:t>managed</w:t>
      </w:r>
      <w:r>
        <w:rPr>
          <w:spacing w:val="-2"/>
        </w:rPr>
        <w:t> </w:t>
      </w:r>
      <w:r>
        <w:rPr/>
        <w:t>by</w:t>
      </w:r>
      <w:r>
        <w:rPr>
          <w:spacing w:val="-7"/>
        </w:rPr>
        <w:t> </w:t>
      </w:r>
      <w:r>
        <w:rPr/>
        <w:t>Aquatic</w:t>
      </w:r>
      <w:r>
        <w:rPr>
          <w:spacing w:val="-1"/>
        </w:rPr>
        <w:t> </w:t>
      </w:r>
      <w:r>
        <w:rPr/>
        <w:t>Informatics</w:t>
      </w:r>
      <w:r>
        <w:rPr>
          <w:spacing w:val="-3"/>
        </w:rPr>
        <w:t> </w:t>
      </w:r>
      <w:r>
        <w:rPr/>
        <w:t>and</w:t>
      </w:r>
      <w:r>
        <w:rPr>
          <w:spacing w:val="-2"/>
        </w:rPr>
        <w:t> </w:t>
      </w:r>
      <w:r>
        <w:rPr/>
        <w:t>the</w:t>
      </w:r>
      <w:r>
        <w:rPr>
          <w:spacing w:val="-1"/>
        </w:rPr>
        <w:t> </w:t>
      </w:r>
      <w:r>
        <w:rPr/>
        <w:t>NPS</w:t>
      </w:r>
      <w:r>
        <w:rPr>
          <w:spacing w:val="-3"/>
        </w:rPr>
        <w:t> </w:t>
      </w:r>
      <w:r>
        <w:rPr/>
        <w:t>has</w:t>
      </w:r>
      <w:r>
        <w:rPr>
          <w:spacing w:val="-3"/>
        </w:rPr>
        <w:t> </w:t>
      </w:r>
      <w:r>
        <w:rPr/>
        <w:t>a limited number of servicewide licenses for its use. Aquarius is available on the NRSS Fort Collins server. The installation includes the access to the Aquarius server which provides the Springboard interface</w:t>
      </w:r>
      <w:r>
        <w:rPr>
          <w:spacing w:val="-2"/>
        </w:rPr>
        <w:t> </w:t>
      </w:r>
      <w:r>
        <w:rPr/>
        <w:t>(Figure</w:t>
      </w:r>
      <w:r>
        <w:rPr>
          <w:spacing w:val="-2"/>
        </w:rPr>
        <w:t> </w:t>
      </w:r>
      <w:r>
        <w:rPr/>
        <w:t>16.4),</w:t>
      </w:r>
      <w:r>
        <w:rPr>
          <w:spacing w:val="-3"/>
        </w:rPr>
        <w:t> </w:t>
      </w:r>
      <w:r>
        <w:rPr/>
        <w:t>automation,</w:t>
      </w:r>
      <w:r>
        <w:rPr>
          <w:spacing w:val="-6"/>
        </w:rPr>
        <w:t> </w:t>
      </w:r>
      <w:r>
        <w:rPr/>
        <w:t>and</w:t>
      </w:r>
      <w:r>
        <w:rPr>
          <w:spacing w:val="-3"/>
        </w:rPr>
        <w:t> </w:t>
      </w:r>
      <w:r>
        <w:rPr/>
        <w:t>access</w:t>
      </w:r>
      <w:r>
        <w:rPr>
          <w:spacing w:val="-4"/>
        </w:rPr>
        <w:t> </w:t>
      </w:r>
      <w:r>
        <w:rPr/>
        <w:t>to</w:t>
      </w:r>
      <w:r>
        <w:rPr>
          <w:spacing w:val="-3"/>
        </w:rPr>
        <w:t> </w:t>
      </w:r>
      <w:r>
        <w:rPr/>
        <w:t>the</w:t>
      </w:r>
      <w:r>
        <w:rPr>
          <w:spacing w:val="-2"/>
        </w:rPr>
        <w:t> </w:t>
      </w:r>
      <w:r>
        <w:rPr/>
        <w:t>Aquarius</w:t>
      </w:r>
      <w:r>
        <w:rPr>
          <w:spacing w:val="-4"/>
        </w:rPr>
        <w:t> </w:t>
      </w:r>
      <w:r>
        <w:rPr/>
        <w:t>database</w:t>
      </w:r>
      <w:r>
        <w:rPr>
          <w:spacing w:val="-5"/>
        </w:rPr>
        <w:t> </w:t>
      </w:r>
      <w:r>
        <w:rPr/>
        <w:t>and</w:t>
      </w:r>
      <w:r>
        <w:rPr>
          <w:spacing w:val="-6"/>
        </w:rPr>
        <w:t> </w:t>
      </w:r>
      <w:r>
        <w:rPr/>
        <w:t>Aquarius</w:t>
      </w:r>
      <w:r>
        <w:rPr>
          <w:spacing w:val="-4"/>
        </w:rPr>
        <w:t> </w:t>
      </w:r>
      <w:r>
        <w:rPr/>
        <w:t>workstation. Springboard provides the basic toolboxes for importing/appending time series, managing folders, locations, and field visits; quick view; data correction; exporting, and reporting.</w:t>
      </w:r>
    </w:p>
    <w:p>
      <w:pPr>
        <w:spacing w:after="0" w:line="276" w:lineRule="auto"/>
        <w:sectPr>
          <w:pgSz w:w="12240" w:h="15840"/>
          <w:pgMar w:header="0" w:footer="1048" w:top="1440" w:bottom="1240" w:left="1220" w:right="1320"/>
        </w:sectPr>
      </w:pPr>
    </w:p>
    <w:p>
      <w:pPr>
        <w:pStyle w:val="BodyText"/>
        <w:ind w:left="220"/>
        <w:rPr>
          <w:sz w:val="20"/>
        </w:rPr>
      </w:pPr>
      <w:r>
        <w:rPr>
          <w:sz w:val="20"/>
        </w:rPr>
        <w:drawing>
          <wp:inline distT="0" distB="0" distL="0" distR="0">
            <wp:extent cx="5102696" cy="3152584"/>
            <wp:effectExtent l="0" t="0" r="0" b="0"/>
            <wp:docPr id="12" name="Image 12" descr="þÿ"/>
            <wp:cNvGraphicFramePr>
              <a:graphicFrameLocks/>
            </wp:cNvGraphicFramePr>
            <a:graphic>
              <a:graphicData uri="http://schemas.openxmlformats.org/drawingml/2006/picture">
                <pic:pic>
                  <pic:nvPicPr>
                    <pic:cNvPr id="12" name="Image 12" descr="þÿ"/>
                    <pic:cNvPicPr/>
                  </pic:nvPicPr>
                  <pic:blipFill>
                    <a:blip r:embed="rId11" cstate="print"/>
                    <a:stretch>
                      <a:fillRect/>
                    </a:stretch>
                  </pic:blipFill>
                  <pic:spPr>
                    <a:xfrm>
                      <a:off x="0" y="0"/>
                      <a:ext cx="5102696" cy="3152584"/>
                    </a:xfrm>
                    <a:prstGeom prst="rect">
                      <a:avLst/>
                    </a:prstGeom>
                  </pic:spPr>
                </pic:pic>
              </a:graphicData>
            </a:graphic>
          </wp:inline>
        </w:drawing>
      </w:r>
      <w:r>
        <w:rPr>
          <w:sz w:val="20"/>
        </w:rPr>
      </w:r>
    </w:p>
    <w:p>
      <w:pPr>
        <w:spacing w:line="242" w:lineRule="auto" w:before="125"/>
        <w:ind w:left="219" w:right="898" w:firstLine="0"/>
        <w:jc w:val="left"/>
        <w:rPr>
          <w:rFonts w:ascii="Arial"/>
          <w:sz w:val="20"/>
        </w:rPr>
      </w:pPr>
      <w:r>
        <w:rPr>
          <w:rFonts w:ascii="Arial"/>
          <w:b/>
          <w:sz w:val="20"/>
        </w:rPr>
        <w:t>Figure</w:t>
      </w:r>
      <w:r>
        <w:rPr>
          <w:rFonts w:ascii="Arial"/>
          <w:b/>
          <w:spacing w:val="-5"/>
          <w:sz w:val="20"/>
        </w:rPr>
        <w:t> </w:t>
      </w:r>
      <w:r>
        <w:rPr>
          <w:rFonts w:ascii="Arial"/>
          <w:b/>
          <w:sz w:val="20"/>
        </w:rPr>
        <w:t>16.4.</w:t>
      </w:r>
      <w:r>
        <w:rPr>
          <w:rFonts w:ascii="Arial"/>
          <w:b/>
          <w:spacing w:val="-3"/>
          <w:sz w:val="20"/>
        </w:rPr>
        <w:t> </w:t>
      </w:r>
      <w:r>
        <w:rPr>
          <w:rFonts w:ascii="Arial"/>
          <w:sz w:val="20"/>
        </w:rPr>
        <w:t>Springboard</w:t>
      </w:r>
      <w:r>
        <w:rPr>
          <w:rFonts w:ascii="Arial"/>
          <w:spacing w:val="-3"/>
          <w:sz w:val="20"/>
        </w:rPr>
        <w:t> </w:t>
      </w:r>
      <w:r>
        <w:rPr>
          <w:rFonts w:ascii="Arial"/>
          <w:sz w:val="20"/>
        </w:rPr>
        <w:t>used</w:t>
      </w:r>
      <w:r>
        <w:rPr>
          <w:rFonts w:ascii="Arial"/>
          <w:spacing w:val="-5"/>
          <w:sz w:val="20"/>
        </w:rPr>
        <w:t> </w:t>
      </w:r>
      <w:r>
        <w:rPr>
          <w:rFonts w:ascii="Arial"/>
          <w:sz w:val="20"/>
        </w:rPr>
        <w:t>to</w:t>
      </w:r>
      <w:r>
        <w:rPr>
          <w:rFonts w:ascii="Arial"/>
          <w:spacing w:val="-3"/>
          <w:sz w:val="20"/>
        </w:rPr>
        <w:t> </w:t>
      </w:r>
      <w:r>
        <w:rPr>
          <w:rFonts w:ascii="Arial"/>
          <w:sz w:val="20"/>
        </w:rPr>
        <w:t>launch</w:t>
      </w:r>
      <w:r>
        <w:rPr>
          <w:rFonts w:ascii="Arial"/>
          <w:spacing w:val="-5"/>
          <w:sz w:val="20"/>
        </w:rPr>
        <w:t> </w:t>
      </w:r>
      <w:r>
        <w:rPr>
          <w:rFonts w:ascii="Arial"/>
          <w:sz w:val="20"/>
        </w:rPr>
        <w:t>data</w:t>
      </w:r>
      <w:r>
        <w:rPr>
          <w:rFonts w:ascii="Arial"/>
          <w:spacing w:val="-5"/>
          <w:sz w:val="20"/>
        </w:rPr>
        <w:t> </w:t>
      </w:r>
      <w:r>
        <w:rPr>
          <w:rFonts w:ascii="Arial"/>
          <w:sz w:val="20"/>
        </w:rPr>
        <w:t>management</w:t>
      </w:r>
      <w:r>
        <w:rPr>
          <w:rFonts w:ascii="Arial"/>
          <w:spacing w:val="-5"/>
          <w:sz w:val="20"/>
        </w:rPr>
        <w:t> </w:t>
      </w:r>
      <w:r>
        <w:rPr>
          <w:rFonts w:ascii="Arial"/>
          <w:sz w:val="20"/>
        </w:rPr>
        <w:t>activities</w:t>
      </w:r>
      <w:r>
        <w:rPr>
          <w:rFonts w:ascii="Arial"/>
          <w:spacing w:val="-4"/>
          <w:sz w:val="20"/>
        </w:rPr>
        <w:t> </w:t>
      </w:r>
      <w:r>
        <w:rPr>
          <w:rFonts w:ascii="Arial"/>
          <w:sz w:val="20"/>
        </w:rPr>
        <w:t>associated</w:t>
      </w:r>
      <w:r>
        <w:rPr>
          <w:rFonts w:ascii="Arial"/>
          <w:spacing w:val="-3"/>
          <w:sz w:val="20"/>
        </w:rPr>
        <w:t> </w:t>
      </w:r>
      <w:r>
        <w:rPr>
          <w:rFonts w:ascii="Arial"/>
          <w:sz w:val="20"/>
        </w:rPr>
        <w:t>with</w:t>
      </w:r>
      <w:r>
        <w:rPr>
          <w:rFonts w:ascii="Arial"/>
          <w:spacing w:val="-3"/>
          <w:sz w:val="20"/>
        </w:rPr>
        <w:t> </w:t>
      </w:r>
      <w:r>
        <w:rPr>
          <w:rFonts w:ascii="Arial"/>
          <w:sz w:val="20"/>
        </w:rPr>
        <w:t>the Aquarius database.</w:t>
      </w:r>
    </w:p>
    <w:p>
      <w:pPr>
        <w:pStyle w:val="BodyText"/>
        <w:spacing w:before="52"/>
        <w:rPr>
          <w:rFonts w:ascii="Arial"/>
        </w:rPr>
      </w:pPr>
    </w:p>
    <w:p>
      <w:pPr>
        <w:pStyle w:val="BodyText"/>
        <w:spacing w:line="276" w:lineRule="auto"/>
        <w:ind w:left="220" w:right="253"/>
      </w:pPr>
      <w:r>
        <w:rPr/>
        <w:t>Datasets entered into Aquarius can be downloaded by the public from the NPS Aquarius web data portal</w:t>
      </w:r>
      <w:r>
        <w:rPr>
          <w:spacing w:val="-5"/>
        </w:rPr>
        <w:t> </w:t>
      </w:r>
      <w:r>
        <w:rPr/>
        <w:t>(https://irma.nps.gov/aqwebportal/).</w:t>
      </w:r>
      <w:r>
        <w:rPr>
          <w:spacing w:val="-3"/>
        </w:rPr>
        <w:t> </w:t>
      </w:r>
      <w:r>
        <w:rPr/>
        <w:t>For</w:t>
      </w:r>
      <w:r>
        <w:rPr>
          <w:spacing w:val="-3"/>
        </w:rPr>
        <w:t> </w:t>
      </w:r>
      <w:r>
        <w:rPr/>
        <w:t>more</w:t>
      </w:r>
      <w:r>
        <w:rPr>
          <w:spacing w:val="-5"/>
        </w:rPr>
        <w:t> </w:t>
      </w:r>
      <w:r>
        <w:rPr/>
        <w:t>details</w:t>
      </w:r>
      <w:r>
        <w:rPr>
          <w:spacing w:val="-4"/>
        </w:rPr>
        <w:t> </w:t>
      </w:r>
      <w:r>
        <w:rPr/>
        <w:t>on</w:t>
      </w:r>
      <w:r>
        <w:rPr>
          <w:spacing w:val="-3"/>
        </w:rPr>
        <w:t> </w:t>
      </w:r>
      <w:r>
        <w:rPr/>
        <w:t>this,</w:t>
      </w:r>
      <w:r>
        <w:rPr>
          <w:spacing w:val="-3"/>
        </w:rPr>
        <w:t> </w:t>
      </w:r>
      <w:r>
        <w:rPr/>
        <w:t>consult</w:t>
      </w:r>
      <w:r>
        <w:rPr>
          <w:spacing w:val="-3"/>
        </w:rPr>
        <w:t> </w:t>
      </w:r>
      <w:r>
        <w:rPr/>
        <w:t>the</w:t>
      </w:r>
      <w:r>
        <w:rPr>
          <w:spacing w:val="-5"/>
        </w:rPr>
        <w:t> </w:t>
      </w:r>
      <w:r>
        <w:rPr/>
        <w:t>Aquarius</w:t>
      </w:r>
      <w:r>
        <w:rPr>
          <w:spacing w:val="-4"/>
        </w:rPr>
        <w:t> </w:t>
      </w:r>
      <w:r>
        <w:rPr/>
        <w:t>Web</w:t>
      </w:r>
      <w:r>
        <w:rPr>
          <w:spacing w:val="-3"/>
        </w:rPr>
        <w:t> </w:t>
      </w:r>
      <w:r>
        <w:rPr/>
        <w:t>Data Portal Overview Document.</w:t>
      </w:r>
    </w:p>
    <w:p>
      <w:pPr>
        <w:pStyle w:val="Heading2"/>
        <w:spacing w:before="201"/>
      </w:pPr>
      <w:bookmarkStart w:name="Heartland Water Depth Spreadsheets" w:id="14"/>
      <w:bookmarkEnd w:id="14"/>
      <w:r>
        <w:rPr>
          <w:b w:val="0"/>
        </w:rPr>
      </w:r>
      <w:bookmarkStart w:name="_bookmark5" w:id="15"/>
      <w:bookmarkEnd w:id="15"/>
      <w:r>
        <w:rPr>
          <w:b w:val="0"/>
        </w:rPr>
      </w:r>
      <w:r>
        <w:rPr/>
        <w:t>Heartland</w:t>
      </w:r>
      <w:r>
        <w:rPr>
          <w:spacing w:val="-3"/>
        </w:rPr>
        <w:t> </w:t>
      </w:r>
      <w:r>
        <w:rPr/>
        <w:t>Water</w:t>
      </w:r>
      <w:r>
        <w:rPr>
          <w:spacing w:val="-3"/>
        </w:rPr>
        <w:t> </w:t>
      </w:r>
      <w:r>
        <w:rPr/>
        <w:t>Depth</w:t>
      </w:r>
      <w:r>
        <w:rPr>
          <w:spacing w:val="-2"/>
        </w:rPr>
        <w:t> Spreadsheets</w:t>
      </w:r>
    </w:p>
    <w:p>
      <w:pPr>
        <w:pStyle w:val="BodyText"/>
        <w:spacing w:before="41"/>
        <w:ind w:left="219" w:right="206"/>
      </w:pPr>
      <w:r>
        <w:rPr/>
        <w:t>The Heartland water depth spreadsheets are used to manage the data associated with manual groundwater</w:t>
      </w:r>
      <w:r>
        <w:rPr>
          <w:spacing w:val="-3"/>
        </w:rPr>
        <w:t> </w:t>
      </w:r>
      <w:r>
        <w:rPr/>
        <w:t>measurements</w:t>
      </w:r>
      <w:r>
        <w:rPr>
          <w:spacing w:val="-4"/>
        </w:rPr>
        <w:t> </w:t>
      </w:r>
      <w:r>
        <w:rPr/>
        <w:t>(SOP</w:t>
      </w:r>
      <w:r>
        <w:rPr>
          <w:spacing w:val="-4"/>
        </w:rPr>
        <w:t> </w:t>
      </w:r>
      <w:r>
        <w:rPr/>
        <w:t>7)</w:t>
      </w:r>
      <w:r>
        <w:rPr>
          <w:spacing w:val="-3"/>
        </w:rPr>
        <w:t> </w:t>
      </w:r>
      <w:r>
        <w:rPr/>
        <w:t>at</w:t>
      </w:r>
      <w:r>
        <w:rPr>
          <w:spacing w:val="-3"/>
        </w:rPr>
        <w:t> </w:t>
      </w:r>
      <w:r>
        <w:rPr/>
        <w:t>Wetlands</w:t>
      </w:r>
      <w:r>
        <w:rPr>
          <w:spacing w:val="-4"/>
        </w:rPr>
        <w:t> </w:t>
      </w:r>
      <w:r>
        <w:rPr/>
        <w:t>of</w:t>
      </w:r>
      <w:r>
        <w:rPr>
          <w:spacing w:val="-3"/>
        </w:rPr>
        <w:t> </w:t>
      </w:r>
      <w:r>
        <w:rPr/>
        <w:t>Management</w:t>
      </w:r>
      <w:r>
        <w:rPr>
          <w:spacing w:val="-3"/>
        </w:rPr>
        <w:t> </w:t>
      </w:r>
      <w:r>
        <w:rPr/>
        <w:t>Concern.</w:t>
      </w:r>
      <w:r>
        <w:rPr>
          <w:spacing w:val="-6"/>
        </w:rPr>
        <w:t> </w:t>
      </w:r>
      <w:r>
        <w:rPr/>
        <w:t>The</w:t>
      </w:r>
      <w:r>
        <w:rPr>
          <w:spacing w:val="-2"/>
        </w:rPr>
        <w:t> </w:t>
      </w:r>
      <w:r>
        <w:rPr/>
        <w:t>spreadsheets</w:t>
      </w:r>
      <w:r>
        <w:rPr>
          <w:spacing w:val="-4"/>
        </w:rPr>
        <w:t> </w:t>
      </w:r>
      <w:r>
        <w:rPr/>
        <w:t>use</w:t>
      </w:r>
      <w:r>
        <w:rPr>
          <w:spacing w:val="-5"/>
        </w:rPr>
        <w:t> </w:t>
      </w:r>
      <w:r>
        <w:rPr/>
        <w:t>a time and location ID for each measurement. The data for each groundwater well are stored on a separate worksheet. Currently we manage 8 water depth spreadsheets. For Intensive survey sites, water depth is recorded in NPStoret with water quality measurements.</w:t>
      </w:r>
    </w:p>
    <w:sectPr>
      <w:pgSz w:w="12240" w:h="15840"/>
      <w:pgMar w:header="0" w:footer="1048" w:top="1440" w:bottom="124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33216">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mc:AlternateContent>
        <mc:Choice Requires="wps">
          <w:drawing>
            <wp:anchor distT="0" distB="0" distL="0" distR="0" allowOverlap="1" layoutInCell="1" locked="0" behindDoc="1" simplePos="0" relativeHeight="487433728">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2560" cy="18796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23999pt;margin-top:728.770508pt;width:12.8pt;height:14.8pt;mso-position-horizontal-relative:page;mso-position-vertical-relative:page;z-index:-15882752" type="#_x0000_t202" id="docshape4"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1816" w:hanging="360"/>
      </w:pPr>
      <w:rPr>
        <w:rFonts w:hint="default"/>
        <w:lang w:val="en-US" w:eastAsia="en-US" w:bidi="ar-SA"/>
      </w:rPr>
    </w:lvl>
    <w:lvl w:ilvl="2">
      <w:start w:val="0"/>
      <w:numFmt w:val="bullet"/>
      <w:lvlText w:val="•"/>
      <w:lvlJc w:val="left"/>
      <w:pPr>
        <w:ind w:left="2692" w:hanging="360"/>
      </w:pPr>
      <w:rPr>
        <w:rFonts w:hint="default"/>
        <w:lang w:val="en-US" w:eastAsia="en-US" w:bidi="ar-SA"/>
      </w:rPr>
    </w:lvl>
    <w:lvl w:ilvl="3">
      <w:start w:val="0"/>
      <w:numFmt w:val="bullet"/>
      <w:lvlText w:val="•"/>
      <w:lvlJc w:val="left"/>
      <w:pPr>
        <w:ind w:left="356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196" w:hanging="360"/>
      </w:pPr>
      <w:rPr>
        <w:rFonts w:hint="default"/>
        <w:lang w:val="en-US" w:eastAsia="en-US" w:bidi="ar-SA"/>
      </w:rPr>
    </w:lvl>
    <w:lvl w:ilvl="7">
      <w:start w:val="0"/>
      <w:numFmt w:val="bullet"/>
      <w:lvlText w:val="•"/>
      <w:lvlJc w:val="left"/>
      <w:pPr>
        <w:ind w:left="7072" w:hanging="360"/>
      </w:pPr>
      <w:rPr>
        <w:rFonts w:hint="default"/>
        <w:lang w:val="en-US" w:eastAsia="en-US" w:bidi="ar-SA"/>
      </w:rPr>
    </w:lvl>
    <w:lvl w:ilvl="8">
      <w:start w:val="0"/>
      <w:numFmt w:val="bullet"/>
      <w:lvlText w:val="•"/>
      <w:lvlJc w:val="left"/>
      <w:pPr>
        <w:ind w:left="794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1"/>
      <w:ind w:left="219"/>
    </w:pPr>
    <w:rPr>
      <w:rFonts w:ascii="Times New Roman" w:hAnsi="Times New Roman" w:eastAsia="Times New Roman" w:cs="Times New Roman"/>
      <w:sz w:val="23"/>
      <w:szCs w:val="23"/>
      <w:lang w:val="en-US" w:eastAsia="en-US" w:bidi="ar-SA"/>
    </w:rPr>
  </w:style>
  <w:style w:styleId="TOC2" w:type="paragraph">
    <w:name w:val="TOC 2"/>
    <w:basedOn w:val="Normal"/>
    <w:uiPriority w:val="1"/>
    <w:qFormat/>
    <w:pPr>
      <w:spacing w:before="160"/>
      <w:ind w:left="651"/>
    </w:pPr>
    <w:rPr>
      <w:rFonts w:ascii="Times New Roman" w:hAnsi="Times New Roman" w:eastAsia="Times New Roman" w:cs="Times New Roman"/>
      <w:sz w:val="23"/>
      <w:szCs w:val="23"/>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spacing w:before="1"/>
      <w:ind w:left="2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220"/>
      <w:outlineLvl w:val="2"/>
    </w:pPr>
    <w:rPr>
      <w:rFonts w:ascii="Arial" w:hAnsi="Arial" w:eastAsia="Arial" w:cs="Arial"/>
      <w:b/>
      <w:bCs/>
      <w:sz w:val="23"/>
      <w:szCs w:val="23"/>
      <w:lang w:val="en-US" w:eastAsia="en-US" w:bidi="ar-SA"/>
    </w:rPr>
  </w:style>
  <w:style w:styleId="ListParagraph" w:type="paragraph">
    <w:name w:val="List Paragraph"/>
    <w:basedOn w:val="Normal"/>
    <w:uiPriority w:val="1"/>
    <w:qFormat/>
    <w:pPr>
      <w:spacing w:before="6"/>
      <w:ind w:left="9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www.nature.nps.gov/water/vitalsigns/vitalsignsmgt.cfm"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National Park Service</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cfjohnson</dc:creator>
  <dc:title>National Park Service</dc:title>
  <dcterms:created xsi:type="dcterms:W3CDTF">2024-03-21T16:03:19Z</dcterms:created>
  <dcterms:modified xsi:type="dcterms:W3CDTF">2024-03-21T16:03:19Z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