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714D" w14:textId="77777777" w:rsidR="00D96E8C" w:rsidRDefault="00394D25">
      <w:pPr>
        <w:spacing w:after="160" w:line="259" w:lineRule="auto"/>
        <w:ind w:right="2"/>
        <w:jc w:val="center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NYU Tandon School of Engineering</w:t>
      </w:r>
    </w:p>
    <w:p w14:paraId="4F5A1A3E" w14:textId="77777777" w:rsidR="00D96E8C" w:rsidRDefault="00394D25">
      <w:pPr>
        <w:spacing w:after="160" w:line="259" w:lineRule="auto"/>
        <w:ind w:right="2"/>
        <w:jc w:val="center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Fall 2021, ECE 6913</w:t>
      </w:r>
    </w:p>
    <w:p w14:paraId="6EF722B2" w14:textId="15614328" w:rsidR="00D96E8C" w:rsidRDefault="00394D25">
      <w:pPr>
        <w:spacing w:after="208" w:line="259" w:lineRule="auto"/>
        <w:ind w:right="2"/>
        <w:jc w:val="center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Homework Assignment 8</w:t>
      </w:r>
    </w:p>
    <w:p w14:paraId="73A67868" w14:textId="77777777" w:rsidR="00D96E8C" w:rsidRDefault="00394D25" w:rsidP="00AC47D6">
      <w:pPr>
        <w:spacing w:after="185" w:line="259" w:lineRule="auto"/>
        <w:ind w:left="0" w:firstLine="0"/>
        <w:jc w:val="left"/>
        <w:rPr>
          <w:rFonts w:ascii="Courier New" w:eastAsia="Courier New" w:hAnsi="Courier New" w:cs="Courier New"/>
          <w:sz w:val="2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D69DD8" wp14:editId="27723F96">
                <wp:simplePos x="0" y="0"/>
                <wp:positionH relativeFrom="column">
                  <wp:posOffset>-18287</wp:posOffset>
                </wp:positionH>
                <wp:positionV relativeFrom="paragraph">
                  <wp:posOffset>-134491</wp:posOffset>
                </wp:positionV>
                <wp:extent cx="5981447" cy="263651"/>
                <wp:effectExtent l="0" t="0" r="0" b="0"/>
                <wp:wrapNone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263651"/>
                          <a:chOff x="0" y="0"/>
                          <a:chExt cx="5981447" cy="263651"/>
                        </a:xfrm>
                      </wpg:grpSpPr>
                      <wps:wsp>
                        <wps:cNvPr id="2432" name="Shape 2432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2330526" y="259080"/>
                            <a:ext cx="9893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381" h="9144">
                                <a:moveTo>
                                  <a:pt x="0" y="0"/>
                                </a:moveTo>
                                <a:lnTo>
                                  <a:pt x="989381" y="0"/>
                                </a:lnTo>
                                <a:lnTo>
                                  <a:pt x="9893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8" style="width:470.98pt;height:20.7599pt;position:absolute;z-index:-2147483638;mso-position-horizontal-relative:text;mso-position-horizontal:absolute;margin-left:-1.44pt;mso-position-vertical-relative:text;margin-top:-10.5899pt;" coordsize="59814,2636">
                <v:shape id="Shape 2434" style="position:absolute;width:59814;height:91;left:0;top:0;" coordsize="5981447,9144" path="m0,0l5981447,0l5981447,9144l0,9144l0,0">
                  <v:stroke weight="0pt" endcap="flat" joinstyle="miter" miterlimit="10" on="false" color="#000000" opacity="0"/>
                  <v:fill on="true" color="#000000"/>
                </v:shape>
                <v:shape id="Shape 2435" style="position:absolute;width:9893;height:91;left:23305;top:2590;" coordsize="989381,9144" path="m0,0l989381,0l989381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0"/>
        </w:rPr>
        <w:t xml:space="preserve">Instructor: Azeez Bhavnagarwala, </w:t>
      </w:r>
      <w:r>
        <w:rPr>
          <w:rFonts w:ascii="Courier New" w:eastAsia="Courier New" w:hAnsi="Courier New" w:cs="Courier New"/>
          <w:sz w:val="20"/>
        </w:rPr>
        <w:t xml:space="preserve">email: </w:t>
      </w:r>
      <w:r>
        <w:rPr>
          <w:rFonts w:ascii="Courier New" w:eastAsia="Courier New" w:hAnsi="Courier New" w:cs="Courier New"/>
          <w:color w:val="0563C1"/>
          <w:sz w:val="20"/>
        </w:rPr>
        <w:t>ajb20@nyu.edu</w:t>
      </w:r>
    </w:p>
    <w:p w14:paraId="6B55D874" w14:textId="77777777" w:rsidR="00D96E8C" w:rsidRDefault="00394D25" w:rsidP="00AC47D6">
      <w:pPr>
        <w:spacing w:after="192" w:line="259" w:lineRule="auto"/>
        <w:ind w:left="0" w:firstLine="0"/>
        <w:jc w:val="left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>Course Assistant Office Hour Schedule (Room 808, 370 Jay St: 9AM – 11AM)</w:t>
      </w:r>
    </w:p>
    <w:p w14:paraId="41E54950" w14:textId="77777777" w:rsidR="00D96E8C" w:rsidRDefault="00394D25" w:rsidP="00AC47D6">
      <w:pPr>
        <w:spacing w:after="206" w:line="259" w:lineRule="auto"/>
        <w:ind w:left="0" w:firstLine="0"/>
        <w:jc w:val="left"/>
        <w:rPr>
          <w:rFonts w:ascii="Courier New" w:eastAsia="Courier New" w:hAnsi="Courier New" w:cs="Courier New"/>
          <w:color w:val="0563C1"/>
          <w:sz w:val="20"/>
        </w:rPr>
      </w:pP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>Mondays</w:t>
      </w:r>
      <w:r>
        <w:rPr>
          <w:rFonts w:ascii="Times New Roman" w:eastAsia="Times New Roman" w:hAnsi="Times New Roman" w:cs="Times New Roman"/>
          <w:i/>
          <w:sz w:val="20"/>
        </w:rPr>
        <w:t xml:space="preserve"> &amp; </w:t>
      </w: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>Tuesdays</w:t>
      </w:r>
      <w:r>
        <w:rPr>
          <w:rFonts w:ascii="Times New Roman" w:eastAsia="Times New Roman" w:hAnsi="Times New Roman" w:cs="Times New Roman"/>
          <w:i/>
          <w:sz w:val="20"/>
        </w:rPr>
        <w:t xml:space="preserve">: </w:t>
      </w:r>
      <w:r>
        <w:rPr>
          <w:rFonts w:ascii="Calibri" w:eastAsia="Calibri" w:hAnsi="Calibri" w:cs="Calibri"/>
          <w:color w:val="333333"/>
          <w:sz w:val="20"/>
        </w:rPr>
        <w:t>Haotian (Kenny) Zheng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hz2687@nyu.edu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&amp; </w:t>
      </w:r>
      <w:r>
        <w:rPr>
          <w:rFonts w:ascii="Calibri" w:eastAsia="Calibri" w:hAnsi="Calibri" w:cs="Calibri"/>
          <w:color w:val="333333"/>
          <w:sz w:val="20"/>
        </w:rPr>
        <w:t>Shan Hao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sh6206@nyu.edu</w:t>
      </w:r>
      <w:r>
        <w:rPr>
          <w:rFonts w:ascii="Courier New" w:eastAsia="Courier New" w:hAnsi="Courier New" w:cs="Courier New"/>
          <w:color w:val="0563C1"/>
          <w:sz w:val="20"/>
        </w:rPr>
        <w:t>,</w:t>
      </w:r>
    </w:p>
    <w:p w14:paraId="1B693B2C" w14:textId="77777777" w:rsidR="00D96E8C" w:rsidRDefault="00394D25" w:rsidP="00AC47D6">
      <w:pPr>
        <w:spacing w:after="206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color w:val="333333"/>
          <w:sz w:val="2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FE2858" wp14:editId="055EA36B">
                <wp:simplePos x="0" y="0"/>
                <wp:positionH relativeFrom="column">
                  <wp:posOffset>1431366</wp:posOffset>
                </wp:positionH>
                <wp:positionV relativeFrom="paragraph">
                  <wp:posOffset>119443</wp:posOffset>
                </wp:positionV>
                <wp:extent cx="1141476" cy="12192"/>
                <wp:effectExtent l="0" t="0" r="0" b="0"/>
                <wp:wrapNone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476" cy="12192"/>
                          <a:chOff x="0" y="0"/>
                          <a:chExt cx="1141476" cy="12192"/>
                        </a:xfrm>
                      </wpg:grpSpPr>
                      <wps:wsp>
                        <wps:cNvPr id="2436" name="Shape 2436"/>
                        <wps:cNvSpPr/>
                        <wps:spPr>
                          <a:xfrm>
                            <a:off x="0" y="0"/>
                            <a:ext cx="11414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476" h="12192">
                                <a:moveTo>
                                  <a:pt x="0" y="0"/>
                                </a:moveTo>
                                <a:lnTo>
                                  <a:pt x="1141476" y="0"/>
                                </a:lnTo>
                                <a:lnTo>
                                  <a:pt x="11414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9" style="width:89.88pt;height:0.960022pt;position:absolute;z-index:48;mso-position-horizontal-relative:text;mso-position-horizontal:absolute;margin-left:112.706pt;mso-position-vertical-relative:text;margin-top:9.40492pt;" coordsize="11414,121">
                <v:shape id="Shape 2437" style="position:absolute;width:11414;height:121;left:0;top:0;" coordsize="1141476,12192" path="m0,0l1141476,0l1141476,12192l0,12192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563C1"/>
          <w:sz w:val="20"/>
          <w:u w:val="single" w:color="0563C1"/>
        </w:rPr>
        <w:t>Wednesdays:</w:t>
      </w:r>
      <w:r>
        <w:rPr>
          <w:rFonts w:ascii="Courier New" w:eastAsia="Courier New" w:hAnsi="Courier New" w:cs="Courier New"/>
          <w:color w:val="0563C1"/>
          <w:sz w:val="20"/>
          <w:u w:val="single" w:color="0563C1"/>
        </w:rPr>
        <w:t xml:space="preserve"> </w:t>
      </w:r>
      <w:r>
        <w:rPr>
          <w:rFonts w:ascii="Calibri" w:eastAsia="Calibri" w:hAnsi="Calibri" w:cs="Calibri"/>
          <w:color w:val="333333"/>
          <w:sz w:val="20"/>
        </w:rPr>
        <w:t>Karan Parikh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</w:rPr>
        <w:t>kap9580@nyu.edu</w:t>
      </w:r>
    </w:p>
    <w:p w14:paraId="121E58E2" w14:textId="77777777" w:rsidR="00D96E8C" w:rsidRDefault="00394D25" w:rsidP="00AC47D6">
      <w:pPr>
        <w:spacing w:after="205" w:line="259" w:lineRule="auto"/>
        <w:ind w:left="-5"/>
        <w:jc w:val="left"/>
        <w:rPr>
          <w:rFonts w:ascii="Times New Roman" w:eastAsia="Times New Roman" w:hAnsi="Times New Roman" w:cs="Times New Roman"/>
          <w:b/>
          <w:color w:val="333333"/>
          <w:sz w:val="20"/>
        </w:rPr>
      </w:pPr>
      <w:r>
        <w:rPr>
          <w:rFonts w:ascii="Times New Roman" w:eastAsia="Times New Roman" w:hAnsi="Times New Roman" w:cs="Times New Roman"/>
          <w:i/>
          <w:color w:val="333333"/>
          <w:sz w:val="20"/>
          <w:u w:val="single" w:color="333333"/>
        </w:rPr>
        <w:t>Thursday:</w:t>
      </w:r>
      <w:r>
        <w:rPr>
          <w:rFonts w:ascii="Calibri" w:eastAsia="Calibri" w:hAnsi="Calibri" w:cs="Calibri"/>
          <w:color w:val="333333"/>
          <w:sz w:val="20"/>
        </w:rPr>
        <w:t xml:space="preserve"> Sahil Chitnis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ssc9983@nyu.edu</w:t>
      </w:r>
    </w:p>
    <w:p w14:paraId="2FD727FD" w14:textId="77777777" w:rsidR="00D96E8C" w:rsidRDefault="00394D25" w:rsidP="00AC47D6">
      <w:pPr>
        <w:spacing w:after="205" w:line="259" w:lineRule="auto"/>
        <w:ind w:left="-5"/>
        <w:jc w:val="left"/>
        <w:rPr>
          <w:rFonts w:ascii="Times New Roman" w:eastAsia="Times New Roman" w:hAnsi="Times New Roman" w:cs="Times New Roman"/>
          <w:color w:val="333333"/>
          <w:sz w:val="20"/>
        </w:rPr>
      </w:pPr>
      <w:r>
        <w:rPr>
          <w:rFonts w:ascii="Times New Roman" w:eastAsia="Times New Roman" w:hAnsi="Times New Roman" w:cs="Times New Roman"/>
          <w:i/>
          <w:sz w:val="20"/>
          <w:u w:val="single" w:color="000000"/>
        </w:rPr>
        <w:t>Fridays: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Calibri" w:eastAsia="Calibri" w:hAnsi="Calibri" w:cs="Calibri"/>
          <w:color w:val="333333"/>
          <w:sz w:val="20"/>
        </w:rPr>
        <w:t>Kewal Jani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kj2062@nyu.edu</w:t>
      </w:r>
    </w:p>
    <w:p w14:paraId="0290781A" w14:textId="77777777" w:rsidR="00D96E8C" w:rsidRDefault="00394D25" w:rsidP="00AC47D6">
      <w:pPr>
        <w:spacing w:after="173" w:line="259" w:lineRule="auto"/>
        <w:ind w:left="-5"/>
        <w:jc w:val="left"/>
        <w:rPr>
          <w:rFonts w:ascii="Times New Roman" w:eastAsia="Times New Roman" w:hAnsi="Times New Roman" w:cs="Times New Roman"/>
          <w:b/>
          <w:color w:val="333333"/>
          <w:sz w:val="20"/>
        </w:rPr>
      </w:pPr>
      <w:r>
        <w:rPr>
          <w:rFonts w:ascii="Times New Roman" w:eastAsia="Times New Roman" w:hAnsi="Times New Roman" w:cs="Times New Roman"/>
          <w:i/>
          <w:color w:val="333333"/>
          <w:sz w:val="20"/>
          <w:u w:val="single" w:color="333333"/>
        </w:rPr>
        <w:t>Saturday: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  <w:r>
        <w:rPr>
          <w:rFonts w:ascii="Calibri" w:eastAsia="Calibri" w:hAnsi="Calibri" w:cs="Calibri"/>
          <w:color w:val="333333"/>
          <w:sz w:val="20"/>
        </w:rPr>
        <w:t>Zhiming Fan</w:t>
      </w: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563C1"/>
          <w:sz w:val="20"/>
          <w:u w:val="single" w:color="0563C1"/>
        </w:rPr>
        <w:t>zf2035@nyu.edu</w:t>
      </w:r>
    </w:p>
    <w:p w14:paraId="5CB6F7B0" w14:textId="6C25D605" w:rsidR="00D96E8C" w:rsidRDefault="00394D25" w:rsidP="00AC47D6">
      <w:pPr>
        <w:spacing w:after="183" w:line="259" w:lineRule="auto"/>
        <w:ind w:left="0" w:firstLine="0"/>
        <w:jc w:val="lef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[released Friday December 3</w:t>
      </w:r>
      <w:r>
        <w:rPr>
          <w:rFonts w:ascii="Times New Roman" w:eastAsia="Times New Roman" w:hAnsi="Times New Roman" w:cs="Times New Roman"/>
          <w:sz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</w:rPr>
        <w:t xml:space="preserve"> 2021] [due* </w:t>
      </w: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>Friday December 10</w:t>
      </w:r>
      <w:r>
        <w:rPr>
          <w:rFonts w:ascii="Times New Roman" w:eastAsia="Times New Roman" w:hAnsi="Times New Roman" w:cs="Times New Roman"/>
          <w:b/>
          <w:color w:val="0000FF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 xml:space="preserve"> 2021, </w:t>
      </w:r>
      <w:r>
        <w:rPr>
          <w:rFonts w:ascii="Times New Roman" w:eastAsia="Times New Roman" w:hAnsi="Times New Roman" w:cs="Times New Roman"/>
          <w:b/>
          <w:i/>
          <w:color w:val="0000FF"/>
          <w:sz w:val="20"/>
          <w:u w:val="single" w:color="0000FF"/>
        </w:rPr>
        <w:t>before</w:t>
      </w:r>
      <w:r>
        <w:rPr>
          <w:rFonts w:ascii="Times New Roman" w:eastAsia="Times New Roman" w:hAnsi="Times New Roman" w:cs="Times New Roman"/>
          <w:b/>
          <w:color w:val="0000FF"/>
          <w:sz w:val="20"/>
          <w:u w:val="single" w:color="0000FF"/>
        </w:rPr>
        <w:t xml:space="preserve"> 11:55 PM</w:t>
      </w:r>
      <w:r>
        <w:rPr>
          <w:rFonts w:ascii="Times New Roman" w:eastAsia="Times New Roman" w:hAnsi="Times New Roman" w:cs="Times New Roman"/>
          <w:color w:val="0000FF"/>
          <w:sz w:val="20"/>
        </w:rPr>
        <w:t>]</w:t>
      </w:r>
    </w:p>
    <w:p w14:paraId="12E8279C" w14:textId="77777777" w:rsidR="00D96E8C" w:rsidRDefault="00394D25" w:rsidP="00AC47D6">
      <w:pPr>
        <w:spacing w:after="0" w:line="238" w:lineRule="auto"/>
        <w:ind w:lef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</w:t>
      </w:r>
      <w:r>
        <w:rPr>
          <w:rFonts w:ascii="Times New Roman" w:eastAsia="Times New Roman" w:hAnsi="Times New Roman" w:cs="Times New Roman"/>
          <w:i/>
        </w:rPr>
        <w:t>are allowed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discuss HW assignments only with other colleagues taking the class. You are </w:t>
      </w:r>
      <w:r>
        <w:rPr>
          <w:rFonts w:ascii="Times New Roman" w:eastAsia="Times New Roman" w:hAnsi="Times New Roman" w:cs="Times New Roman"/>
          <w:i/>
        </w:rPr>
        <w:t>not allowed</w:t>
      </w:r>
      <w:r>
        <w:rPr>
          <w:rFonts w:ascii="Times New Roman" w:eastAsia="Times New Roman" w:hAnsi="Times New Roman" w:cs="Times New Roman"/>
        </w:rPr>
        <w:t xml:space="preserve"> to share your solutions with other colleagues in the class. Please feel free to reach out to the Instructor during office hours or by appointment if you need any hel</w:t>
      </w:r>
      <w:r>
        <w:rPr>
          <w:rFonts w:ascii="Times New Roman" w:eastAsia="Times New Roman" w:hAnsi="Times New Roman" w:cs="Times New Roman"/>
        </w:rPr>
        <w:t>p with the HW.</w:t>
      </w:r>
    </w:p>
    <w:p w14:paraId="28BBA087" w14:textId="32D734D1" w:rsidR="00D96E8C" w:rsidRPr="008330DC" w:rsidRDefault="00394D25" w:rsidP="00AC47D6">
      <w:pPr>
        <w:spacing w:after="21" w:line="237" w:lineRule="auto"/>
        <w:ind w:left="0" w:firstLine="0"/>
        <w:jc w:val="left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</w:rPr>
        <w:t xml:space="preserve">Please enter your responses in this Word document after you download it from NYU Classes. </w:t>
      </w:r>
      <w:r>
        <w:rPr>
          <w:rFonts w:ascii="Times New Roman" w:eastAsia="Times New Roman" w:hAnsi="Times New Roman" w:cs="Times New Roman"/>
          <w:i/>
        </w:rPr>
        <w:t xml:space="preserve">Please use the NYU Classes portal to upload your completed HW. </w:t>
      </w:r>
      <w:r>
        <w:rPr>
          <w:rFonts w:ascii="Times New Roman" w:eastAsia="Times New Roman" w:hAnsi="Times New Roman" w:cs="Times New Roman"/>
          <w:i/>
          <w:color w:val="0000FF"/>
        </w:rPr>
        <w:t xml:space="preserve">Please </w:t>
      </w:r>
      <w:r>
        <w:rPr>
          <w:rFonts w:ascii="Times New Roman" w:eastAsia="Times New Roman" w:hAnsi="Times New Roman" w:cs="Times New Roman"/>
          <w:i/>
          <w:color w:val="FF0000"/>
          <w:u w:val="single" w:color="FF0000"/>
        </w:rPr>
        <w:t>do not</w:t>
      </w:r>
      <w:r>
        <w:rPr>
          <w:rFonts w:ascii="Times New Roman" w:eastAsia="Times New Roman" w:hAnsi="Times New Roman" w:cs="Times New Roman"/>
          <w:i/>
          <w:color w:val="FF0000"/>
        </w:rPr>
        <w:t xml:space="preserve"> upload images of handwritten sheets </w:t>
      </w:r>
      <w:r>
        <w:rPr>
          <w:rFonts w:ascii="Times New Roman" w:eastAsia="Times New Roman" w:hAnsi="Times New Roman" w:cs="Times New Roman"/>
          <w:i/>
          <w:color w:val="0000FF"/>
        </w:rPr>
        <w:t xml:space="preserve">or PDFs of </w:t>
      </w:r>
      <w:r>
        <w:rPr>
          <w:rFonts w:ascii="Times New Roman" w:eastAsia="Times New Roman" w:hAnsi="Times New Roman" w:cs="Times New Roman"/>
          <w:i/>
          <w:color w:val="FF0000"/>
        </w:rPr>
        <w:t>scanned sheets of handwritten solutions</w:t>
      </w:r>
      <w:r>
        <w:rPr>
          <w:rFonts w:ascii="Times New Roman" w:eastAsia="Times New Roman" w:hAnsi="Times New Roman" w:cs="Times New Roman"/>
          <w:i/>
          <w:color w:val="0000FF"/>
        </w:rPr>
        <w:t>. Please be sure to type-in your solutions into Word or Google Docs and upload machine readable documents only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7BCB674" w14:textId="6F444297" w:rsidR="00157C16" w:rsidRDefault="00394D25" w:rsidP="00AC47D6">
      <w:pPr>
        <w:spacing w:after="37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B0057B" wp14:editId="6DCF0FB4">
                <wp:extent cx="5981447" cy="9144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9144"/>
                          <a:chOff x="0" y="0"/>
                          <a:chExt cx="5981447" cy="9144"/>
                        </a:xfrm>
                      </wpg:grpSpPr>
                      <wps:wsp>
                        <wps:cNvPr id="2438" name="Shape 2438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0" style="width:470.98pt;height:0.720001pt;mso-position-horizontal-relative:char;mso-position-vertical-relative:line" coordsize="59814,91">
                <v:shape id="Shape 2439" style="position:absolute;width:59814;height:91;left:0;top:0;" coordsize="5981447,9144" path="m0,0l5981447,0l59814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3740A1" w14:textId="77777777" w:rsidR="00D96E8C" w:rsidRDefault="00D96E8C" w:rsidP="00AC47D6">
      <w:pPr>
        <w:spacing w:after="159" w:line="259" w:lineRule="auto"/>
        <w:ind w:left="0" w:firstLine="0"/>
        <w:jc w:val="left"/>
        <w:rPr>
          <w:b/>
        </w:rPr>
      </w:pPr>
    </w:p>
    <w:p w14:paraId="0F062887" w14:textId="77777777" w:rsidR="00D96E8C" w:rsidRDefault="00394D25" w:rsidP="00AC47D6">
      <w:pPr>
        <w:numPr>
          <w:ilvl w:val="0"/>
          <w:numId w:val="1"/>
        </w:numPr>
        <w:ind w:hanging="233"/>
        <w:jc w:val="left"/>
        <w:rPr>
          <w:i/>
        </w:rPr>
      </w:pPr>
      <w:r>
        <w:t xml:space="preserve">Please read the ISSCC 2014 Keynote Publication by Professor Mark Horowitz </w:t>
      </w:r>
      <w:r>
        <w:rPr>
          <w:i/>
        </w:rPr>
        <w:t>“Computing’s</w:t>
      </w:r>
    </w:p>
    <w:p w14:paraId="0BF8F943" w14:textId="77777777" w:rsidR="00D96E8C" w:rsidRDefault="00394D25" w:rsidP="00AC47D6">
      <w:pPr>
        <w:spacing w:after="169" w:line="259" w:lineRule="auto"/>
        <w:ind w:left="-5"/>
        <w:jc w:val="left"/>
      </w:pPr>
      <w:r>
        <w:rPr>
          <w:i/>
        </w:rPr>
        <w:t>Energy Problem (and what we can do about it)”</w:t>
      </w:r>
      <w:r>
        <w:t xml:space="preserve"> [1]</w:t>
      </w:r>
    </w:p>
    <w:p w14:paraId="52962D86" w14:textId="4AD5253E" w:rsidR="00D96E8C" w:rsidRDefault="00394D25" w:rsidP="00AC47D6">
      <w:pPr>
        <w:numPr>
          <w:ilvl w:val="1"/>
          <w:numId w:val="1"/>
        </w:numPr>
        <w:ind w:left="720" w:hanging="450"/>
        <w:jc w:val="left"/>
      </w:pPr>
      <w:r>
        <w:t>How does Technology Scaling decrease the cost of Computing? How do reductions in the cost of manufacturing a transist</w:t>
      </w:r>
      <w:r>
        <w:t>or enable widespread use of computing devices?</w:t>
      </w:r>
    </w:p>
    <w:p w14:paraId="6E02A40C" w14:textId="765C491B" w:rsidR="00D96E8C" w:rsidRDefault="00D96E8C" w:rsidP="00AC47D6">
      <w:pPr>
        <w:jc w:val="left"/>
      </w:pPr>
    </w:p>
    <w:p w14:paraId="4D6D8E9D" w14:textId="208691E1" w:rsidR="00D96E8C" w:rsidRDefault="00AB048A" w:rsidP="00AC47D6">
      <w:pPr>
        <w:jc w:val="left"/>
      </w:pPr>
      <w:r>
        <w:t>Modern CMOS technology allows us</w:t>
      </w:r>
      <w:r w:rsidR="001C1DC9">
        <w:t xml:space="preserve"> to create chips with millions of transistors at nearly no cost</w:t>
      </w:r>
      <w:r w:rsidR="008C5DD5">
        <w:t xml:space="preserve">, </w:t>
      </w:r>
      <w:r w:rsidR="003B2BC5">
        <w:t xml:space="preserve">due to </w:t>
      </w:r>
      <w:r w:rsidR="006B7009">
        <w:t xml:space="preserve">MOS </w:t>
      </w:r>
      <w:r w:rsidR="00F263EB">
        <w:t>transistor</w:t>
      </w:r>
      <w:r w:rsidR="006B7009">
        <w:t xml:space="preserve"> scaling and feature size scaling</w:t>
      </w:r>
      <w:r w:rsidR="008C5DD5">
        <w:t xml:space="preserve"> following </w:t>
      </w:r>
      <w:r w:rsidR="00C57AB5">
        <w:t>a Moore’s law exponential growth</w:t>
      </w:r>
      <w:r w:rsidR="00DC3F67">
        <w:t xml:space="preserve">, </w:t>
      </w:r>
      <w:r w:rsidR="00BC330A">
        <w:t xml:space="preserve">mainly </w:t>
      </w:r>
      <w:r w:rsidR="00D66D8B">
        <w:t xml:space="preserve">following </w:t>
      </w:r>
      <w:r w:rsidR="00BC330A">
        <w:t>Dennard scaling up until the 2000s.</w:t>
      </w:r>
      <w:r w:rsidR="003B2BC5">
        <w:t xml:space="preserve"> During Dennard scaling</w:t>
      </w:r>
      <w:r w:rsidR="001B7A16">
        <w:t xml:space="preserve">, </w:t>
      </w:r>
      <w:r w:rsidR="00F31E1F">
        <w:t>we continued to scale up clock frequencies</w:t>
      </w:r>
      <w:r w:rsidR="009D5D55">
        <w:t xml:space="preserve"> faster than dictated by constant-field scaling while voltage is constantly scaled down. For </w:t>
      </w:r>
      <w:r w:rsidR="00257DFE">
        <w:t xml:space="preserve">this reason, </w:t>
      </w:r>
      <w:r w:rsidR="001B7A16">
        <w:t xml:space="preserve">CMOS </w:t>
      </w:r>
      <w:r w:rsidR="00FF2496">
        <w:t xml:space="preserve">cost drops twice every 2 years for the same function allowing </w:t>
      </w:r>
      <w:r w:rsidR="00E5635D">
        <w:t>massive increase in computing sales</w:t>
      </w:r>
      <w:r w:rsidR="00527192">
        <w:t xml:space="preserve">, thus </w:t>
      </w:r>
      <w:r w:rsidR="00AC47D6">
        <w:t>making computing more available and eventually these devices bec</w:t>
      </w:r>
      <w:r w:rsidR="00062BA2">
        <w:t>a</w:t>
      </w:r>
      <w:r w:rsidR="00AC47D6">
        <w:t>me in widespread use.</w:t>
      </w:r>
    </w:p>
    <w:p w14:paraId="7C5D4298" w14:textId="77777777" w:rsidR="00D96E8C" w:rsidRDefault="00D96E8C" w:rsidP="00AC47D6">
      <w:pPr>
        <w:jc w:val="left"/>
      </w:pPr>
    </w:p>
    <w:p w14:paraId="258D33F8" w14:textId="20D0CC37" w:rsidR="00D96E8C" w:rsidRDefault="00394D25" w:rsidP="00AC47D6">
      <w:pPr>
        <w:numPr>
          <w:ilvl w:val="1"/>
          <w:numId w:val="1"/>
        </w:numPr>
        <w:ind w:left="720" w:hanging="450"/>
        <w:jc w:val="left"/>
      </w:pPr>
      <w:r>
        <w:lastRenderedPageBreak/>
        <w:t>Why did scaling processor clock frequency become more difficult in the last 15 years? How did Power dissipation become the primary constraint on server CPU performance?</w:t>
      </w:r>
    </w:p>
    <w:p w14:paraId="05370B5D" w14:textId="2BBB96CC" w:rsidR="00D96E8C" w:rsidRDefault="00D96E8C" w:rsidP="00AC47D6">
      <w:pPr>
        <w:jc w:val="left"/>
      </w:pPr>
    </w:p>
    <w:p w14:paraId="5694E9CC" w14:textId="1267E1C4" w:rsidR="00D96E8C" w:rsidRDefault="00BF29AD" w:rsidP="00AC47D6">
      <w:pPr>
        <w:jc w:val="left"/>
      </w:pPr>
      <w:r>
        <w:t>Shortly after 2000</w:t>
      </w:r>
      <w:r w:rsidR="00DA0BE8">
        <w:t xml:space="preserve">, </w:t>
      </w:r>
      <w:r w:rsidR="00C271C1">
        <w:t xml:space="preserve">the rapid scaling of clock frequency slowed down due to processors hitting the power wall for air cooling as well as </w:t>
      </w:r>
      <w:r w:rsidR="00E16B5B">
        <w:t>the slowdown of</w:t>
      </w:r>
      <w:r w:rsidR="00DA3A1A">
        <w:t xml:space="preserve"> voltage scaling, due to rising leakage current</w:t>
      </w:r>
      <w:r w:rsidR="003334DC">
        <w:t>s.</w:t>
      </w:r>
      <w:r w:rsidR="007D01DA">
        <w:t xml:space="preserve"> P</w:t>
      </w:r>
      <w:r w:rsidR="007D01DA" w:rsidRPr="007D01DA">
        <w:t xml:space="preserve">ower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</m:oMath>
      <w:r w:rsidR="00DD31CD">
        <w:t>, and C scales with technology</w:t>
      </w:r>
      <w:r w:rsidR="00E164AA">
        <w:t xml:space="preserve">, so power </w:t>
      </w:r>
      <w:r w:rsidR="00F77669">
        <w:t xml:space="preserve">dissipation </w:t>
      </w:r>
      <w:r w:rsidR="00E164AA">
        <w:t>eventually became a const</w:t>
      </w:r>
      <w:r w:rsidR="00497986">
        <w:t>raint when designers ran out of power saving techniques</w:t>
      </w:r>
      <w:r w:rsidR="002B303B">
        <w:t xml:space="preserve">, after </w:t>
      </w:r>
      <w:r w:rsidR="00EE721F">
        <w:t>DVFS</w:t>
      </w:r>
      <w:r>
        <w:t xml:space="preserve"> was created</w:t>
      </w:r>
      <w:r w:rsidR="00F363C9">
        <w:t xml:space="preserve"> to optimize power use</w:t>
      </w:r>
      <w:r w:rsidR="002B303B">
        <w:t>.</w:t>
      </w:r>
    </w:p>
    <w:p w14:paraId="3038CFE3" w14:textId="77777777" w:rsidR="00D96E8C" w:rsidRDefault="00D96E8C" w:rsidP="00AC47D6">
      <w:pPr>
        <w:jc w:val="left"/>
      </w:pPr>
    </w:p>
    <w:p w14:paraId="2F8E4D4B" w14:textId="0E8C04F2" w:rsidR="00D96E8C" w:rsidRDefault="00394D25" w:rsidP="00AC47D6">
      <w:pPr>
        <w:numPr>
          <w:ilvl w:val="1"/>
          <w:numId w:val="1"/>
        </w:numPr>
        <w:ind w:left="720" w:hanging="450"/>
        <w:jc w:val="left"/>
      </w:pPr>
      <w:r>
        <w:t xml:space="preserve">Why is Moore’s Law </w:t>
      </w:r>
      <w:r>
        <w:t>slowing down? Why d</w:t>
      </w:r>
      <w:r>
        <w:t>id Dennard Scaling end?</w:t>
      </w:r>
    </w:p>
    <w:p w14:paraId="2CA66459" w14:textId="06647929" w:rsidR="00D96E8C" w:rsidRDefault="00D96E8C" w:rsidP="00AC47D6">
      <w:pPr>
        <w:jc w:val="left"/>
      </w:pPr>
    </w:p>
    <w:p w14:paraId="5788D0AA" w14:textId="4856103E" w:rsidR="00D96E8C" w:rsidRDefault="00274D1D" w:rsidP="00721A3B">
      <w:pPr>
        <w:jc w:val="left"/>
      </w:pPr>
      <w:r>
        <w:t xml:space="preserve">Moore’s Law slowed down due to </w:t>
      </w:r>
      <w:r w:rsidR="00115267">
        <w:t>the ending of Dennard Scaling where</w:t>
      </w:r>
      <w:r w:rsidR="00A041AE">
        <w:t xml:space="preserve"> rapid clock frequency is no longer possible</w:t>
      </w:r>
      <w:r w:rsidR="00721A3B">
        <w:t xml:space="preserve"> </w:t>
      </w:r>
      <w:r w:rsidR="00721A3B">
        <w:t>when</w:t>
      </w:r>
      <w:r w:rsidR="00721A3B">
        <w:t xml:space="preserve"> </w:t>
      </w:r>
      <w:r w:rsidR="00721A3B">
        <w:t>operating voltages could not be scaled</w:t>
      </w:r>
      <w:r w:rsidR="00721A3B">
        <w:t xml:space="preserve"> </w:t>
      </w:r>
      <w:r w:rsidR="00721A3B">
        <w:t>proportionately with transistor geometry</w:t>
      </w:r>
      <w:r w:rsidR="00115267">
        <w:t xml:space="preserve">. </w:t>
      </w:r>
      <w:r w:rsidR="00162320">
        <w:t xml:space="preserve">Designers move on to DVFS, </w:t>
      </w:r>
      <w:r w:rsidR="002F7E1A">
        <w:t xml:space="preserve">3-D CMOS topologies, </w:t>
      </w:r>
      <w:r w:rsidR="00162320">
        <w:t>parallelism, and</w:t>
      </w:r>
      <w:r w:rsidR="00C87A94">
        <w:t xml:space="preserve"> CPU cache structure</w:t>
      </w:r>
      <w:r w:rsidR="00FD547C">
        <w:t xml:space="preserve"> to increase CPU performance while keeping power consumption constant</w:t>
      </w:r>
      <w:r w:rsidR="00C87A94">
        <w:t xml:space="preserve">. </w:t>
      </w:r>
      <w:r w:rsidR="00653284">
        <w:t>In the power limited world in which we now live,</w:t>
      </w:r>
      <w:r w:rsidR="003D7F8C">
        <w:t xml:space="preserve"> </w:t>
      </w:r>
      <w:r w:rsidR="00653284">
        <w:t>increasing performance means we need to decrease the energy/operation to</w:t>
      </w:r>
      <w:r w:rsidR="003D7F8C">
        <w:t xml:space="preserve"> </w:t>
      </w:r>
      <w:r w:rsidR="00653284">
        <w:t>keep the total power constant.</w:t>
      </w:r>
    </w:p>
    <w:p w14:paraId="18D822A8" w14:textId="77777777" w:rsidR="00D96E8C" w:rsidRDefault="00D96E8C" w:rsidP="00AC47D6">
      <w:pPr>
        <w:jc w:val="left"/>
      </w:pPr>
    </w:p>
    <w:p w14:paraId="5ABD5C7B" w14:textId="36B63F61" w:rsidR="00D96E8C" w:rsidRDefault="00394D25" w:rsidP="00AC47D6">
      <w:pPr>
        <w:numPr>
          <w:ilvl w:val="1"/>
          <w:numId w:val="1"/>
        </w:numPr>
        <w:ind w:left="720" w:hanging="450"/>
        <w:jc w:val="left"/>
      </w:pPr>
      <w:r>
        <w:t>Why is the energy consumption by Memory substantial ?</w:t>
      </w:r>
    </w:p>
    <w:p w14:paraId="08AA367F" w14:textId="04F959D7" w:rsidR="00D96E8C" w:rsidRDefault="00D96E8C" w:rsidP="00AC47D6">
      <w:pPr>
        <w:jc w:val="left"/>
      </w:pPr>
    </w:p>
    <w:p w14:paraId="6CF84D51" w14:textId="13BA28E3" w:rsidR="00D96E8C" w:rsidRDefault="004A68E2" w:rsidP="008D43E4">
      <w:pPr>
        <w:jc w:val="left"/>
      </w:pPr>
      <w:r>
        <w:t xml:space="preserve">DRAM uses </w:t>
      </w:r>
      <w:r w:rsidR="00A075D8">
        <w:t>a very energy-inefficient I/O which takes over 20 pJ/bit and require static power to keep the I/O active</w:t>
      </w:r>
      <w:r w:rsidR="004B6BEB">
        <w:t xml:space="preserve">, </w:t>
      </w:r>
      <w:r w:rsidR="006226A6">
        <w:t>which</w:t>
      </w:r>
      <w:r w:rsidR="006A29E7">
        <w:t xml:space="preserve"> </w:t>
      </w:r>
      <w:r w:rsidR="008D43E4">
        <w:t>requests and data</w:t>
      </w:r>
      <w:r w:rsidR="008D43E4">
        <w:t xml:space="preserve"> </w:t>
      </w:r>
      <w:r w:rsidR="008D43E4">
        <w:t>must travel a large distance on the processor and memory chips</w:t>
      </w:r>
      <w:r w:rsidR="006A29E7">
        <w:t xml:space="preserve"> to reach.</w:t>
      </w:r>
    </w:p>
    <w:p w14:paraId="7F5A9445" w14:textId="77777777" w:rsidR="00D96E8C" w:rsidRDefault="00D96E8C" w:rsidP="00AC47D6">
      <w:pPr>
        <w:jc w:val="left"/>
      </w:pPr>
    </w:p>
    <w:p w14:paraId="3FE090AB" w14:textId="50F728FB" w:rsidR="00D96E8C" w:rsidRDefault="00394D25" w:rsidP="00AC47D6">
      <w:pPr>
        <w:numPr>
          <w:ilvl w:val="1"/>
          <w:numId w:val="1"/>
        </w:numPr>
        <w:spacing w:after="157" w:line="257" w:lineRule="auto"/>
        <w:ind w:left="720" w:hanging="450"/>
        <w:jc w:val="left"/>
      </w:pPr>
      <w:r>
        <w:t xml:space="preserve">What solutions to Computing’s Energy Problem does Professor Mark Horowitz’s </w:t>
      </w:r>
      <w:r>
        <w:t>envision?</w:t>
      </w:r>
    </w:p>
    <w:p w14:paraId="34EC0039" w14:textId="5CD158C8" w:rsidR="00D96E8C" w:rsidRDefault="00D96E8C" w:rsidP="00AC47D6">
      <w:pPr>
        <w:spacing w:after="157" w:line="257" w:lineRule="auto"/>
        <w:jc w:val="left"/>
      </w:pPr>
    </w:p>
    <w:p w14:paraId="6647D4D5" w14:textId="652AC6AD" w:rsidR="00D96E8C" w:rsidRDefault="00BE5D72" w:rsidP="002A7DF9">
      <w:pPr>
        <w:pStyle w:val="ListParagraph"/>
        <w:numPr>
          <w:ilvl w:val="0"/>
          <w:numId w:val="4"/>
        </w:numPr>
        <w:spacing w:after="157" w:line="257" w:lineRule="auto"/>
        <w:jc w:val="left"/>
      </w:pPr>
      <w:r>
        <w:t>Increased hardware specialization</w:t>
      </w:r>
      <w:r w:rsidR="00365129">
        <w:t xml:space="preserve"> in an application-oriented fashion, i.e. development of more </w:t>
      </w:r>
      <w:r w:rsidR="00785FD0">
        <w:t>application accelerators and codecs</w:t>
      </w:r>
      <w:r w:rsidR="007D3DAC">
        <w:t xml:space="preserve"> on the CPU. More exploit</w:t>
      </w:r>
      <w:r w:rsidR="00C556E4">
        <w:t>ation</w:t>
      </w:r>
      <w:r w:rsidR="007D3DAC">
        <w:t xml:space="preserve"> o</w:t>
      </w:r>
      <w:r w:rsidR="00FB5828">
        <w:t xml:space="preserve">f data locality </w:t>
      </w:r>
      <w:r w:rsidR="002A7DF9">
        <w:t>for energy efficiency.</w:t>
      </w:r>
    </w:p>
    <w:p w14:paraId="170991CB" w14:textId="6D68D304" w:rsidR="002A7DF9" w:rsidRDefault="00C95654" w:rsidP="002A7DF9">
      <w:pPr>
        <w:pStyle w:val="ListParagraph"/>
        <w:numPr>
          <w:ilvl w:val="0"/>
          <w:numId w:val="4"/>
        </w:numPr>
        <w:spacing w:after="157" w:line="257" w:lineRule="auto"/>
        <w:jc w:val="left"/>
      </w:pPr>
      <w:r>
        <w:t>Enabling of a larger group of application experts to participate in creating the efficient hardware/software systems that they require</w:t>
      </w:r>
      <w:r w:rsidR="00665FDE">
        <w:t xml:space="preserve">, </w:t>
      </w:r>
      <w:r w:rsidR="00F108B4">
        <w:t xml:space="preserve">as </w:t>
      </w:r>
      <w:r w:rsidR="00665FDE">
        <w:t>codifying the principles of efficient hardware implementations seems feasible.</w:t>
      </w:r>
      <w:r w:rsidR="00986E5E">
        <w:t xml:space="preserve"> We need tools that allow </w:t>
      </w:r>
      <w:r w:rsidR="00F6786D">
        <w:t>application experts access to technology, but now at the level of building board-level systems from existing parts</w:t>
      </w:r>
      <w:r w:rsidR="00623588">
        <w:t>.</w:t>
      </w:r>
    </w:p>
    <w:p w14:paraId="6D998B4B" w14:textId="410A36AE" w:rsidR="00D96E8C" w:rsidRDefault="00D96E8C" w:rsidP="00AC47D6">
      <w:pPr>
        <w:spacing w:after="157" w:line="259" w:lineRule="auto"/>
        <w:ind w:left="0" w:firstLine="0"/>
        <w:jc w:val="left"/>
        <w:rPr>
          <w:b/>
          <w:color w:val="FF0000"/>
        </w:rPr>
      </w:pPr>
    </w:p>
    <w:p w14:paraId="3B51CF9B" w14:textId="24A6BC57" w:rsidR="00D96E8C" w:rsidRDefault="00394D25" w:rsidP="00AC47D6">
      <w:pPr>
        <w:numPr>
          <w:ilvl w:val="0"/>
          <w:numId w:val="1"/>
        </w:numPr>
        <w:ind w:hanging="233"/>
        <w:jc w:val="left"/>
      </w:pPr>
      <w:r>
        <w:lastRenderedPageBreak/>
        <w:t>This assignment requires you to review several references on RISCV beginning with a su</w:t>
      </w:r>
      <w:r>
        <w:t xml:space="preserve">mmary transcript [2] of the Debate on Proprietary Vs </w:t>
      </w:r>
      <w:r w:rsidR="008F3786">
        <w:t>Open-Source</w:t>
      </w:r>
      <w:r>
        <w:t xml:space="preserve"> Instruction Sets at the 4</w:t>
      </w:r>
      <w:r>
        <w:rPr>
          <w:vertAlign w:val="superscript"/>
        </w:rPr>
        <w:t>th</w:t>
      </w:r>
      <w:r>
        <w:t xml:space="preserve">  Workshop on Computer Architecture Research Directions, June 2015 sponsored by the ACM.</w:t>
      </w:r>
    </w:p>
    <w:p w14:paraId="3BB8B40A" w14:textId="77777777" w:rsidR="00D96E8C" w:rsidRDefault="00394D25" w:rsidP="00AC47D6">
      <w:pPr>
        <w:spacing w:after="1"/>
        <w:ind w:left="-5"/>
        <w:jc w:val="left"/>
      </w:pPr>
      <w:r>
        <w:t>This Debate between Professor David Patterson (author of the textbook you are using) and Dave</w:t>
      </w:r>
    </w:p>
    <w:p w14:paraId="2810B195" w14:textId="69585A5C" w:rsidR="00D96E8C" w:rsidRDefault="00394D25" w:rsidP="00AC47D6">
      <w:pPr>
        <w:ind w:left="-5"/>
        <w:jc w:val="left"/>
      </w:pPr>
      <w:r>
        <w:t>Christie of AMD highlights all of the key technical and business arguments for and against an Open-Source ISA such as RISC V as of 2015 (the same year the RISC V</w:t>
      </w:r>
      <w:r>
        <w:t xml:space="preserve"> Foundation was established). A Technical Report from EECS UC Berkeley highlights the technical reasons for Open ISAs [3] providing a more detailed discussion on the advantages offered by </w:t>
      </w:r>
      <w:r w:rsidR="008F3786">
        <w:t>open-source</w:t>
      </w:r>
      <w:r>
        <w:t xml:space="preserve"> ISAs</w:t>
      </w:r>
    </w:p>
    <w:p w14:paraId="6EFD9319" w14:textId="3681AE83" w:rsidR="00157C16" w:rsidRDefault="00394D25" w:rsidP="00AC47D6">
      <w:pPr>
        <w:numPr>
          <w:ilvl w:val="0"/>
          <w:numId w:val="2"/>
        </w:numPr>
        <w:ind w:hanging="340"/>
        <w:jc w:val="left"/>
      </w:pPr>
      <w:r>
        <w:t xml:space="preserve">Articulate </w:t>
      </w:r>
      <w:r>
        <w:rPr>
          <w:i/>
        </w:rPr>
        <w:t>your</w:t>
      </w:r>
      <w:r>
        <w:t xml:space="preserve"> views on the topics debated in [2</w:t>
      </w:r>
      <w:r>
        <w:t>]. Justify your views.</w:t>
      </w:r>
    </w:p>
    <w:p w14:paraId="571A943F" w14:textId="31B6291A" w:rsidR="00D96E8C" w:rsidRDefault="00D96E8C" w:rsidP="00AC47D6">
      <w:pPr>
        <w:jc w:val="left"/>
      </w:pPr>
    </w:p>
    <w:p w14:paraId="345399B8" w14:textId="2E32F2B6" w:rsidR="00D96E8C" w:rsidRDefault="003B672D" w:rsidP="00A23F63">
      <w:pPr>
        <w:jc w:val="left"/>
      </w:pPr>
      <w:r>
        <w:t>While Dave Christie</w:t>
      </w:r>
      <w:r w:rsidR="00BE75CA">
        <w:t xml:space="preserve"> recognizes the standardization</w:t>
      </w:r>
      <w:r w:rsidR="00181434">
        <w:t xml:space="preserve">, </w:t>
      </w:r>
      <w:r w:rsidR="00BE75CA">
        <w:t>stability, and</w:t>
      </w:r>
      <w:r w:rsidR="0065742A">
        <w:t xml:space="preserve"> strong ecosystems that proprietary</w:t>
      </w:r>
      <w:r w:rsidR="007F62BF">
        <w:t xml:space="preserve"> ISAs provide,</w:t>
      </w:r>
      <w:r w:rsidR="00A328A8">
        <w:t xml:space="preserve"> the debate topic in question is “</w:t>
      </w:r>
      <w:r w:rsidR="00A23F63">
        <w:t>Might open ISAs accelerate the</w:t>
      </w:r>
      <w:r w:rsidR="00A23F63">
        <w:t xml:space="preserve"> </w:t>
      </w:r>
      <w:r w:rsidR="00A23F63">
        <w:t>innovation</w:t>
      </w:r>
      <w:r w:rsidR="00A23F63">
        <w:t xml:space="preserve"> </w:t>
      </w:r>
      <w:r w:rsidR="00A23F63">
        <w:t>of computer hardware</w:t>
      </w:r>
      <w:r w:rsidR="00A23F63">
        <w:t>?</w:t>
      </w:r>
      <w:r w:rsidR="00A328A8">
        <w:t>”</w:t>
      </w:r>
      <w:r w:rsidR="00314D76">
        <w:t xml:space="preserve"> There is no denying that </w:t>
      </w:r>
      <w:r w:rsidR="008F3786">
        <w:t>open-source</w:t>
      </w:r>
      <w:r w:rsidR="00314D76">
        <w:t xml:space="preserve"> ISAs</w:t>
      </w:r>
      <w:r w:rsidR="002A10C4">
        <w:t>, although failed 20 years ago,</w:t>
      </w:r>
      <w:r w:rsidR="003758CB">
        <w:t xml:space="preserve"> will spur innovation and </w:t>
      </w:r>
      <w:r w:rsidR="00156BA8">
        <w:t xml:space="preserve">reuse due to the emergence of </w:t>
      </w:r>
      <w:r w:rsidR="00C352B1">
        <w:t>21</w:t>
      </w:r>
      <w:r w:rsidR="00C352B1" w:rsidRPr="00C352B1">
        <w:rPr>
          <w:vertAlign w:val="superscript"/>
        </w:rPr>
        <w:t>st</w:t>
      </w:r>
      <w:r w:rsidR="00C352B1">
        <w:t>-century architecture</w:t>
      </w:r>
      <w:r w:rsidR="008F3786">
        <w:t xml:space="preserve"> and </w:t>
      </w:r>
      <w:r w:rsidR="00C352B1">
        <w:t>minimal modular ISA</w:t>
      </w:r>
      <w:r w:rsidR="0066786A">
        <w:t xml:space="preserve">, and even the ending of Moore’s Law which shifted </w:t>
      </w:r>
      <w:r w:rsidR="00376FD1">
        <w:t xml:space="preserve">designers’ attention from increasing clock speed to </w:t>
      </w:r>
      <w:r w:rsidR="00EF519C">
        <w:t xml:space="preserve">other factors such as </w:t>
      </w:r>
      <w:r w:rsidR="00376FD1">
        <w:t>the optimization of ISAs</w:t>
      </w:r>
      <w:r w:rsidR="000C6CD4">
        <w:t>. Similar to how</w:t>
      </w:r>
      <w:r w:rsidR="00775B7A">
        <w:t xml:space="preserve"> Apple’s Newton PDA was a commercial failure</w:t>
      </w:r>
      <w:r w:rsidR="00F06D1A">
        <w:t xml:space="preserve"> in 1993, while the iPhone, which took much of its influence from the Newton device, revolutionized the</w:t>
      </w:r>
      <w:r w:rsidR="00335894">
        <w:t xml:space="preserve"> mobile device industry and became the success it is known for today. One of the reasons </w:t>
      </w:r>
      <w:r w:rsidR="00F82896">
        <w:t xml:space="preserve">certain </w:t>
      </w:r>
      <w:r w:rsidR="00335894">
        <w:t xml:space="preserve">new ventures fail is simply </w:t>
      </w:r>
      <w:r w:rsidR="00F82896">
        <w:t>that it is way ahead of its time.</w:t>
      </w:r>
    </w:p>
    <w:p w14:paraId="7B987629" w14:textId="5F4CA242" w:rsidR="00F82896" w:rsidRDefault="00EE43BC" w:rsidP="0009742C">
      <w:pPr>
        <w:jc w:val="left"/>
      </w:pPr>
      <w:r>
        <w:t>Granted, there are risk</w:t>
      </w:r>
      <w:r w:rsidR="00246123">
        <w:t xml:space="preserve"> to every potential open-source </w:t>
      </w:r>
      <w:r w:rsidR="00004F7A">
        <w:t xml:space="preserve">ISA </w:t>
      </w:r>
      <w:r w:rsidR="00790665">
        <w:t>that does not yet have an ecosystem</w:t>
      </w:r>
      <w:r w:rsidR="00004F7A">
        <w:t xml:space="preserve">, but that is the nature of </w:t>
      </w:r>
      <w:r w:rsidR="00F754F9">
        <w:t>every free and open product.</w:t>
      </w:r>
      <w:r w:rsidR="00C93EAF">
        <w:t xml:space="preserve"> It is exactly for this reason</w:t>
      </w:r>
      <w:r w:rsidR="0050156D">
        <w:t xml:space="preserve">, as David Patterson said, </w:t>
      </w:r>
      <w:r w:rsidR="0050156D">
        <w:t>open</w:t>
      </w:r>
      <w:r w:rsidR="00861671">
        <w:t>-</w:t>
      </w:r>
      <w:r w:rsidR="0050156D">
        <w:t>source ISAs would produce</w:t>
      </w:r>
      <w:r w:rsidR="0050156D">
        <w:t xml:space="preserve"> </w:t>
      </w:r>
      <w:r w:rsidR="0050156D">
        <w:t>greater innovation because more people would</w:t>
      </w:r>
      <w:r w:rsidR="0050156D">
        <w:t xml:space="preserve"> </w:t>
      </w:r>
      <w:r w:rsidR="0050156D">
        <w:t>get to design them, not just the engineers at</w:t>
      </w:r>
      <w:r w:rsidR="0050156D">
        <w:t xml:space="preserve"> </w:t>
      </w:r>
      <w:r w:rsidR="0050156D">
        <w:t>Intel, ARM, and so on</w:t>
      </w:r>
      <w:r w:rsidR="0050156D">
        <w:t>.</w:t>
      </w:r>
      <w:r w:rsidR="00EF519C">
        <w:t xml:space="preserve"> Dave Christie has good points on why</w:t>
      </w:r>
      <w:r w:rsidR="005470F2">
        <w:t xml:space="preserve"> commercials ISAs are </w:t>
      </w:r>
      <w:r w:rsidR="00BD060C">
        <w:t>“</w:t>
      </w:r>
      <w:r w:rsidR="005470F2">
        <w:t>good for business”</w:t>
      </w:r>
      <w:r w:rsidR="00BD060C">
        <w:t xml:space="preserve"> and purchasing</w:t>
      </w:r>
      <w:r w:rsidR="008B3FB7">
        <w:t xml:space="preserve"> ISA licenses</w:t>
      </w:r>
      <w:r w:rsidR="00C42611">
        <w:t xml:space="preserve"> make more sense in terms of lowering the risk of failure for </w:t>
      </w:r>
      <w:r w:rsidR="00B703A8">
        <w:t>a commercial application of software development</w:t>
      </w:r>
      <w:r w:rsidR="00BD060C">
        <w:t>, that is also true</w:t>
      </w:r>
      <w:r w:rsidR="00B703A8">
        <w:t xml:space="preserve"> of every other proprietary</w:t>
      </w:r>
      <w:r w:rsidR="006108A7">
        <w:t xml:space="preserve"> implementation of technology. These points have no relevance to whether open-source</w:t>
      </w:r>
      <w:r w:rsidR="00315418">
        <w:t xml:space="preserve"> ISAs will accelerate the innovation of computer hardware.</w:t>
      </w:r>
      <w:r w:rsidR="00135B98">
        <w:t xml:space="preserve"> Furthermore, limitation of proprietary ISAs have their own problems such as</w:t>
      </w:r>
      <w:r w:rsidR="00503233">
        <w:t xml:space="preserve"> the ARMv8 not having 16-bit instructions, </w:t>
      </w:r>
      <w:r w:rsidR="00503233">
        <w:t xml:space="preserve">so </w:t>
      </w:r>
      <w:r w:rsidR="00333CD1">
        <w:t>“</w:t>
      </w:r>
      <w:r w:rsidR="00503233">
        <w:t>the code size</w:t>
      </w:r>
      <w:r w:rsidR="00503233">
        <w:t xml:space="preserve"> </w:t>
      </w:r>
      <w:r w:rsidR="00503233">
        <w:t>is very large, even bigger than x86. As such,</w:t>
      </w:r>
      <w:r w:rsidR="00503233">
        <w:t xml:space="preserve"> </w:t>
      </w:r>
      <w:r w:rsidR="00503233">
        <w:t>running the code will result in higher instruction</w:t>
      </w:r>
      <w:r w:rsidR="00503233">
        <w:t xml:space="preserve"> </w:t>
      </w:r>
      <w:r w:rsidR="00503233">
        <w:t>cache miss rates. To compensate, their</w:t>
      </w:r>
      <w:r w:rsidR="00503233">
        <w:t xml:space="preserve"> </w:t>
      </w:r>
      <w:r w:rsidR="00503233">
        <w:t>current cores have larger instruction caches.</w:t>
      </w:r>
      <w:r w:rsidR="00333CD1">
        <w:t>”</w:t>
      </w:r>
    </w:p>
    <w:p w14:paraId="6EDCC923" w14:textId="4175B932" w:rsidR="00315418" w:rsidRDefault="00315418" w:rsidP="00BB04DC">
      <w:pPr>
        <w:jc w:val="left"/>
      </w:pPr>
      <w:r>
        <w:t>I agree with David Patterson in that</w:t>
      </w:r>
      <w:r w:rsidR="00697E1A">
        <w:t xml:space="preserve"> just like </w:t>
      </w:r>
      <w:r w:rsidR="00FA63CF">
        <w:t xml:space="preserve">an OS or </w:t>
      </w:r>
      <w:r w:rsidR="00CF0257">
        <w:t xml:space="preserve">a graphics API, open-source ISAs like RISC-V will eventually develop its own standard </w:t>
      </w:r>
      <w:r w:rsidR="00135B98">
        <w:t>and ecosystem</w:t>
      </w:r>
      <w:r w:rsidR="00BD558F">
        <w:t>. In his words, “</w:t>
      </w:r>
      <w:r w:rsidR="005F1094">
        <w:t>Obviously, this is</w:t>
      </w:r>
      <w:r w:rsidR="00BB04DC">
        <w:t xml:space="preserve"> </w:t>
      </w:r>
      <w:r w:rsidR="005F1094">
        <w:t>like the Innovator’s</w:t>
      </w:r>
      <w:r w:rsidR="00BB04DC">
        <w:t xml:space="preserve"> </w:t>
      </w:r>
      <w:r w:rsidR="005F1094">
        <w:t>Dilemma. It’s incomplete yet very promising,</w:t>
      </w:r>
      <w:r w:rsidR="00BB04DC">
        <w:t xml:space="preserve"> </w:t>
      </w:r>
      <w:r w:rsidR="005F1094">
        <w:t>but it doesn’t have everything</w:t>
      </w:r>
      <w:r w:rsidR="00BB04DC">
        <w:t xml:space="preserve"> </w:t>
      </w:r>
      <w:r w:rsidR="005F1094">
        <w:t>you need. In</w:t>
      </w:r>
      <w:r w:rsidR="00BB04DC">
        <w:t xml:space="preserve"> </w:t>
      </w:r>
      <w:r w:rsidR="005F1094">
        <w:t xml:space="preserve">this </w:t>
      </w:r>
      <w:r w:rsidR="005C0A48">
        <w:t>open-source</w:t>
      </w:r>
      <w:r w:rsidR="005F1094">
        <w:t xml:space="preserve"> world, we think volunteers</w:t>
      </w:r>
      <w:r w:rsidR="00BB04DC">
        <w:t xml:space="preserve"> </w:t>
      </w:r>
      <w:r w:rsidR="005F1094">
        <w:t>will help supply the missing pieces and build</w:t>
      </w:r>
      <w:r w:rsidR="00BB04DC">
        <w:t xml:space="preserve"> </w:t>
      </w:r>
      <w:r w:rsidR="005F1094">
        <w:t>that ecosystem.</w:t>
      </w:r>
      <w:r w:rsidR="00BD558F">
        <w:t>”</w:t>
      </w:r>
      <w:r w:rsidR="001D02BB">
        <w:t xml:space="preserve"> In this fashion, with the ISA being free and open to everyone who wishes to not only use</w:t>
      </w:r>
      <w:r w:rsidR="00CE0987">
        <w:t xml:space="preserve"> it but also to share their improvements on it, the rate at which </w:t>
      </w:r>
      <w:r w:rsidR="00FA41CF">
        <w:t xml:space="preserve">innovation takes place far exceeds that of commercial ISAs where innovation is only </w:t>
      </w:r>
      <w:r w:rsidR="00A409D9">
        <w:t>competition and market-</w:t>
      </w:r>
      <w:r w:rsidR="00A409D9">
        <w:lastRenderedPageBreak/>
        <w:t>driven, becaus</w:t>
      </w:r>
      <w:r w:rsidR="007968F7">
        <w:t>e like Co</w:t>
      </w:r>
      <w:r w:rsidR="00202FF0">
        <w:t>c</w:t>
      </w:r>
      <w:r w:rsidR="007968F7">
        <w:t>a-Cola</w:t>
      </w:r>
      <w:r w:rsidR="00202FF0">
        <w:t>, there is little incentive to</w:t>
      </w:r>
      <w:r w:rsidR="006D774E">
        <w:t xml:space="preserve"> innovate on x86 o</w:t>
      </w:r>
      <w:r w:rsidR="00031AD5">
        <w:t>r ARM if their cash cow status aren’t threatened.</w:t>
      </w:r>
    </w:p>
    <w:p w14:paraId="6E791C9B" w14:textId="77777777" w:rsidR="00D96E8C" w:rsidRDefault="00D96E8C" w:rsidP="00AC47D6">
      <w:pPr>
        <w:jc w:val="left"/>
      </w:pPr>
    </w:p>
    <w:p w14:paraId="11011CC6" w14:textId="5EC02E57" w:rsidR="00157C16" w:rsidRDefault="00394D25" w:rsidP="00AC47D6">
      <w:pPr>
        <w:numPr>
          <w:ilvl w:val="0"/>
          <w:numId w:val="2"/>
        </w:numPr>
        <w:ind w:hanging="340"/>
        <w:jc w:val="left"/>
      </w:pPr>
      <w:r>
        <w:t>Review and summarize technical reasons for Open-Source ISAs in [3].</w:t>
      </w:r>
    </w:p>
    <w:p w14:paraId="0DBEAEA7" w14:textId="673EF77C" w:rsidR="00D96E8C" w:rsidRDefault="00D96E8C" w:rsidP="00AC47D6">
      <w:pPr>
        <w:jc w:val="left"/>
      </w:pPr>
    </w:p>
    <w:p w14:paraId="75A94070" w14:textId="37DF9BB1" w:rsidR="00D96E8C" w:rsidRDefault="009F48FD" w:rsidP="009F48FD">
      <w:pPr>
        <w:pStyle w:val="ListParagraph"/>
        <w:numPr>
          <w:ilvl w:val="0"/>
          <w:numId w:val="5"/>
        </w:numPr>
        <w:jc w:val="left"/>
      </w:pPr>
      <w:r>
        <w:t xml:space="preserve">Unlike OSs, </w:t>
      </w:r>
      <w:r>
        <w:t>ISAs change very slowly, whereas</w:t>
      </w:r>
      <w:r>
        <w:t xml:space="preserve"> </w:t>
      </w:r>
      <w:r>
        <w:t>algorithmic innovations and new application demands</w:t>
      </w:r>
      <w:r>
        <w:t xml:space="preserve"> </w:t>
      </w:r>
      <w:r>
        <w:t>force continual OS evolution. It is also an interface</w:t>
      </w:r>
      <w:r>
        <w:t xml:space="preserve"> </w:t>
      </w:r>
      <w:r>
        <w:t>standard like TCP/IP, thus simpler to maintain and</w:t>
      </w:r>
      <w:r>
        <w:t xml:space="preserve"> </w:t>
      </w:r>
      <w:r>
        <w:t>evolve than an OS</w:t>
      </w:r>
      <w:r>
        <w:t>.</w:t>
      </w:r>
    </w:p>
    <w:p w14:paraId="53075424" w14:textId="16295B22" w:rsidR="006C68A6" w:rsidRDefault="006C68A6" w:rsidP="009F48FD">
      <w:pPr>
        <w:pStyle w:val="ListParagraph"/>
        <w:numPr>
          <w:ilvl w:val="0"/>
          <w:numId w:val="5"/>
        </w:numPr>
        <w:jc w:val="left"/>
      </w:pPr>
      <w:r>
        <w:t>Commercial ISAs have many limitations on their technology</w:t>
      </w:r>
      <w:r w:rsidR="00A83C93">
        <w:t xml:space="preserve"> as IPs are developed behind closed doors and not shared and released to the public for improvement. Open-Source ISAs</w:t>
      </w:r>
      <w:r w:rsidR="00FE6391">
        <w:t xml:space="preserve"> allow for greater innovation via free-market competition f</w:t>
      </w:r>
      <w:r w:rsidR="00BA7495">
        <w:t>rom more designers</w:t>
      </w:r>
      <w:r w:rsidR="00E030E9">
        <w:t>.</w:t>
      </w:r>
    </w:p>
    <w:p w14:paraId="453D652D" w14:textId="7E970130" w:rsidR="00E83546" w:rsidRDefault="00E83546" w:rsidP="009F48FD">
      <w:pPr>
        <w:pStyle w:val="ListParagraph"/>
        <w:numPr>
          <w:ilvl w:val="0"/>
          <w:numId w:val="5"/>
        </w:numPr>
        <w:jc w:val="left"/>
      </w:pPr>
      <w:r>
        <w:t>Propr</w:t>
      </w:r>
      <w:r w:rsidR="00701F27">
        <w:t xml:space="preserve">ietary </w:t>
      </w:r>
      <w:r w:rsidR="00261CD5">
        <w:t>ISA companies cannot verify ISA compatibility</w:t>
      </w:r>
      <w:r w:rsidR="00846671">
        <w:t xml:space="preserve"> and their ISAs are not guaranteed to last</w:t>
      </w:r>
      <w:r w:rsidR="00394D25">
        <w:t>.</w:t>
      </w:r>
    </w:p>
    <w:p w14:paraId="69417F1D" w14:textId="57BCAF38" w:rsidR="00E030E9" w:rsidRDefault="00C8189E" w:rsidP="009F48FD">
      <w:pPr>
        <w:pStyle w:val="ListParagraph"/>
        <w:numPr>
          <w:ilvl w:val="0"/>
          <w:numId w:val="5"/>
        </w:numPr>
        <w:jc w:val="left"/>
      </w:pPr>
      <w:r>
        <w:t>Transparency from shared open core design</w:t>
      </w:r>
      <w:r w:rsidR="00E42B42">
        <w:t xml:space="preserve">s means shorter time to market, lower cost from reuse, and fewer </w:t>
      </w:r>
      <w:r w:rsidR="00A039B8">
        <w:t>errors.</w:t>
      </w:r>
    </w:p>
    <w:p w14:paraId="71A6FAAF" w14:textId="77777777" w:rsidR="00080C9D" w:rsidRDefault="00080C9D" w:rsidP="002D3A95">
      <w:pPr>
        <w:pStyle w:val="ListParagraph"/>
        <w:numPr>
          <w:ilvl w:val="0"/>
          <w:numId w:val="5"/>
        </w:numPr>
        <w:jc w:val="left"/>
      </w:pPr>
      <w:r>
        <w:t>Technical reasons for RISC-V specifically:</w:t>
      </w:r>
    </w:p>
    <w:p w14:paraId="5F590476" w14:textId="2852201F" w:rsidR="002D3A95" w:rsidRDefault="00275190" w:rsidP="00080C9D">
      <w:pPr>
        <w:pStyle w:val="ListParagraph"/>
        <w:numPr>
          <w:ilvl w:val="1"/>
          <w:numId w:val="5"/>
        </w:numPr>
        <w:jc w:val="left"/>
      </w:pPr>
      <w:r>
        <w:t>The base-plus-extension structure: i)</w:t>
      </w:r>
      <w:r w:rsidR="00F24E58">
        <w:t xml:space="preserve"> </w:t>
      </w:r>
      <w:r w:rsidR="002D3A95">
        <w:t>a small core set of instructions that</w:t>
      </w:r>
      <w:r w:rsidR="002D3A95">
        <w:t xml:space="preserve"> </w:t>
      </w:r>
      <w:r w:rsidR="002D3A95">
        <w:t>compilers and OS’s can depend upon; ii) standard</w:t>
      </w:r>
      <w:r w:rsidR="002D3A95">
        <w:t xml:space="preserve"> </w:t>
      </w:r>
      <w:r w:rsidR="002D3A95">
        <w:t>but optional extensions for common ISA additions to</w:t>
      </w:r>
      <w:r w:rsidR="002D3A95">
        <w:t xml:space="preserve"> </w:t>
      </w:r>
      <w:r w:rsidR="002D3A95">
        <w:t>help customize the SoC to the application; and</w:t>
      </w:r>
      <w:r w:rsidR="002D3A95">
        <w:t xml:space="preserve"> </w:t>
      </w:r>
      <w:r w:rsidR="002D3A95">
        <w:t>iii) space for entirely new opcodes</w:t>
      </w:r>
      <w:r w:rsidR="00CA38AE">
        <w:t>.</w:t>
      </w:r>
    </w:p>
    <w:p w14:paraId="0B852FD3" w14:textId="74DAF9A3" w:rsidR="00CA38AE" w:rsidRDefault="00CA38AE" w:rsidP="00080C9D">
      <w:pPr>
        <w:pStyle w:val="ListParagraph"/>
        <w:numPr>
          <w:ilvl w:val="1"/>
          <w:numId w:val="5"/>
        </w:numPr>
        <w:jc w:val="left"/>
      </w:pPr>
      <w:r w:rsidRPr="00CA38AE">
        <w:t>Compact instruction set encoding.</w:t>
      </w:r>
    </w:p>
    <w:p w14:paraId="36D112C1" w14:textId="4D4F58E5" w:rsidR="00CA38AE" w:rsidRDefault="00120A46" w:rsidP="00C77EB8">
      <w:pPr>
        <w:pStyle w:val="ListParagraph"/>
        <w:numPr>
          <w:ilvl w:val="1"/>
          <w:numId w:val="5"/>
        </w:numPr>
        <w:jc w:val="left"/>
      </w:pPr>
      <w:r>
        <w:t>Quadruple-precision (QP) as well as SP and DP</w:t>
      </w:r>
      <w:r>
        <w:t xml:space="preserve"> </w:t>
      </w:r>
      <w:r>
        <w:t>floating point.</w:t>
      </w:r>
    </w:p>
    <w:p w14:paraId="4BF9E63A" w14:textId="56079BD2" w:rsidR="00C77EB8" w:rsidRDefault="00C77EB8" w:rsidP="00C77EB8">
      <w:pPr>
        <w:pStyle w:val="ListParagraph"/>
        <w:numPr>
          <w:ilvl w:val="1"/>
          <w:numId w:val="5"/>
        </w:numPr>
        <w:jc w:val="left"/>
      </w:pPr>
      <w:r w:rsidRPr="00C77EB8">
        <w:t>128-bit addressing as well as 32-bit and 64-bit.</w:t>
      </w:r>
    </w:p>
    <w:p w14:paraId="72B9809D" w14:textId="560A9203" w:rsidR="00157C16" w:rsidRDefault="00157C16" w:rsidP="00AC47D6">
      <w:pPr>
        <w:spacing w:after="157" w:line="259" w:lineRule="auto"/>
        <w:ind w:left="0" w:firstLine="0"/>
        <w:jc w:val="left"/>
      </w:pPr>
    </w:p>
    <w:p w14:paraId="79627E34" w14:textId="77777777" w:rsidR="00D96E8C" w:rsidRDefault="00394D25" w:rsidP="00AC47D6">
      <w:pPr>
        <w:spacing w:after="156" w:line="259" w:lineRule="auto"/>
        <w:ind w:left="0" w:firstLine="0"/>
        <w:jc w:val="left"/>
        <w:rPr>
          <w:b/>
          <w:color w:val="0070C0"/>
        </w:rPr>
      </w:pPr>
      <w:r>
        <w:rPr>
          <w:b/>
          <w:color w:val="0070C0"/>
        </w:rPr>
        <w:t xml:space="preserve"> References</w:t>
      </w:r>
    </w:p>
    <w:p w14:paraId="0F96B1FC" w14:textId="77777777" w:rsidR="00D96E8C" w:rsidRDefault="00394D25" w:rsidP="00AC47D6">
      <w:pPr>
        <w:numPr>
          <w:ilvl w:val="0"/>
          <w:numId w:val="3"/>
        </w:numPr>
        <w:spacing w:after="0" w:line="259" w:lineRule="auto"/>
        <w:ind w:right="-11" w:hanging="314"/>
        <w:jc w:val="left"/>
      </w:pPr>
      <w:r>
        <w:t xml:space="preserve">M Horowitz, </w:t>
      </w:r>
      <w:r>
        <w:rPr>
          <w:i/>
        </w:rPr>
        <w:t>“Computing’s Energy Problem (and what we can do about it)”</w:t>
      </w:r>
      <w:r>
        <w:t xml:space="preserve"> Plenary Session</w:t>
      </w:r>
    </w:p>
    <w:p w14:paraId="018CE607" w14:textId="77777777" w:rsidR="00D96E8C" w:rsidRDefault="00394D25" w:rsidP="00AC47D6">
      <w:pPr>
        <w:ind w:left="-5"/>
        <w:jc w:val="left"/>
      </w:pPr>
      <w:r>
        <w:t>1.1, 2014 ISSCC Digest of Tech. papers, Feb 2014 [</w:t>
      </w:r>
      <w:r>
        <w:rPr>
          <w:i/>
          <w:color w:val="0070C0"/>
        </w:rPr>
        <w:t>PDF attac</w:t>
      </w:r>
      <w:r>
        <w:rPr>
          <w:i/>
          <w:color w:val="0070C0"/>
        </w:rPr>
        <w:t>hed</w:t>
      </w:r>
      <w:r>
        <w:t>]</w:t>
      </w:r>
    </w:p>
    <w:p w14:paraId="647ED3F0" w14:textId="23795A60" w:rsidR="00D96E8C" w:rsidRDefault="00394D25" w:rsidP="00AC47D6">
      <w:pPr>
        <w:numPr>
          <w:ilvl w:val="0"/>
          <w:numId w:val="3"/>
        </w:numPr>
        <w:spacing w:after="157" w:line="257" w:lineRule="auto"/>
        <w:ind w:right="-11" w:hanging="314"/>
        <w:jc w:val="left"/>
      </w:pPr>
      <w:r>
        <w:t>M Hill et al, “Proprietary Versus Open Instruction Sets” 4th Workshop on Computer</w:t>
      </w:r>
      <w:r>
        <w:t xml:space="preserve"> Architecture Research Directions, June 2015, ACM [</w:t>
      </w:r>
      <w:r>
        <w:rPr>
          <w:i/>
          <w:color w:val="0070C0"/>
        </w:rPr>
        <w:t>PDF attached</w:t>
      </w:r>
      <w:r>
        <w:t>]</w:t>
      </w:r>
    </w:p>
    <w:p w14:paraId="4B45623D" w14:textId="2DD88FD6" w:rsidR="00157C16" w:rsidRDefault="00394D25" w:rsidP="00AC47D6">
      <w:pPr>
        <w:numPr>
          <w:ilvl w:val="0"/>
          <w:numId w:val="3"/>
        </w:numPr>
        <w:spacing w:after="157" w:line="257" w:lineRule="auto"/>
        <w:ind w:right="-11" w:hanging="314"/>
        <w:jc w:val="left"/>
      </w:pPr>
      <w:r>
        <w:t>K Asanovic et al, “Instruction Sets Should Be Free: The Case For RISC</w:t>
      </w:r>
      <w:r>
        <w:t>-</w:t>
      </w:r>
      <w:r>
        <w:t>V”, EECS, University</w:t>
      </w:r>
      <w:r>
        <w:t xml:space="preserve"> of Californ</w:t>
      </w:r>
      <w:r>
        <w:t>ia Berkeley, Technical Report No. UCB/EECS-2014-146, Aug 6 2014 [</w:t>
      </w:r>
      <w:r>
        <w:rPr>
          <w:i/>
          <w:color w:val="0070C0"/>
        </w:rPr>
        <w:t>PDF attached</w:t>
      </w:r>
      <w:r>
        <w:t>]</w:t>
      </w:r>
    </w:p>
    <w:sectPr w:rsidR="00157C16">
      <w:pgSz w:w="12240" w:h="15840"/>
      <w:pgMar w:top="1475" w:right="1436" w:bottom="20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414"/>
    <w:multiLevelType w:val="multilevel"/>
    <w:tmpl w:val="2D14D5C4"/>
    <w:lvl w:ilvl="0">
      <w:start w:val="1"/>
      <w:numFmt w:val="decimal"/>
      <w:lvlText w:val="%1."/>
      <w:lvlJc w:val="left"/>
      <w:pPr>
        <w:ind w:left="233"/>
      </w:pPr>
      <w:rPr>
        <w:rFonts w:ascii="Georgia" w:eastAsia="Georgia" w:hAnsi="Georgia" w:cs="Georgia"/>
        <w:b/>
        <w:bCs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16B4A"/>
    <w:multiLevelType w:val="hybridMultilevel"/>
    <w:tmpl w:val="9D14921E"/>
    <w:lvl w:ilvl="0" w:tplc="F356C170">
      <w:start w:val="1"/>
      <w:numFmt w:val="decimal"/>
      <w:lvlText w:val="[%1]"/>
      <w:lvlJc w:val="left"/>
      <w:pPr>
        <w:ind w:left="31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43E74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8ABCA8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28B20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9AC1A2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C2C27A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ACDA08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ACD1FA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22C6A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47860"/>
    <w:multiLevelType w:val="hybridMultilevel"/>
    <w:tmpl w:val="DA102A6A"/>
    <w:lvl w:ilvl="0" w:tplc="9C5042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8E56E01"/>
    <w:multiLevelType w:val="hybridMultilevel"/>
    <w:tmpl w:val="B40A7504"/>
    <w:lvl w:ilvl="0" w:tplc="B77EF422">
      <w:start w:val="1"/>
      <w:numFmt w:val="decimal"/>
      <w:lvlText w:val="(%1)"/>
      <w:lvlJc w:val="left"/>
      <w:pPr>
        <w:ind w:left="3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461252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242F0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40A5E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6C2012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CBBBC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5C5684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F28428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0B592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C13B5F"/>
    <w:multiLevelType w:val="hybridMultilevel"/>
    <w:tmpl w:val="78FE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C16"/>
    <w:rsid w:val="00004F7A"/>
    <w:rsid w:val="00031AD5"/>
    <w:rsid w:val="00062BA2"/>
    <w:rsid w:val="0007372F"/>
    <w:rsid w:val="00080C9D"/>
    <w:rsid w:val="0009742C"/>
    <w:rsid w:val="000B3472"/>
    <w:rsid w:val="000C6CD4"/>
    <w:rsid w:val="000D0432"/>
    <w:rsid w:val="00115267"/>
    <w:rsid w:val="00120A46"/>
    <w:rsid w:val="00135B98"/>
    <w:rsid w:val="0015690F"/>
    <w:rsid w:val="00156BA8"/>
    <w:rsid w:val="00157C16"/>
    <w:rsid w:val="00162320"/>
    <w:rsid w:val="00181434"/>
    <w:rsid w:val="00185CCA"/>
    <w:rsid w:val="001B7A16"/>
    <w:rsid w:val="001C1DC9"/>
    <w:rsid w:val="001D02BB"/>
    <w:rsid w:val="00202FF0"/>
    <w:rsid w:val="00246123"/>
    <w:rsid w:val="00257DFE"/>
    <w:rsid w:val="00261CD5"/>
    <w:rsid w:val="00274D1D"/>
    <w:rsid w:val="00275190"/>
    <w:rsid w:val="00275AB6"/>
    <w:rsid w:val="002953F8"/>
    <w:rsid w:val="002A10C4"/>
    <w:rsid w:val="002A7DF9"/>
    <w:rsid w:val="002B303B"/>
    <w:rsid w:val="002B6C96"/>
    <w:rsid w:val="002D3A95"/>
    <w:rsid w:val="002E7C8E"/>
    <w:rsid w:val="002F7E1A"/>
    <w:rsid w:val="00314D76"/>
    <w:rsid w:val="00315241"/>
    <w:rsid w:val="00315418"/>
    <w:rsid w:val="003334DC"/>
    <w:rsid w:val="00333CD1"/>
    <w:rsid w:val="00335894"/>
    <w:rsid w:val="00360238"/>
    <w:rsid w:val="00365129"/>
    <w:rsid w:val="003758CB"/>
    <w:rsid w:val="00376FD1"/>
    <w:rsid w:val="00394D25"/>
    <w:rsid w:val="003B2BC5"/>
    <w:rsid w:val="003B672D"/>
    <w:rsid w:val="003D7F8C"/>
    <w:rsid w:val="00410A13"/>
    <w:rsid w:val="00425932"/>
    <w:rsid w:val="0043045D"/>
    <w:rsid w:val="00497986"/>
    <w:rsid w:val="004A68E2"/>
    <w:rsid w:val="004B6BEB"/>
    <w:rsid w:val="004C21A1"/>
    <w:rsid w:val="0050156D"/>
    <w:rsid w:val="00503233"/>
    <w:rsid w:val="00527192"/>
    <w:rsid w:val="0054125B"/>
    <w:rsid w:val="005470F2"/>
    <w:rsid w:val="00552103"/>
    <w:rsid w:val="005C0A48"/>
    <w:rsid w:val="005F1094"/>
    <w:rsid w:val="006108A7"/>
    <w:rsid w:val="006226A6"/>
    <w:rsid w:val="00623588"/>
    <w:rsid w:val="00653284"/>
    <w:rsid w:val="0065742A"/>
    <w:rsid w:val="00665FDE"/>
    <w:rsid w:val="0066786A"/>
    <w:rsid w:val="00697E1A"/>
    <w:rsid w:val="006A29E7"/>
    <w:rsid w:val="006B7009"/>
    <w:rsid w:val="006C68A6"/>
    <w:rsid w:val="006D774E"/>
    <w:rsid w:val="006F553A"/>
    <w:rsid w:val="00701F27"/>
    <w:rsid w:val="00721A3B"/>
    <w:rsid w:val="00753136"/>
    <w:rsid w:val="00775B7A"/>
    <w:rsid w:val="00785FD0"/>
    <w:rsid w:val="00790665"/>
    <w:rsid w:val="007968F7"/>
    <w:rsid w:val="007D01DA"/>
    <w:rsid w:val="007D3DAC"/>
    <w:rsid w:val="007F62BF"/>
    <w:rsid w:val="008330DC"/>
    <w:rsid w:val="00846671"/>
    <w:rsid w:val="00861671"/>
    <w:rsid w:val="008B3FB7"/>
    <w:rsid w:val="008C5DD5"/>
    <w:rsid w:val="008D43E4"/>
    <w:rsid w:val="008F3786"/>
    <w:rsid w:val="00970D80"/>
    <w:rsid w:val="00986E5E"/>
    <w:rsid w:val="009D5D55"/>
    <w:rsid w:val="009F48FD"/>
    <w:rsid w:val="00A039B8"/>
    <w:rsid w:val="00A041AE"/>
    <w:rsid w:val="00A075D8"/>
    <w:rsid w:val="00A23F63"/>
    <w:rsid w:val="00A328A8"/>
    <w:rsid w:val="00A409D9"/>
    <w:rsid w:val="00A83C93"/>
    <w:rsid w:val="00AB048A"/>
    <w:rsid w:val="00AC47D6"/>
    <w:rsid w:val="00B273FB"/>
    <w:rsid w:val="00B703A8"/>
    <w:rsid w:val="00BA7495"/>
    <w:rsid w:val="00BB04DC"/>
    <w:rsid w:val="00BC330A"/>
    <w:rsid w:val="00BD060C"/>
    <w:rsid w:val="00BD2CE6"/>
    <w:rsid w:val="00BD558F"/>
    <w:rsid w:val="00BE5D72"/>
    <w:rsid w:val="00BE75CA"/>
    <w:rsid w:val="00BF29AD"/>
    <w:rsid w:val="00C1678A"/>
    <w:rsid w:val="00C271C1"/>
    <w:rsid w:val="00C352B1"/>
    <w:rsid w:val="00C42611"/>
    <w:rsid w:val="00C556E4"/>
    <w:rsid w:val="00C57AB5"/>
    <w:rsid w:val="00C77EB8"/>
    <w:rsid w:val="00C8189E"/>
    <w:rsid w:val="00C8300B"/>
    <w:rsid w:val="00C87A94"/>
    <w:rsid w:val="00C93EAF"/>
    <w:rsid w:val="00C95654"/>
    <w:rsid w:val="00CA38AE"/>
    <w:rsid w:val="00CE05F1"/>
    <w:rsid w:val="00CE0987"/>
    <w:rsid w:val="00CF0257"/>
    <w:rsid w:val="00D61585"/>
    <w:rsid w:val="00D66D8B"/>
    <w:rsid w:val="00D96E8C"/>
    <w:rsid w:val="00DA0BE8"/>
    <w:rsid w:val="00DA3A1A"/>
    <w:rsid w:val="00DC3F67"/>
    <w:rsid w:val="00DD31CD"/>
    <w:rsid w:val="00DF7301"/>
    <w:rsid w:val="00E030E9"/>
    <w:rsid w:val="00E164AA"/>
    <w:rsid w:val="00E16B5B"/>
    <w:rsid w:val="00E42B42"/>
    <w:rsid w:val="00E5635D"/>
    <w:rsid w:val="00E83546"/>
    <w:rsid w:val="00ED1BFF"/>
    <w:rsid w:val="00EE43BC"/>
    <w:rsid w:val="00EE721F"/>
    <w:rsid w:val="00EF519C"/>
    <w:rsid w:val="00F06D1A"/>
    <w:rsid w:val="00F108B4"/>
    <w:rsid w:val="00F24E58"/>
    <w:rsid w:val="00F263EB"/>
    <w:rsid w:val="00F31E1F"/>
    <w:rsid w:val="00F363C9"/>
    <w:rsid w:val="00F6786D"/>
    <w:rsid w:val="00F754F9"/>
    <w:rsid w:val="00F75E6F"/>
    <w:rsid w:val="00F77669"/>
    <w:rsid w:val="00F82896"/>
    <w:rsid w:val="00FA41CF"/>
    <w:rsid w:val="00FA63CF"/>
    <w:rsid w:val="00FB5828"/>
    <w:rsid w:val="00FC0C23"/>
    <w:rsid w:val="00FD547C"/>
    <w:rsid w:val="00FE6391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557C"/>
  <w15:docId w15:val="{247BBD80-279C-4244-A820-E16D7F4C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  <w:jc w:val="both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1DA"/>
    <w:rPr>
      <w:color w:val="808080"/>
    </w:rPr>
  </w:style>
  <w:style w:type="paragraph" w:styleId="ListParagraph">
    <w:name w:val="List Paragraph"/>
    <w:basedOn w:val="Normal"/>
    <w:uiPriority w:val="34"/>
    <w:qFormat/>
    <w:rsid w:val="00BE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4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Muadh Bhavnagarwala</dc:creator>
  <cp:keywords/>
  <cp:lastModifiedBy>Authorized Personnel</cp:lastModifiedBy>
  <cp:revision>194</cp:revision>
  <dcterms:created xsi:type="dcterms:W3CDTF">2021-12-11T04:45:00Z</dcterms:created>
  <dcterms:modified xsi:type="dcterms:W3CDTF">2021-12-13T12:11:00Z</dcterms:modified>
</cp:coreProperties>
</file>