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42.png" ContentType="image/png"/>
  <Override PartName="/word/media/rId47.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Yipene Harold Ezekiel BASSOLE</w:t>
      </w:r>
    </w:p>
    <w:p>
      <w:pPr>
        <w:pStyle w:val="Date"/>
      </w:pPr>
      <w:r>
        <w:t xml:space="preserve">Juillet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8"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7" w:name="modèles-utilisés"/>
    <w:p>
      <w:pPr>
        <w:pStyle w:val="Heading2"/>
      </w:pPr>
      <w:r>
        <w:t xml:space="preserve">Modèles utilisés</w:t>
      </w:r>
    </w:p>
    <w:p>
      <w:pPr>
        <w:pStyle w:val="FirstParagraph"/>
      </w:pPr>
      <w:r>
        <w:t xml:space="preserve">Trois algorithmes ont été implémentés et comparés :</w:t>
      </w:r>
    </w:p>
    <w:bookmarkStart w:id="13" w:name="régression-logistique"/>
    <w:p>
      <w:pPr>
        <w:pStyle w:val="Heading3"/>
      </w:pPr>
      <w:r>
        <w:t xml:space="preserve">1. Régression Logistique</w:t>
      </w:r>
    </w:p>
    <w:p>
      <w:pPr>
        <w:pStyle w:val="FirstParagraph"/>
      </w:pPr>
      <w:r>
        <w:t xml:space="preserve">Modèle linéaire avec</w:t>
      </w:r>
      <w:r>
        <w:t xml:space="preserve"> </w:t>
      </w:r>
      <w:r>
        <w:rPr>
          <w:rStyle w:val="VerbatimChar"/>
        </w:rPr>
        <w:t xml:space="preserve">class_weight="balanced"</w:t>
      </w:r>
      <w:r>
        <w:t xml:space="preserve"> </w:t>
      </w:r>
      <w:r>
        <w:t xml:space="preserve">pour gérer le déséquilibre des classes. Limité à 1000 itérations pour assurer la convergence.</w:t>
      </w:r>
    </w:p>
    <w:bookmarkEnd w:id="13"/>
    <w:bookmarkStart w:id="14" w:name="naive-bayes-multinomial"/>
    <w:p>
      <w:pPr>
        <w:pStyle w:val="Heading3"/>
      </w:pPr>
      <w:r>
        <w:t xml:space="preserve">2. Naive Bayes (Multinomial)</w:t>
      </w:r>
    </w:p>
    <w:p>
      <w:pPr>
        <w:pStyle w:val="FirstParagraph"/>
      </w:pPr>
      <w:r>
        <w:t xml:space="preserve">Classifieur probabiliste adapté aux données de comptage (TF-IDF). Performant sur les textes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 Capture les interactions non linéaires entre les mots.</w:t>
      </w:r>
    </w:p>
    <w:bookmarkEnd w:id="15"/>
    <w:bookmarkStart w:id="16" w:name="gestion-du-déséquilibre"/>
    <w:p>
      <w:pPr>
        <w:pStyle w:val="Heading3"/>
      </w:pPr>
      <w:r>
        <w:t xml:space="preserve">Gestion du déséquilibre</w:t>
      </w:r>
    </w:p>
    <w:p>
      <w:pPr>
        <w:pStyle w:val="FirstParagraph"/>
      </w:pPr>
      <w:r>
        <w:t xml:space="preserve">La classe suspect est sous-représentée. La stratégie</w:t>
      </w:r>
      <w:r>
        <w:t xml:space="preserve"> </w:t>
      </w:r>
      <w:r>
        <w:rPr>
          <w:rStyle w:val="VerbatimChar"/>
        </w:rPr>
        <w:t xml:space="preserve">class_weight="balanced"</w:t>
      </w:r>
      <w:r>
        <w:t xml:space="preserve"> </w:t>
      </w:r>
      <w:r>
        <w:t xml:space="preserve">ajuste les poids automatiquement. Une alternative (SMOTE) pourra être testée en optimisation.</w:t>
      </w:r>
    </w:p>
    <w:bookmarkEnd w:id="16"/>
    <w:bookmarkEnd w:id="17"/>
    <w:bookmarkEnd w:id="18"/>
    <w:bookmarkStart w:id="29" w:name="résultats"/>
    <w:p>
      <w:pPr>
        <w:pStyle w:val="Heading1"/>
      </w:pPr>
      <w:r>
        <w:t xml:space="preserve">Résultats</w:t>
      </w:r>
    </w:p>
    <w:bookmarkStart w:id="19" w:name="performances-des-modèles"/>
    <w:p>
      <w:pPr>
        <w:pStyle w:val="Heading2"/>
      </w:pPr>
      <w:r>
        <w:t xml:space="preserve">Performances des modèles</w:t>
      </w:r>
    </w:p>
    <w:tbl>
      <w:tblPr>
        <w:tblStyle w:val="Table"/>
        <w:tblW w:type="pct" w:w="5000"/>
        <w:tblLayout w:type="fixed"/>
        <w:tblLook w:firstRow="1" w:lastRow="0" w:firstColumn="0" w:lastColumn="0" w:noHBand="0" w:noVBand="0" w:val="0020"/>
      </w:tblPr>
      <w:tblGrid>
        <w:gridCol w:w="1348"/>
        <w:gridCol w:w="1685"/>
        <w:gridCol w:w="1853"/>
        <w:gridCol w:w="1348"/>
        <w:gridCol w:w="1685"/>
      </w:tblGrid>
      <w:tr>
        <w:trPr>
          <w:tblHeader w:val="on"/>
        </w:trPr>
        <w:tc>
          <w:tcPr/>
          <w:p>
            <w:pPr>
              <w:pStyle w:val="Compact"/>
            </w:pPr>
            <w:r>
              <w:t xml:space="preserve">Modèle</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Logistic Regression</w:t>
            </w:r>
          </w:p>
        </w:tc>
        <w:tc>
          <w:tcPr/>
          <w:p>
            <w:pPr>
              <w:pStyle w:val="Compact"/>
            </w:pPr>
            <w:r>
              <w:t xml:space="preserve">97.04%</w:t>
            </w:r>
          </w:p>
        </w:tc>
        <w:tc>
          <w:tcPr/>
          <w:p>
            <w:pPr>
              <w:pStyle w:val="Compact"/>
            </w:pPr>
            <w:r>
              <w:t xml:space="preserve">98.10%</w:t>
            </w:r>
          </w:p>
        </w:tc>
        <w:tc>
          <w:tcPr/>
          <w:p>
            <w:pPr>
              <w:pStyle w:val="Compact"/>
            </w:pPr>
            <w:r>
              <w:t xml:space="preserve">98.61%</w:t>
            </w:r>
          </w:p>
        </w:tc>
        <w:tc>
          <w:tcPr/>
          <w:p>
            <w:pPr>
              <w:pStyle w:val="Compact"/>
            </w:pPr>
            <w:r>
              <w:t xml:space="preserve">98.36%</w:t>
            </w:r>
          </w:p>
        </w:tc>
      </w:tr>
      <w:tr>
        <w:tc>
          <w:tcPr/>
          <w:p>
            <w:pPr>
              <w:pStyle w:val="Compact"/>
            </w:pPr>
            <w:r>
              <w:t xml:space="preserve">Naive Bayes</w:t>
            </w:r>
          </w:p>
        </w:tc>
        <w:tc>
          <w:tcPr/>
          <w:p>
            <w:pPr>
              <w:pStyle w:val="Compact"/>
            </w:pPr>
            <w:r>
              <w:t xml:space="preserve">92.76%</w:t>
            </w:r>
          </w:p>
        </w:tc>
        <w:tc>
          <w:tcPr/>
          <w:p>
            <w:pPr>
              <w:pStyle w:val="Compact"/>
            </w:pPr>
            <w:r>
              <w:t xml:space="preserve">92.57%</w:t>
            </w:r>
          </w:p>
        </w:tc>
        <w:tc>
          <w:tcPr/>
          <w:p>
            <w:pPr>
              <w:pStyle w:val="Compact"/>
            </w:pPr>
            <w:r>
              <w:t xml:space="preserve">99.95%</w:t>
            </w:r>
          </w:p>
        </w:tc>
        <w:tc>
          <w:tcPr/>
          <w:p>
            <w:pPr>
              <w:pStyle w:val="Compact"/>
            </w:pPr>
            <w:r>
              <w:t xml:space="preserve">96.12%</w:t>
            </w:r>
          </w:p>
        </w:tc>
      </w:tr>
      <w:tr>
        <w:tc>
          <w:tcPr/>
          <w:p>
            <w:pPr>
              <w:pStyle w:val="Compact"/>
            </w:pPr>
            <w:r>
              <w:t xml:space="preserve">Random Forest</w:t>
            </w:r>
          </w:p>
        </w:tc>
        <w:tc>
          <w:tcPr/>
          <w:p>
            <w:pPr>
              <w:pStyle w:val="Compact"/>
            </w:pPr>
            <w:r>
              <w:t xml:space="preserve">97.54%</w:t>
            </w:r>
          </w:p>
        </w:tc>
        <w:tc>
          <w:tcPr/>
          <w:p>
            <w:pPr>
              <w:pStyle w:val="Compact"/>
            </w:pPr>
            <w:r>
              <w:t xml:space="preserve">98.16%</w:t>
            </w:r>
          </w:p>
        </w:tc>
        <w:tc>
          <w:tcPr/>
          <w:p>
            <w:pPr>
              <w:pStyle w:val="Compact"/>
            </w:pPr>
            <w:r>
              <w:t xml:space="preserve">99.12%</w:t>
            </w:r>
          </w:p>
        </w:tc>
        <w:tc>
          <w:tcPr/>
          <w:p>
            <w:pPr>
              <w:pStyle w:val="Compact"/>
            </w:pPr>
            <w:r>
              <w:t xml:space="preserve">98.64%</w:t>
            </w:r>
          </w:p>
        </w:tc>
      </w:tr>
      <w:tr>
        <w:tc>
          <w:tcPr/>
          <w:p>
            <w:pPr>
              <w:pStyle w:val="Compact"/>
            </w:pPr>
            <w:r>
              <w:rPr>
                <w:b/>
                <w:bCs/>
              </w:rPr>
              <w:t xml:space="preserve">DistilBERT</w:t>
            </w:r>
            <w:r>
              <w:t xml:space="preserve"> </w:t>
            </w:r>
            <w:r>
              <w:t xml:space="preserve">(bonus)</w:t>
            </w:r>
          </w:p>
        </w:tc>
        <w:tc>
          <w:tcPr/>
          <w:p>
            <w:pPr>
              <w:pStyle w:val="Compact"/>
            </w:pPr>
            <w:r>
              <w:rPr>
                <w:b/>
                <w:bCs/>
              </w:rPr>
              <w:t xml:space="preserve">98.24%</w:t>
            </w:r>
          </w:p>
        </w:tc>
        <w:tc>
          <w:tcPr/>
          <w:p>
            <w:pPr>
              <w:pStyle w:val="Compact"/>
            </w:pPr>
            <w:r>
              <w:rPr>
                <w:b/>
                <w:bCs/>
              </w:rPr>
              <w:t xml:space="preserve">98.85%</w:t>
            </w:r>
          </w:p>
        </w:tc>
        <w:tc>
          <w:tcPr/>
          <w:p>
            <w:pPr>
              <w:pStyle w:val="Compact"/>
            </w:pPr>
            <w:r>
              <w:rPr>
                <w:b/>
                <w:bCs/>
              </w:rPr>
              <w:t xml:space="preserve">99.19%</w:t>
            </w:r>
          </w:p>
        </w:tc>
        <w:tc>
          <w:tcPr/>
          <w:p>
            <w:pPr>
              <w:pStyle w:val="Compact"/>
            </w:pPr>
            <w:r>
              <w:rPr>
                <w:b/>
                <w:bCs/>
              </w:rPr>
              <w:t xml:space="preserve">99.02%</w:t>
            </w:r>
          </w:p>
        </w:tc>
      </w:tr>
    </w:tbl>
    <w:p>
      <w:pPr>
        <w:pStyle w:val="BodyText"/>
      </w:pPr>
      <w:r>
        <w:t xml:space="preserve">Le</w:t>
      </w:r>
      <w:r>
        <w:t xml:space="preserve"> </w:t>
      </w:r>
      <w:r>
        <w:rPr>
          <w:b/>
          <w:bCs/>
        </w:rPr>
        <w:t xml:space="preserve">Random Forest</w:t>
      </w:r>
      <w:r>
        <w:t xml:space="preserve"> </w:t>
      </w:r>
      <w:r>
        <w:t xml:space="preserve">obtient les meilleures performances globales parmi les approches classiques avec un F1-Score de</w:t>
      </w:r>
      <w:r>
        <w:t xml:space="preserve"> </w:t>
      </w:r>
      <w:r>
        <w:rPr>
          <w:b/>
          <w:bCs/>
        </w:rPr>
        <w:t xml:space="preserve">98.64%</w:t>
      </w:r>
      <w:r>
        <w:t xml:space="preserve">. Le</w:t>
      </w:r>
      <w:r>
        <w:t xml:space="preserve"> </w:t>
      </w:r>
      <w:r>
        <w:rPr>
          <w:b/>
          <w:bCs/>
        </w:rPr>
        <w:t xml:space="preserve">DistilBERT</w:t>
      </w:r>
      <w:r>
        <w:t xml:space="preserve">, entraîné sur une seule époque, atteint</w:t>
      </w:r>
      <w:r>
        <w:t xml:space="preserve"> </w:t>
      </w:r>
      <w:r>
        <w:rPr>
          <w:b/>
          <w:bCs/>
        </w:rPr>
        <w:t xml:space="preserve">99.02%</w:t>
      </w:r>
      <w:r>
        <w:t xml:space="preserve"> </w:t>
      </w:r>
      <w:r>
        <w:t xml:space="preserve">de F1-Score, démontrant la puissance des transformers pour cette tâche.</w:t>
      </w:r>
    </w:p>
    <w:bookmarkEnd w:id="19"/>
    <w:bookmarkStart w:id="23" w:name="matrices-de-confusion"/>
    <w:p>
      <w:pPr>
        <w:pStyle w:val="Heading2"/>
      </w:pPr>
      <w:r>
        <w:t xml:space="preserve">Matrices de confusion</w:t>
      </w:r>
    </w:p>
    <w:p>
      <w:pPr>
        <w:pStyle w:val="CaptionedFigure"/>
      </w:pPr>
      <w:r>
        <w:drawing>
          <wp:inline>
            <wp:extent cx="5334000" cy="1405711"/>
            <wp:effectExtent b="0" l="0" r="0" t="0"/>
            <wp:docPr descr="Matrices de confusion des 3 modèles" title="" id="21" name="Picture"/>
            <a:graphic>
              <a:graphicData uri="http://schemas.openxmlformats.org/drawingml/2006/picture">
                <pic:pic>
                  <pic:nvPicPr>
                    <pic:cNvPr descr="figures/confusion_matrices_notebook.png" id="22" name="Picture"/>
                    <pic:cNvPicPr>
                      <a:picLocks noChangeArrowheads="1" noChangeAspect="1"/>
                    </pic:cNvPicPr>
                  </pic:nvPicPr>
                  <pic:blipFill>
                    <a:blip r:embed="rId20"/>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Matrices de confusion des 3 modèles</w:t>
      </w:r>
    </w:p>
    <w:p>
      <w:pPr>
        <w:pStyle w:val="BodyText"/>
      </w:pPr>
      <w:r>
        <w:t xml:space="preserve">Lecture : VN (haut-gauche), FP (haut-droite), FN (bas-gauche), VP (bas-droite).</w:t>
      </w:r>
    </w:p>
    <w:bookmarkEnd w:id="23"/>
    <w:bookmarkStart w:id="27" w:name="courbes-roc-et-auc"/>
    <w:p>
      <w:pPr>
        <w:pStyle w:val="Heading2"/>
      </w:pPr>
      <w:r>
        <w:t xml:space="preserve">Courbes ROC et AUC</w:t>
      </w:r>
    </w:p>
    <w:p>
      <w:pPr>
        <w:pStyle w:val="CaptionedFigure"/>
      </w:pPr>
      <w:r>
        <w:drawing>
          <wp:inline>
            <wp:extent cx="5334000" cy="3760629"/>
            <wp:effectExtent b="0" l="0" r="0" t="0"/>
            <wp:docPr descr="Courbes ROC des 3 modèles" title="" id="25" name="Picture"/>
            <a:graphic>
              <a:graphicData uri="http://schemas.openxmlformats.org/drawingml/2006/picture">
                <pic:pic>
                  <pic:nvPicPr>
                    <pic:cNvPr descr="figures/roc_curves_notebook.png" id="26" name="Picture"/>
                    <pic:cNvPicPr>
                      <a:picLocks noChangeArrowheads="1" noChangeAspect="1"/>
                    </pic:cNvPicPr>
                  </pic:nvPicPr>
                  <pic:blipFill>
                    <a:blip r:embed="rId24"/>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Courbes ROC des 3 modèles</w:t>
      </w:r>
    </w:p>
    <w:p>
      <w:pPr>
        <w:pStyle w:val="BodyText"/>
      </w:pPr>
      <w:r>
        <w:t xml:space="preserve">Les trois modèles présentent une AUC supérieure à 0.97, confirmant leur capacité de discrimination.</w:t>
      </w:r>
    </w:p>
    <w:bookmarkEnd w:id="27"/>
    <w:bookmarkStart w:id="28" w:name="validation-croisée"/>
    <w:p>
      <w:pPr>
        <w:pStyle w:val="Heading2"/>
      </w:pPr>
      <w:r>
        <w:t xml:space="preserve">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a été appliquée pour évaluer la stabilité des modèles (résultats dans</w:t>
      </w:r>
      <w:r>
        <w:t xml:space="preserve"> </w:t>
      </w:r>
      <w:r>
        <w:rPr>
          <w:rStyle w:val="VerbatimChar"/>
        </w:rPr>
        <w:t xml:space="preserve">notebooks/02_modeling.ipynb</w:t>
      </w:r>
      <w:r>
        <w:t xml:space="preserve">).</w:t>
      </w:r>
    </w:p>
    <w:bookmarkEnd w:id="28"/>
    <w:bookmarkEnd w:id="29"/>
    <w:bookmarkStart w:id="33"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 (</w:t>
      </w:r>
      <w:r>
        <w:rPr>
          <w:rStyle w:val="VerbatimChar"/>
        </w:rPr>
        <w:t xml:space="preserve">src/preprocessing.py</w:t>
      </w:r>
      <w:r>
        <w:t xml:space="preserve">)</w:t>
      </w:r>
    </w:p>
    <w:p>
      <w:pPr>
        <w:pStyle w:val="Compact"/>
        <w:numPr>
          <w:ilvl w:val="0"/>
          <w:numId w:val="1004"/>
        </w:numPr>
      </w:pPr>
      <w:r>
        <w:rPr>
          <w:b/>
          <w:bCs/>
        </w:rPr>
        <w:t xml:space="preserve">train</w:t>
      </w:r>
      <w:r>
        <w:t xml:space="preserve"> </w:t>
      </w:r>
      <w:r>
        <w:t xml:space="preserve">: entraînement des 3 modèles avec TF-IDF (</w:t>
      </w:r>
      <w:r>
        <w:rPr>
          <w:rStyle w:val="VerbatimChar"/>
        </w:rPr>
        <w:t xml:space="preserve">src/models/train.py</w:t>
      </w:r>
      <w:r>
        <w:t xml:space="preserve">)</w:t>
      </w:r>
    </w:p>
    <w:p>
      <w:pPr>
        <w:pStyle w:val="Compact"/>
        <w:numPr>
          <w:ilvl w:val="0"/>
          <w:numId w:val="1004"/>
        </w:numPr>
      </w:pPr>
      <w:r>
        <w:rPr>
          <w:b/>
          <w:bCs/>
        </w:rPr>
        <w:t xml:space="preserve">evaluate</w:t>
      </w:r>
      <w:r>
        <w:t xml:space="preserve"> </w:t>
      </w:r>
      <w:r>
        <w:t xml:space="preserve">: calcul des métriques et génération des graphiques (</w:t>
      </w:r>
      <w:r>
        <w:rPr>
          <w:rStyle w:val="VerbatimChar"/>
        </w:rPr>
        <w:t xml:space="preserve">src/models/evaluate.py</w:t>
      </w:r>
      <w:r>
        <w:t xml:space="preserve">)</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Start w:id="30" w:name="commandes-essentielles-dvc"/>
    <w:p>
      <w:pPr>
        <w:pStyle w:val="Heading3"/>
      </w:pPr>
      <w:r>
        <w:t xml:space="preserve">Commandes essentielles DVC</w:t>
      </w:r>
    </w:p>
    <w:p>
      <w:pPr>
        <w:pStyle w:val="SourceCode"/>
      </w:pPr>
      <w:r>
        <w:rPr>
          <w:rStyle w:val="VerbatimChar"/>
        </w:rPr>
        <w:t xml:space="preserve">uv run dvc repro          # Exécuter le pipeline complet</w:t>
      </w:r>
      <w:r>
        <w:br/>
      </w:r>
      <w:r>
        <w:rPr>
          <w:rStyle w:val="VerbatimChar"/>
        </w:rPr>
        <w:t xml:space="preserve">uv run dvc status         # Vérifier l'état (étapes modifiées)</w:t>
      </w:r>
      <w:r>
        <w:br/>
      </w:r>
      <w:r>
        <w:rPr>
          <w:rStyle w:val="VerbatimChar"/>
        </w:rPr>
        <w:t xml:space="preserve">uv run dvc checkout       # Restaurer depuis le cache DVC</w:t>
      </w:r>
      <w:r>
        <w:br/>
      </w:r>
      <w:r>
        <w:rPr>
          <w:rStyle w:val="VerbatimChar"/>
        </w:rPr>
        <w:t xml:space="preserve">uv run dvc pull           # Récupérer depuis le cache distant</w:t>
      </w:r>
      <w:r>
        <w:br/>
      </w:r>
      <w:r>
        <w:rPr>
          <w:rStyle w:val="VerbatimChar"/>
        </w:rPr>
        <w:t xml:space="preserve">uv run dvc push           # Pousser vers le cache distant</w:t>
      </w:r>
    </w:p>
    <w:bookmarkEnd w:id="30"/>
    <w:bookmarkStart w:id="31" w:name="reproduction-intégrale-core-bonus"/>
    <w:p>
      <w:pPr>
        <w:pStyle w:val="Heading3"/>
      </w:pPr>
      <w:r>
        <w:t xml:space="preserve">Reproduction intégrale (core + bonus)</w:t>
      </w:r>
    </w:p>
    <w:p>
      <w:pPr>
        <w:pStyle w:val="SourceCode"/>
      </w:pPr>
      <w:r>
        <w:rPr>
          <w:rStyle w:val="VerbatimChar"/>
        </w:rPr>
        <w:t xml:space="preserve"># 1. Pipeline classique (preprocess → train → evaluate)</w:t>
      </w:r>
      <w:r>
        <w:br/>
      </w:r>
      <w:r>
        <w:rPr>
          <w:rStyle w:val="VerbatimChar"/>
        </w:rPr>
        <w:t xml:space="preserve">uv run dvc repro</w:t>
      </w:r>
      <w:r>
        <w:br/>
      </w:r>
      <w:r>
        <w:br/>
      </w:r>
      <w:r>
        <w:rPr>
          <w:rStyle w:val="VerbatimChar"/>
        </w:rPr>
        <w:t xml:space="preserve"># 2. Bonus — DistilBERT (nécessite torch)</w:t>
      </w:r>
      <w:r>
        <w:br/>
      </w:r>
      <w:r>
        <w:rPr>
          <w:rStyle w:val="VerbatimChar"/>
        </w:rPr>
        <w:t xml:space="preserve">uv add torch</w:t>
      </w:r>
      <w:r>
        <w:br/>
      </w:r>
      <w:r>
        <w:rPr>
          <w:rStyle w:val="VerbatimChar"/>
        </w:rPr>
        <w:t xml:space="preserve">uv run python src/models/train_bert.py</w:t>
      </w:r>
      <w:r>
        <w:br/>
      </w:r>
      <w:r>
        <w:br/>
      </w:r>
      <w:r>
        <w:rPr>
          <w:rStyle w:val="VerbatimChar"/>
        </w:rPr>
        <w:t xml:space="preserve"># 3. Bonus — MLflow (tracking des expérimentations)</w:t>
      </w:r>
      <w:r>
        <w:br/>
      </w:r>
      <w:r>
        <w:rPr>
          <w:rStyle w:val="VerbatimChar"/>
        </w:rPr>
        <w:t xml:space="preserve">uv run python src/models/train_with_mlflow.py</w:t>
      </w:r>
      <w:r>
        <w:br/>
      </w:r>
      <w:r>
        <w:rPr>
          <w:rStyle w:val="VerbatimChar"/>
        </w:rPr>
        <w:t xml:space="preserve">uv run mlflow ui          # Interface web MLflow</w:t>
      </w:r>
      <w:r>
        <w:br/>
      </w:r>
      <w:r>
        <w:br/>
      </w:r>
      <w:r>
        <w:rPr>
          <w:rStyle w:val="VerbatimChar"/>
        </w:rPr>
        <w:t xml:space="preserve"># 4. Bonus — CI/CD</w:t>
      </w:r>
      <w:r>
        <w:br/>
      </w:r>
      <w:r>
        <w:rPr>
          <w:rStyle w:val="VerbatimChar"/>
        </w:rPr>
        <w:t xml:space="preserve"># Automatique : .github/workflows/ci.yml s'exécute à chaque push</w:t>
      </w:r>
      <w:r>
        <w:br/>
      </w:r>
      <w:r>
        <w:br/>
      </w:r>
      <w:r>
        <w:rPr>
          <w:rStyle w:val="VerbatimChar"/>
        </w:rPr>
        <w:t xml:space="preserve"># 5. Bonus — Hugging Face Spaces</w:t>
      </w:r>
      <w:r>
        <w:br/>
      </w:r>
      <w:r>
        <w:rPr>
          <w:rStyle w:val="VerbatimChar"/>
        </w:rPr>
        <w:t xml:space="preserve"># Créer un Space sur huggingface.co/new-space, lier ce dépôt</w:t>
      </w:r>
    </w:p>
    <w:bookmarkEnd w:id="31"/>
    <w:bookmarkStart w:id="32" w:name="X5fa5a55a40d1cda33634e6ef1b54b5dd444a5a1"/>
    <w:p>
      <w:pPr>
        <w:pStyle w:val="Heading3"/>
      </w:pPr>
      <w:r>
        <w:t xml:space="preserve">Reproductibilité complète (depuis un clone frais)</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           # Récupère les données du cache distant</w:t>
      </w:r>
      <w:r>
        <w:br/>
      </w:r>
      <w:r>
        <w:rPr>
          <w:rStyle w:val="VerbatimChar"/>
        </w:rPr>
        <w:t xml:space="preserve">uv run dvc repro           # Reproduit le pipeline complet</w:t>
      </w:r>
      <w:r>
        <w:br/>
      </w:r>
      <w:r>
        <w:rPr>
          <w:rStyle w:val="VerbatimChar"/>
        </w:rPr>
        <w:t xml:space="preserve">cat models/metrics.json    # Affiche les métriques</w:t>
      </w:r>
      <w:r>
        <w:br/>
      </w:r>
      <w:r>
        <w:rPr>
          <w:rStyle w:val="VerbatimChar"/>
        </w:rPr>
        <w:t xml:space="preserve">uv run streamlit run src/deploy/streamlit_app.py   # Interface</w:t>
      </w:r>
    </w:p>
    <w:bookmarkEnd w:id="32"/>
    <w:bookmarkEnd w:id="33"/>
    <w:bookmarkStart w:id="34"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34"/>
    <w:bookmarkStart w:id="53"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w:t>
      </w:r>
      <w:r>
        <w:t xml:space="preserve"> </w:t>
      </w:r>
      <w:r>
        <w:rPr>
          <w:b/>
          <w:bCs/>
        </w:rPr>
        <w:t xml:space="preserve">4 onglets</w:t>
      </w:r>
      <w:r>
        <w:t xml:space="preserve"> </w:t>
      </w:r>
      <w:r>
        <w:t xml:space="preserve">avec une interface interactive :</w:t>
      </w:r>
    </w:p>
    <w:bookmarkStart w:id="41" w:name="prediction"/>
    <w:p>
      <w:pPr>
        <w:pStyle w:val="Heading3"/>
      </w:pPr>
      <w:r>
        <w:t xml:space="preserve">1. Prediction</w:t>
      </w:r>
    </w:p>
    <w:p>
      <w:pPr>
        <w:pStyle w:val="FirstParagraph"/>
      </w:pPr>
      <w:r>
        <w:t xml:space="preserve">Saisie d’un tweet et classification par les</w:t>
      </w:r>
      <w:r>
        <w:t xml:space="preserve"> </w:t>
      </w:r>
      <w:r>
        <w:rPr>
          <w:b/>
          <w:bCs/>
        </w:rPr>
        <w:t xml:space="preserve">4 modèles</w:t>
      </w:r>
      <w:r>
        <w:t xml:space="preserve"> </w:t>
      </w:r>
      <w:r>
        <w:t xml:space="preserve">(Logistic Regression, Naive Bayes, Random Forest, BERT DistilBERT) avec score de confiance affiché sous forme de barre de progression. BERT est chargé automatiquement s’il a été préalablement entraîné.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Interface Streamlit" title="" id="36" name="Picture"/>
            <a:graphic>
              <a:graphicData uri="http://schemas.openxmlformats.org/drawingml/2006/picture">
                <pic:pic>
                  <pic:nvPicPr>
                    <pic:cNvPr descr="figures/streamlit_app.png" id="37" name="Picture"/>
                    <pic:cNvPicPr>
                      <a:picLocks noChangeArrowheads="1" noChangeAspect="1"/>
                    </pic:cNvPicPr>
                  </pic:nvPicPr>
                  <pic:blipFill>
                    <a:blip r:embed="rId35"/>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Prédiction Streamlit" title="" id="39" name="Picture"/>
            <a:graphic>
              <a:graphicData uri="http://schemas.openxmlformats.org/drawingml/2006/picture">
                <pic:pic>
                  <pic:nvPicPr>
                    <pic:cNvPr descr="figures/streamlit_prediction.png" id="40" name="Picture"/>
                    <pic:cNvPicPr>
                      <a:picLocks noChangeArrowheads="1" noChangeAspect="1"/>
                    </pic:cNvPicPr>
                  </pic:nvPicPr>
                  <pic:blipFill>
                    <a:blip r:embed="rId38"/>
                    <a:stretch>
                      <a:fillRect/>
                    </a:stretch>
                  </pic:blipFill>
                  <pic:spPr bwMode="auto">
                    <a:xfrm>
                      <a:off x="0" y="0"/>
                      <a:ext cx="5334000" cy="3750468"/>
                    </a:xfrm>
                    <a:prstGeom prst="rect">
                      <a:avLst/>
                    </a:prstGeom>
                    <a:noFill/>
                    <a:ln w="9525">
                      <a:noFill/>
                      <a:headEnd/>
                      <a:tailEnd/>
                    </a:ln>
                  </pic:spPr>
                </pic:pic>
              </a:graphicData>
            </a:graphic>
          </wp:inline>
        </w:drawing>
      </w:r>
    </w:p>
    <w:bookmarkEnd w:id="41"/>
    <w:bookmarkStart w:id="45" w:name="tableau-de-bord-dynamique"/>
    <w:p>
      <w:pPr>
        <w:pStyle w:val="Heading3"/>
      </w:pPr>
      <w:r>
        <w:t xml:space="preserve">2. 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w:t>
      </w:r>
      <w:r>
        <w:t xml:space="preserve"> </w:t>
      </w:r>
      <w:r>
        <w:rPr>
          <w:b/>
          <w:bCs/>
        </w:rPr>
        <w:t xml:space="preserve">les 4</w:t>
      </w:r>
      <w:r>
        <w:t xml:space="preserve"> </w:t>
      </w:r>
      <w:r>
        <w:t xml:space="preserve">(dont BERT) via un menu déroulant</w:t>
      </w:r>
      <w:r>
        <w:t xml:space="preserve"> </w:t>
      </w:r>
      <w:r>
        <w:t xml:space="preserve">- Visualiser la matrice de confusion interactive (couleurs, survol) — BERT inclus</w:t>
      </w:r>
      <w:r>
        <w:t xml:space="preserve"> </w:t>
      </w:r>
      <w:r>
        <w:t xml:space="preserve">- Afficher les courbes ROC des 4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Tableau de bord dynamique" title="" id="43" name="Picture"/>
            <a:graphic>
              <a:graphicData uri="http://schemas.openxmlformats.org/drawingml/2006/picture">
                <pic:pic>
                  <pic:nvPicPr>
                    <pic:cNvPr descr="figures/streamlit_dashboard.png" id="44" name="Picture"/>
                    <pic:cNvPicPr>
                      <a:picLocks noChangeArrowheads="1" noChangeAspect="1"/>
                    </pic:cNvPicPr>
                  </pic:nvPicPr>
                  <pic:blipFill>
                    <a:blip r:embed="rId42"/>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Tableau de bord dynamique</w:t>
      </w:r>
    </w:p>
    <w:bookmarkEnd w:id="45"/>
    <w:bookmarkStart w:id="46" w:name="mlflow"/>
    <w:p>
      <w:pPr>
        <w:pStyle w:val="Heading3"/>
      </w:pPr>
      <w:r>
        <w:t xml:space="preserve">3. MLflow</w:t>
      </w:r>
    </w:p>
    <w:p>
      <w:pPr>
        <w:pStyle w:val="FirstParagraph"/>
      </w:pPr>
      <w:r>
        <w:t xml:space="preserve">Onglet dédié au tracking des expérimentations</w:t>
      </w:r>
      <w:r>
        <w:t xml:space="preserve"> </w:t>
      </w:r>
      <w:r>
        <w:rPr>
          <w:b/>
          <w:bCs/>
        </w:rPr>
        <w:t xml:space="preserve">MLflow</w:t>
      </w:r>
      <w:r>
        <w:t xml:space="preserve"> </w:t>
      </w:r>
      <w:r>
        <w:t xml:space="preserve">:</w:t>
      </w:r>
      <w:r>
        <w:t xml:space="preserve"> </w:t>
      </w:r>
      <w:r>
        <w:t xml:space="preserve">- Détection automatique des runs MLflow dans</w:t>
      </w:r>
      <w:r>
        <w:t xml:space="preserve"> </w:t>
      </w:r>
      <w:r>
        <w:rPr>
          <w:rStyle w:val="VerbatimChar"/>
        </w:rPr>
        <w:t xml:space="preserve">mlruns/</w:t>
      </w:r>
      <w:r>
        <w:t xml:space="preserve"> </w:t>
      </w:r>
      <w:r>
        <w:t xml:space="preserve">- Affichage des dernières runs avec leurs métriques (accuracy, F1)</w:t>
      </w:r>
      <w:r>
        <w:t xml:space="preserve"> </w:t>
      </w:r>
      <w:r>
        <w:t xml:space="preserve">- Bouton pour lancer l’interface web MLflow</w:t>
      </w:r>
      <w:r>
        <w:t xml:space="preserve"> </w:t>
      </w:r>
      <w:r>
        <w:t xml:space="preserve">- Rappel des commandes essentielles</w:t>
      </w:r>
    </w:p>
    <w:bookmarkEnd w:id="46"/>
    <w:bookmarkStart w:id="50" w:name="historique"/>
    <w:p>
      <w:pPr>
        <w:pStyle w:val="Heading3"/>
      </w:pPr>
      <w:r>
        <w:t xml:space="preserve">4. Historique</w:t>
      </w:r>
    </w:p>
    <w:p>
      <w:pPr>
        <w:pStyle w:val="FirstParagraph"/>
      </w:pPr>
      <w:r>
        <w:t xml:space="preserve">Toutes les analyses effectuées pendant la session sont conservées avec horodatage, tweet original, tweet nettoyé et résultats détaillés par modèle (incluant BERT). L’historique peut être vidé manuellement.</w:t>
      </w:r>
    </w:p>
    <w:p>
      <w:pPr>
        <w:pStyle w:val="CaptionedFigure"/>
      </w:pPr>
      <w:r>
        <w:drawing>
          <wp:inline>
            <wp:extent cx="5334000" cy="3750468"/>
            <wp:effectExtent b="0" l="0" r="0" t="0"/>
            <wp:docPr descr="Historique des analyses" title="" id="48" name="Picture"/>
            <a:graphic>
              <a:graphicData uri="http://schemas.openxmlformats.org/drawingml/2006/picture">
                <pic:pic>
                  <pic:nvPicPr>
                    <pic:cNvPr descr="figures/streamlit_history.png" id="49" name="Picture"/>
                    <pic:cNvPicPr>
                      <a:picLocks noChangeArrowheads="1" noChangeAspect="1"/>
                    </pic:cNvPicPr>
                  </pic:nvPicPr>
                  <pic:blipFill>
                    <a:blip r:embed="rId47"/>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Historique des analyses</w:t>
      </w:r>
    </w:p>
    <w:bookmarkEnd w:id="50"/>
    <w:bookmarkStart w:id="51" w:name="commande-de-lancement"/>
    <w:p>
      <w:pPr>
        <w:pStyle w:val="Heading3"/>
      </w:pPr>
      <w:r>
        <w:t xml:space="preserve">Commande de lancement</w:t>
      </w:r>
    </w:p>
    <w:p>
      <w:pPr>
        <w:pStyle w:val="SourceCode"/>
      </w:pPr>
      <w:r>
        <w:rPr>
          <w:rStyle w:val="VerbatimChar"/>
        </w:rPr>
        <w:t xml:space="preserve">uv run streamlit run src/deploy/streamlit_app.py</w:t>
      </w:r>
    </w:p>
    <w:bookmarkEnd w:id="51"/>
    <w:bookmarkStart w:id="52"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52"/>
    <w:bookmarkEnd w:id="53"/>
    <w:bookmarkStart w:id="63" w:name="discussion"/>
    <w:p>
      <w:pPr>
        <w:pStyle w:val="Heading1"/>
      </w:pPr>
      <w:r>
        <w:t xml:space="preserve">Discussion</w:t>
      </w:r>
    </w:p>
    <w:bookmarkStart w:id="54" w:name="limites"/>
    <w:p>
      <w:pPr>
        <w:pStyle w:val="Heading2"/>
      </w:pPr>
      <w:r>
        <w:t xml:space="preserve">Limites</w:t>
      </w:r>
    </w:p>
    <w:p>
      <w:pPr>
        <w:pStyle w:val="Compact"/>
        <w:numPr>
          <w:ilvl w:val="0"/>
          <w:numId w:val="1006"/>
        </w:numPr>
      </w:pPr>
      <w:r>
        <w:t xml:space="preserve">La représentation TF-IDF ne capture pas le contexte sémantique</w:t>
      </w:r>
    </w:p>
    <w:p>
      <w:pPr>
        <w:pStyle w:val="Compact"/>
        <w:numPr>
          <w:ilvl w:val="0"/>
          <w:numId w:val="1006"/>
        </w:numPr>
      </w:pPr>
      <w:r>
        <w:t xml:space="preserve">Le dataset d’entraînement ne contient pas de tweets de harcèlement ou de discours haineux ; le modèle détecte principalement la négativité générale (plaintes, souffrance personnelle) et peut ne pas identifier correctement le racisme, les insultes ciblées ou les menaces. Un avertissement est affiché dans l’interface Streamlit pour informer l’utilisateur de cette limitation</w:t>
      </w:r>
    </w:p>
    <w:p>
      <w:pPr>
        <w:pStyle w:val="Compact"/>
        <w:numPr>
          <w:ilvl w:val="0"/>
          <w:numId w:val="1006"/>
        </w:numPr>
      </w:pPr>
      <w:r>
        <w:t xml:space="preserve">Les modèles n’ont pas été testés sur des données réelles en streaming</w:t>
      </w:r>
    </w:p>
    <w:p>
      <w:pPr>
        <w:pStyle w:val="Compact"/>
        <w:numPr>
          <w:ilvl w:val="0"/>
          <w:numId w:val="1006"/>
        </w:numPr>
      </w:pPr>
      <w:r>
        <w:t xml:space="preserve">Pas de détection multilingue (stop words english uniquement)</w:t>
      </w:r>
    </w:p>
    <w:bookmarkEnd w:id="54"/>
    <w:bookmarkStart w:id="55" w:name="difficultés-rencontrées"/>
    <w:p>
      <w:pPr>
        <w:pStyle w:val="Heading2"/>
      </w:pPr>
      <w:r>
        <w:t xml:space="preserve">Difficultés rencontrées</w:t>
      </w:r>
    </w:p>
    <w:p>
      <w:pPr>
        <w:pStyle w:val="Compact"/>
        <w:numPr>
          <w:ilvl w:val="0"/>
          <w:numId w:val="1007"/>
        </w:numPr>
      </w:pPr>
      <w:r>
        <w:t xml:space="preserve">Gestion des valeurs manquantes dans les tweets</w:t>
      </w:r>
    </w:p>
    <w:p>
      <w:pPr>
        <w:pStyle w:val="Compact"/>
        <w:numPr>
          <w:ilvl w:val="0"/>
          <w:numId w:val="1007"/>
        </w:numPr>
      </w:pPr>
      <w:r>
        <w:t xml:space="preserve">Déséquilibre des classes nécessitant des stratégies d’adaptation</w:t>
      </w:r>
    </w:p>
    <w:p>
      <w:pPr>
        <w:pStyle w:val="Compact"/>
        <w:numPr>
          <w:ilvl w:val="0"/>
          <w:numId w:val="1007"/>
        </w:numPr>
      </w:pPr>
      <w:r>
        <w:t xml:space="preserve">Mise en place du pipeline DVC avec téléchargement depuis Google Drive</w:t>
      </w:r>
    </w:p>
    <w:bookmarkEnd w:id="55"/>
    <w:bookmarkStart w:id="61" w:name="travail-realise-bonus"/>
    <w:p>
      <w:pPr>
        <w:pStyle w:val="Heading2"/>
      </w:pPr>
      <w:r>
        <w:t xml:space="preserve">Travail realise (Bonus)</w:t>
      </w:r>
    </w:p>
    <w:p>
      <w:pPr>
        <w:pStyle w:val="FirstParagraph"/>
      </w:pPr>
      <w:r>
        <w:t xml:space="preserve">En complément du cahier des charges initial, 4 fonctionnalités bonus ont été implémentées avec succès :</w:t>
      </w:r>
    </w:p>
    <w:bookmarkStart w:id="56" w:name="b.1-distilbert-transformers"/>
    <w:p>
      <w:pPr>
        <w:pStyle w:val="Heading3"/>
      </w:pPr>
      <w:r>
        <w:t xml:space="preserve">B.1 — DistilBERT (Transformers)</w:t>
      </w:r>
    </w:p>
    <w:p>
      <w:pPr>
        <w:pStyle w:val="FirstParagraph"/>
      </w:pPr>
      <w:r>
        <w:t xml:space="preserve">Un script d’entraînement</w:t>
      </w:r>
      <w:r>
        <w:t xml:space="preserve"> </w:t>
      </w:r>
      <w:r>
        <w:rPr>
          <w:rStyle w:val="VerbatimChar"/>
        </w:rPr>
        <w:t xml:space="preserve">src/models/train_bert.py</w:t>
      </w:r>
      <w:r>
        <w:t xml:space="preserve"> </w:t>
      </w:r>
      <w:r>
        <w:t xml:space="preserve">fine-tune</w:t>
      </w:r>
      <w:r>
        <w:t xml:space="preserve"> </w:t>
      </w:r>
      <w:r>
        <w:rPr>
          <w:b/>
          <w:bCs/>
        </w:rPr>
        <w:t xml:space="preserve">DistilBERT</w:t>
      </w:r>
      <w:r>
        <w:t xml:space="preserve"> </w:t>
      </w:r>
      <w:r>
        <w:t xml:space="preserve">sur le dataset de tweets. Résultats après 1 époque (sur CPU, ~6 min)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Métrique</w:t>
            </w:r>
          </w:p>
        </w:tc>
        <w:tc>
          <w:tcPr/>
          <w:p>
            <w:pPr>
              <w:pStyle w:val="Compact"/>
            </w:pPr>
            <w:r>
              <w:t xml:space="preserve">Valeur</w:t>
            </w:r>
          </w:p>
        </w:tc>
      </w:tr>
      <w:tr>
        <w:tc>
          <w:tcPr/>
          <w:p>
            <w:pPr>
              <w:pStyle w:val="Compact"/>
            </w:pPr>
            <w:r>
              <w:t xml:space="preserve">Accuracy</w:t>
            </w:r>
          </w:p>
        </w:tc>
        <w:tc>
          <w:tcPr/>
          <w:p>
            <w:pPr>
              <w:pStyle w:val="Compact"/>
            </w:pPr>
            <w:r>
              <w:t xml:space="preserve">98.24%</w:t>
            </w:r>
          </w:p>
        </w:tc>
      </w:tr>
      <w:tr>
        <w:tc>
          <w:tcPr/>
          <w:p>
            <w:pPr>
              <w:pStyle w:val="Compact"/>
            </w:pPr>
            <w:r>
              <w:t xml:space="preserve">Precision</w:t>
            </w:r>
          </w:p>
        </w:tc>
        <w:tc>
          <w:tcPr/>
          <w:p>
            <w:pPr>
              <w:pStyle w:val="Compact"/>
            </w:pPr>
            <w:r>
              <w:t xml:space="preserve">98.85%</w:t>
            </w:r>
          </w:p>
        </w:tc>
      </w:tr>
      <w:tr>
        <w:tc>
          <w:tcPr/>
          <w:p>
            <w:pPr>
              <w:pStyle w:val="Compact"/>
            </w:pPr>
            <w:r>
              <w:t xml:space="preserve">Recall</w:t>
            </w:r>
          </w:p>
        </w:tc>
        <w:tc>
          <w:tcPr/>
          <w:p>
            <w:pPr>
              <w:pStyle w:val="Compact"/>
            </w:pPr>
            <w:r>
              <w:t xml:space="preserve">99.19%</w:t>
            </w:r>
          </w:p>
        </w:tc>
      </w:tr>
      <w:tr>
        <w:tc>
          <w:tcPr/>
          <w:p>
            <w:pPr>
              <w:pStyle w:val="Compact"/>
            </w:pPr>
            <w:r>
              <w:rPr>
                <w:b/>
                <w:bCs/>
              </w:rPr>
              <w:t xml:space="preserve">F1-Score</w:t>
            </w:r>
          </w:p>
        </w:tc>
        <w:tc>
          <w:tcPr/>
          <w:p>
            <w:pPr>
              <w:pStyle w:val="Compact"/>
            </w:pPr>
            <w:r>
              <w:rPr>
                <w:b/>
                <w:bCs/>
              </w:rPr>
              <w:t xml:space="preserve">99.02%</w:t>
            </w:r>
          </w:p>
        </w:tc>
      </w:tr>
    </w:tbl>
    <w:p>
      <w:pPr>
        <w:pStyle w:val="BodyText"/>
      </w:pPr>
      <w:r>
        <w:t xml:space="preserve">Le modèle dépasse le Random Forest (98.64% F1) malgré une seule époque d’entraînement, confirmant l’apport des transformers pour la compréhension contextuelle du langage. L’entraînement complet sur 3 époques (recommandé) nécessite ~18 min.</w:t>
      </w:r>
    </w:p>
    <w:p>
      <w:pPr>
        <w:pStyle w:val="BodyText"/>
      </w:pPr>
      <w:r>
        <w:rPr>
          <w:b/>
          <w:bCs/>
        </w:rPr>
        <w:t xml:space="preserve">Intégration Streamlit</w:t>
      </w:r>
      <w:r>
        <w:t xml:space="preserve"> </w:t>
      </w:r>
      <w:r>
        <w:t xml:space="preserve">: BERT est automatiquement chargé par l’application et apparaît comme 4ᵉ modèle dans l’onglet Prediction, avec sa matrice de confusion et sa courbe ROC dans le Tableau de bord.</w:t>
      </w:r>
    </w:p>
    <w:p>
      <w:pPr>
        <w:pStyle w:val="SourceCode"/>
      </w:pPr>
      <w:r>
        <w:rPr>
          <w:rStyle w:val="VerbatimChar"/>
        </w:rPr>
        <w:t xml:space="preserve">uv add torch</w:t>
      </w:r>
      <w:r>
        <w:br/>
      </w:r>
      <w:r>
        <w:rPr>
          <w:rStyle w:val="VerbatimChar"/>
        </w:rPr>
        <w:t xml:space="preserve">uv run python src/models/train_bert.py</w:t>
      </w:r>
      <w:r>
        <w:br/>
      </w:r>
      <w:r>
        <w:rPr>
          <w:rStyle w:val="VerbatimChar"/>
        </w:rPr>
        <w:t xml:space="preserve">uv run streamlit run src/deploy/streamlit_app.py   # BERT charge automatiquement</w:t>
      </w:r>
    </w:p>
    <w:bookmarkEnd w:id="56"/>
    <w:bookmarkStart w:id="57" w:name="b.5-mlflow-tracking-des-expérimentations"/>
    <w:p>
      <w:pPr>
        <w:pStyle w:val="Heading3"/>
      </w:pPr>
      <w:r>
        <w:t xml:space="preserve">B.5 — MLflow (Tracking des expérimentations)</w:t>
      </w:r>
    </w:p>
    <w:p>
      <w:pPr>
        <w:pStyle w:val="FirstParagraph"/>
      </w:pPr>
      <w:r>
        <w:t xml:space="preserve">Le script</w:t>
      </w:r>
      <w:r>
        <w:t xml:space="preserve"> </w:t>
      </w:r>
      <w:r>
        <w:rPr>
          <w:rStyle w:val="VerbatimChar"/>
        </w:rPr>
        <w:t xml:space="preserve">src/models/train_with_mlflow.py</w:t>
      </w:r>
      <w:r>
        <w:t xml:space="preserve"> </w:t>
      </w:r>
      <w:r>
        <w:t xml:space="preserve">enregistre automatiquement pour chaque modèle :</w:t>
      </w:r>
      <w:r>
        <w:t xml:space="preserve"> </w:t>
      </w:r>
      <w:r>
        <w:t xml:space="preserve">- Les</w:t>
      </w:r>
      <w:r>
        <w:t xml:space="preserve"> </w:t>
      </w:r>
      <w:r>
        <w:rPr>
          <w:b/>
          <w:bCs/>
        </w:rPr>
        <w:t xml:space="preserve">hyperparamètres</w:t>
      </w:r>
      <w:r>
        <w:t xml:space="preserve"> </w:t>
      </w:r>
      <w:r>
        <w:t xml:space="preserve">(via</w:t>
      </w:r>
      <w:r>
        <w:t xml:space="preserve"> </w:t>
      </w:r>
      <w:r>
        <w:rPr>
          <w:rStyle w:val="VerbatimChar"/>
        </w:rPr>
        <w:t xml:space="preserve">get_params()</w:t>
      </w:r>
      <w:r>
        <w:t xml:space="preserve">)</w:t>
      </w:r>
      <w:r>
        <w:t xml:space="preserve"> </w:t>
      </w:r>
      <w:r>
        <w:t xml:space="preserve">- Les</w:t>
      </w:r>
      <w:r>
        <w:t xml:space="preserve"> </w:t>
      </w:r>
      <w:r>
        <w:rPr>
          <w:b/>
          <w:bCs/>
        </w:rPr>
        <w:t xml:space="preserve">métriques</w:t>
      </w:r>
      <w:r>
        <w:t xml:space="preserve"> </w:t>
      </w:r>
      <w:r>
        <w:t xml:space="preserve">(accuracy, precision, recall, F1)</w:t>
      </w:r>
      <w:r>
        <w:t xml:space="preserve"> </w:t>
      </w:r>
      <w:r>
        <w:t xml:space="preserve">- Les</w:t>
      </w:r>
      <w:r>
        <w:t xml:space="preserve"> </w:t>
      </w:r>
      <w:r>
        <w:rPr>
          <w:b/>
          <w:bCs/>
        </w:rPr>
        <w:t xml:space="preserve">artefacts</w:t>
      </w:r>
      <w:r>
        <w:t xml:space="preserve"> </w:t>
      </w:r>
      <w:r>
        <w:t xml:space="preserve">(modèles sérialisés)</w:t>
      </w:r>
    </w:p>
    <w:p>
      <w:pPr>
        <w:pStyle w:val="BodyText"/>
      </w:pPr>
      <w:r>
        <w:rPr>
          <w:b/>
          <w:bCs/>
        </w:rPr>
        <w:t xml:space="preserve">Intégration Streamlit</w:t>
      </w:r>
      <w:r>
        <w:t xml:space="preserve"> </w:t>
      </w:r>
      <w:r>
        <w:t xml:space="preserve">: l’onglet MLflow dans l’application affiche les dernières runs, leurs métriques, et propose de lancer l’interface web MLflow.</w:t>
      </w:r>
    </w:p>
    <w:p>
      <w:pPr>
        <w:pStyle w:val="SourceCode"/>
      </w:pPr>
      <w:r>
        <w:rPr>
          <w:rStyle w:val="VerbatimChar"/>
        </w:rPr>
        <w:t xml:space="preserve">rm -rf mlruns                    # Départ propre</w:t>
      </w:r>
      <w:r>
        <w:br/>
      </w:r>
      <w:r>
        <w:rPr>
          <w:rStyle w:val="VerbatimChar"/>
        </w:rPr>
        <w:t xml:space="preserve">uv run python src/models/train_with_mlflow.py</w:t>
      </w:r>
      <w:r>
        <w:br/>
      </w:r>
      <w:r>
        <w:rPr>
          <w:rStyle w:val="VerbatimChar"/>
        </w:rPr>
        <w:t xml:space="preserve">uv run mlflow ui                 # http://localhost:5000</w:t>
      </w:r>
    </w:p>
    <w:p>
      <w:pPr>
        <w:pStyle w:val="FirstParagraph"/>
      </w:pPr>
      <w:r>
        <w:t xml:space="preserve">L’interface MLflow permet de comparer visuellement les performances des 3 modèles et d’exporter les résultats.</w:t>
      </w:r>
    </w:p>
    <w:bookmarkEnd w:id="57"/>
    <w:bookmarkStart w:id="58" w:name="b.3-cicd-github-actions"/>
    <w:p>
      <w:pPr>
        <w:pStyle w:val="Heading3"/>
      </w:pPr>
      <w:r>
        <w:t xml:space="preserve">B.3 — CI/CD (GitHub Actions)</w:t>
      </w:r>
    </w:p>
    <w:p>
      <w:pPr>
        <w:pStyle w:val="FirstParagraph"/>
      </w:pPr>
      <w:r>
        <w:t xml:space="preserve">Le workflow</w:t>
      </w:r>
      <w:r>
        <w:t xml:space="preserve"> </w:t>
      </w:r>
      <w:r>
        <w:rPr>
          <w:rStyle w:val="VerbatimChar"/>
        </w:rPr>
        <w:t xml:space="preserve">.github/workflows/ci.yml</w:t>
      </w:r>
      <w:r>
        <w:t xml:space="preserve"> </w:t>
      </w:r>
      <w:r>
        <w:t xml:space="preserve">s’exécute automatiquement à chaque push sur</w:t>
      </w:r>
      <w:r>
        <w:t xml:space="preserve"> </w:t>
      </w:r>
      <w:r>
        <w:rPr>
          <w:rStyle w:val="VerbatimChar"/>
        </w:rPr>
        <w:t xml:space="preserve">main</w:t>
      </w:r>
      <w:r>
        <w:t xml:space="preserve"> </w:t>
      </w:r>
      <w:r>
        <w:t xml:space="preserve">et reproduit l’intégralité du pipeline DVC, garantissant que les modifications ne cassent pas la pipeline.</w:t>
      </w:r>
    </w:p>
    <w:bookmarkEnd w:id="58"/>
    <w:bookmarkStart w:id="60" w:name="b.2-hugging-face-spaces"/>
    <w:p>
      <w:pPr>
        <w:pStyle w:val="Heading3"/>
      </w:pPr>
      <w:r>
        <w:t xml:space="preserve">B.2 — Hugging Face Spaces</w:t>
      </w:r>
    </w:p>
    <w:p>
      <w:pPr>
        <w:pStyle w:val="FirstParagraph"/>
      </w:pPr>
      <w:r>
        <w:t xml:space="preserve">Les métadonnées YAML intégrées au</w:t>
      </w:r>
      <w:r>
        <w:t xml:space="preserve"> </w:t>
      </w:r>
      <w:r>
        <w:rPr>
          <w:rStyle w:val="VerbatimChar"/>
        </w:rPr>
        <w:t xml:space="preserve">README.md</w:t>
      </w:r>
      <w:r>
        <w:t xml:space="preserve"> </w:t>
      </w:r>
      <w:r>
        <w:t xml:space="preserve">permettent un déploiement cloud en un clic :</w:t>
      </w:r>
      <w:r>
        <w:t xml:space="preserve"> </w:t>
      </w:r>
      <w:r>
        <w:t xml:space="preserve">1. Aller sur</w:t>
      </w:r>
      <w:r>
        <w:t xml:space="preserve"> </w:t>
      </w:r>
      <w:hyperlink r:id="rId59">
        <w:r>
          <w:rPr>
            <w:rStyle w:val="Hyperlink"/>
          </w:rPr>
          <w:t xml:space="preserve">huggingface.co/new-space</w:t>
        </w:r>
      </w:hyperlink>
      <w:r>
        <w:t xml:space="preserve"> </w:t>
      </w:r>
      <w:r>
        <w:t xml:space="preserve">2. Sélectionner</w:t>
      </w:r>
      <w:r>
        <w:t xml:space="preserve"> </w:t>
      </w:r>
      <w:r>
        <w:rPr>
          <w:b/>
          <w:bCs/>
        </w:rPr>
        <w:t xml:space="preserve">Streamlit</w:t>
      </w:r>
      <w:r>
        <w:t xml:space="preserve"> </w:t>
      </w:r>
      <w:r>
        <w:t xml:space="preserve">comme SDK</w:t>
      </w:r>
      <w:r>
        <w:t xml:space="preserve"> </w:t>
      </w:r>
      <w:r>
        <w:t xml:space="preserve">3. Lier ce dépôt GitHub</w:t>
      </w:r>
      <w:r>
        <w:t xml:space="preserve"> </w:t>
      </w:r>
      <w:r>
        <w:t xml:space="preserve">4. Le Space détecte automatiquement la configuration et déploie l’application</w:t>
      </w:r>
    </w:p>
    <w:bookmarkEnd w:id="60"/>
    <w:bookmarkEnd w:id="61"/>
    <w:bookmarkStart w:id="62" w:name="perspectives-damélioration"/>
    <w:p>
      <w:pPr>
        <w:pStyle w:val="Heading2"/>
      </w:pPr>
      <w:r>
        <w:t xml:space="preserve">Perspectives d’amélioration</w:t>
      </w:r>
    </w:p>
    <w:p>
      <w:pPr>
        <w:pStyle w:val="Compact"/>
        <w:numPr>
          <w:ilvl w:val="0"/>
          <w:numId w:val="1008"/>
        </w:numPr>
      </w:pPr>
      <w:r>
        <w:t xml:space="preserve">Ajout d’un dataset spécialisé hate speech pour améliorer la détection des contenus sensibles</w:t>
      </w:r>
    </w:p>
    <w:p>
      <w:pPr>
        <w:pStyle w:val="Compact"/>
        <w:numPr>
          <w:ilvl w:val="0"/>
          <w:numId w:val="1008"/>
        </w:numPr>
      </w:pPr>
      <w:r>
        <w:t xml:space="preserve">Export CSV de l’historique des analyses</w:t>
      </w:r>
    </w:p>
    <w:p>
      <w:pPr>
        <w:pStyle w:val="Compact"/>
        <w:numPr>
          <w:ilvl w:val="0"/>
          <w:numId w:val="1008"/>
        </w:numPr>
      </w:pPr>
      <w:r>
        <w:t xml:space="preserve">Mode batch pour analyser un fichier CSV de tweets</w:t>
      </w:r>
    </w:p>
    <w:bookmarkEnd w:id="62"/>
    <w:bookmarkEnd w:id="63"/>
    <w:bookmarkStart w:id="64" w:name="conclusion"/>
    <w:p>
      <w:pPr>
        <w:pStyle w:val="Heading1"/>
      </w:pPr>
      <w:r>
        <w:t xml:space="preserve">Conclusion</w:t>
      </w:r>
    </w:p>
    <w:p>
      <w:pPr>
        <w:pStyle w:val="FirstParagraph"/>
      </w:pPr>
      <w:r>
        <w:t xml:space="preserve">Ce projet a permis de mettre en œuvre un pipeline complet de Machine Learning pour la détection de tweets suspects. Les meilleurs résultats (F1 &gt; 98%) montrent la faisabilité de la tâche avec des approches classiques. L’utilisation de DVC assure la reproductibilité du pipeline, et le déploiement via Streamlit/FastAPI permet une utilisation en conditions réelles.</w:t>
      </w:r>
    </w:p>
    <w:bookmarkEnd w:id="64"/>
    <w:bookmarkStart w:id="65" w:name="références"/>
    <w:p>
      <w:pPr>
        <w:pStyle w:val="Heading1"/>
      </w:pPr>
      <w:r>
        <w:t xml:space="preserve">Références</w:t>
      </w:r>
    </w:p>
    <w:p>
      <w:pPr>
        <w:pStyle w:val="Compact"/>
        <w:numPr>
          <w:ilvl w:val="0"/>
          <w:numId w:val="1009"/>
        </w:numPr>
      </w:pPr>
      <w:r>
        <w:t xml:space="preserve">Sujet : Détection_de_Tweet_Suspect_2026.md</w:t>
      </w:r>
    </w:p>
    <w:p>
      <w:pPr>
        <w:pStyle w:val="Compact"/>
        <w:numPr>
          <w:ilvl w:val="0"/>
          <w:numId w:val="1009"/>
        </w:numPr>
      </w:pPr>
      <w:r>
        <w:t xml:space="preserve">Code source : https://github.com/Heathclifffs/tweet-suspect-detection</w:t>
      </w:r>
    </w:p>
    <w:p>
      <w:pPr>
        <w:pStyle w:val="Compact"/>
        <w:numPr>
          <w:ilvl w:val="0"/>
          <w:numId w:val="1009"/>
        </w:numPr>
      </w:pPr>
      <w:r>
        <w:t xml:space="preserve">Dataset : Google Drive (ID: 1US0luOWPOeVPpUQnpyxr41zrBmeg4Gjk)</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59" Target="https://huggingface.co/new-space" TargetMode="External" /></Relationships>
</file>

<file path=word/_rels/footnotes.xml.rels><?xml version="1.0" encoding="UTF-8"?><Relationships xmlns="http://schemas.openxmlformats.org/package/2006/relationships"><Relationship Type="http://schemas.openxmlformats.org/officeDocument/2006/relationships/hyperlink" Id="rId59" Target="https://huggingface.co/new-spa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Yipene Harold Ezekiel BASSOLE</dc:creator>
  <cp:keywords/>
  <dcterms:created xsi:type="dcterms:W3CDTF">2026-07-05T11:41:53Z</dcterms:created>
  <dcterms:modified xsi:type="dcterms:W3CDTF">2026-07-05T11:41:53Z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Juillet 2026</vt:lpwstr>
  </property>
  <property fmtid="{D5CDD505-2E9C-101B-9397-08002B2CF9AE}" pid="3" name="geometry">
    <vt:lpwstr>margin=2.5cm</vt:lpwstr>
  </property>
  <property fmtid="{D5CDD505-2E9C-101B-9397-08002B2CF9AE}" pid="4" name="subtitle">
    <vt:lpwstr>Projet : Construction de Modèles et Déploiement</vt:lpwstr>
  </property>
  <property fmtid="{D5CDD505-2E9C-101B-9397-08002B2CF9AE}" pid="5" name="toc">
    <vt:lpwstr>True</vt:lpwstr>
  </property>
</Properties>
</file>