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42.png" ContentType="image/png"/>
  <Override PartName="/word/media/rId4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Détection de Tweets Suspects</w:t>
      </w:r>
    </w:p>
    <w:p>
      <w:pPr>
        <w:pStyle w:val="Subtitle"/>
      </w:pPr>
      <w:r>
        <w:t xml:space="preserve">Projet : Construction de Modèles et Déploiement</w:t>
      </w:r>
    </w:p>
    <w:p>
      <w:pPr>
        <w:pStyle w:val="Author"/>
      </w:pPr>
      <w:r>
        <w:t xml:space="preserve">Yipene Harold Ezekiel BASSOLE</w:t>
      </w:r>
    </w:p>
    <w:p>
      <w:pPr>
        <w:pStyle w:val="Date"/>
      </w:pPr>
      <w:r>
        <w:t xml:space="preserve">Juillet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Introduction</w:t>
      </w:r>
    </w:p>
    <w:p>
      <w:pPr>
        <w:pStyle w:val="FirstParagraph"/>
      </w:pPr>
      <w:r>
        <w:t xml:space="preserve">Les réseaux sociaux sont une source majeure d’information mais aussi un vecteur de diffusion de contenus suspects (haineux, offensants, trompeurs). Ce projet vise à développer une solution de classification automatique capable d’identifier ces tweets suspects.</w:t>
      </w:r>
    </w:p>
    <w:p>
      <w:pPr>
        <w:pStyle w:val="BodyText"/>
      </w:pPr>
      <w:r>
        <w:t xml:space="preserve">L’objectif est de couvrir l’ensemble du cycle de vie d’un projet de Machine Learning : exploration des données, prétraitement, modélisation, évaluation, optimisation et déploiement, en intégrant DVC pour la reproductibilité.</w:t>
      </w:r>
    </w:p>
    <w:bookmarkEnd w:id="9"/>
    <w:bookmarkStart w:id="10" w:name="dataset"/>
    <w:p>
      <w:pPr>
        <w:pStyle w:val="Heading1"/>
      </w:pPr>
      <w:r>
        <w:t xml:space="preserve">Dataset</w:t>
      </w:r>
    </w:p>
    <w:p>
      <w:pPr>
        <w:pStyle w:val="FirstParagraph"/>
      </w:pPr>
      <w:r>
        <w:t xml:space="preserve">Le jeu de données provient de Google Drive et contient</w:t>
      </w:r>
      <w:r>
        <w:t xml:space="preserve"> </w:t>
      </w:r>
      <w:r>
        <w:rPr>
          <w:b/>
          <w:bCs/>
        </w:rPr>
        <w:t xml:space="preserve">60 000 tweets</w:t>
      </w:r>
      <w:r>
        <w:t xml:space="preserve"> </w:t>
      </w:r>
      <w:r>
        <w:t xml:space="preserve">avec une étiquette binaire :</w:t>
      </w:r>
    </w:p>
    <w:p>
      <w:pPr>
        <w:pStyle w:val="Compact"/>
        <w:numPr>
          <w:ilvl w:val="0"/>
          <w:numId w:val="1001"/>
        </w:numPr>
      </w:pPr>
      <w:r>
        <w:rPr>
          <w:b/>
          <w:bCs/>
        </w:rPr>
        <w:t xml:space="preserve">0</w:t>
      </w:r>
      <w:r>
        <w:t xml:space="preserve"> </w:t>
      </w:r>
      <w:r>
        <w:t xml:space="preserve">: Suspect</w:t>
      </w:r>
    </w:p>
    <w:p>
      <w:pPr>
        <w:pStyle w:val="Compact"/>
        <w:numPr>
          <w:ilvl w:val="0"/>
          <w:numId w:val="1001"/>
        </w:numPr>
      </w:pPr>
      <w:r>
        <w:rPr>
          <w:b/>
          <w:bCs/>
        </w:rPr>
        <w:t xml:space="preserve">1</w:t>
      </w:r>
      <w:r>
        <w:t xml:space="preserve"> </w:t>
      </w:r>
      <w:r>
        <w:t xml:space="preserve">: Non suspect</w:t>
      </w:r>
    </w:p>
    <w:p>
      <w:pPr>
        <w:pStyle w:val="FirstParagraph"/>
      </w:pPr>
      <w:r>
        <w:t xml:space="preserve">Deux variables sont disponibles :</w:t>
      </w:r>
      <w:r>
        <w:t xml:space="preserve"> </w:t>
      </w:r>
      <w:r>
        <w:rPr>
          <w:rStyle w:val="VerbatimChar"/>
        </w:rPr>
        <w:t xml:space="preserve">message</w:t>
      </w:r>
      <w:r>
        <w:t xml:space="preserve"> </w:t>
      </w:r>
      <w:r>
        <w:t xml:space="preserve">(texte du tweet) et</w:t>
      </w:r>
      <w:r>
        <w:t xml:space="preserve"> </w:t>
      </w:r>
      <w:r>
        <w:rPr>
          <w:rStyle w:val="VerbatimChar"/>
        </w:rPr>
        <w:t xml:space="preserve">label</w:t>
      </w:r>
      <w:r>
        <w:t xml:space="preserve"> </w:t>
      </w:r>
      <w:r>
        <w:t xml:space="preserve">(classe).</w:t>
      </w:r>
    </w:p>
    <w:bookmarkEnd w:id="10"/>
    <w:bookmarkStart w:id="18" w:name="méthodologie"/>
    <w:p>
      <w:pPr>
        <w:pStyle w:val="Heading1"/>
      </w:pPr>
      <w:r>
        <w:t xml:space="preserve">Méthodologie</w:t>
      </w:r>
    </w:p>
    <w:bookmarkStart w:id="11" w:name="prétraitement"/>
    <w:p>
      <w:pPr>
        <w:pStyle w:val="Heading2"/>
      </w:pPr>
      <w:r>
        <w:t xml:space="preserve">Prétraitement</w:t>
      </w:r>
    </w:p>
    <w:p>
      <w:pPr>
        <w:pStyle w:val="FirstParagraph"/>
      </w:pPr>
      <w:r>
        <w:t xml:space="preserve">Le nettoyage du texte est effectué via</w:t>
      </w:r>
      <w:r>
        <w:t xml:space="preserve"> </w:t>
      </w:r>
      <w:r>
        <w:rPr>
          <w:rStyle w:val="VerbatimChar"/>
        </w:rPr>
        <w:t xml:space="preserve">src/preprocessing.py</w:t>
      </w:r>
      <w:r>
        <w:t xml:space="preserve"> </w:t>
      </w:r>
      <w:r>
        <w:t xml:space="preserve">et comprend les étapes suivantes :</w:t>
      </w:r>
    </w:p>
    <w:p>
      <w:pPr>
        <w:pStyle w:val="Compact"/>
        <w:numPr>
          <w:ilvl w:val="0"/>
          <w:numId w:val="1002"/>
        </w:numPr>
      </w:pPr>
      <w:r>
        <w:rPr>
          <w:b/>
          <w:bCs/>
        </w:rPr>
        <w:t xml:space="preserve">Minuscules</w:t>
      </w:r>
      <w:r>
        <w:t xml:space="preserve"> </w:t>
      </w:r>
      <w:r>
        <w:t xml:space="preserve">: uniformisation de la casse</w:t>
      </w:r>
    </w:p>
    <w:p>
      <w:pPr>
        <w:pStyle w:val="Compact"/>
        <w:numPr>
          <w:ilvl w:val="0"/>
          <w:numId w:val="1002"/>
        </w:numPr>
      </w:pPr>
      <w:r>
        <w:rPr>
          <w:b/>
          <w:bCs/>
        </w:rPr>
        <w:t xml:space="preserve">Suppression des URLs</w:t>
      </w:r>
      <w:r>
        <w:t xml:space="preserve"> </w:t>
      </w:r>
      <w:r>
        <w:t xml:space="preserve">: les liens n’ont pas de valeur sémantique</w:t>
      </w:r>
    </w:p>
    <w:p>
      <w:pPr>
        <w:pStyle w:val="Compact"/>
        <w:numPr>
          <w:ilvl w:val="0"/>
          <w:numId w:val="1002"/>
        </w:numPr>
      </w:pPr>
      <w:r>
        <w:rPr>
          <w:b/>
          <w:bCs/>
        </w:rPr>
        <w:t xml:space="preserve">Suppression des mentions</w:t>
      </w:r>
      <w:r>
        <w:t xml:space="preserve"> </w:t>
      </w:r>
      <w:r>
        <w:t xml:space="preserve">(</w:t>
      </w:r>
      <w:r>
        <w:rPr>
          <w:rStyle w:val="VerbatimChar"/>
        </w:rPr>
        <w:t xml:space="preserve">@utilisateur</w:t>
      </w:r>
      <w:r>
        <w:t xml:space="preserve">) : identifiants uniques non généralisables</w:t>
      </w:r>
    </w:p>
    <w:p>
      <w:pPr>
        <w:pStyle w:val="Compact"/>
        <w:numPr>
          <w:ilvl w:val="0"/>
          <w:numId w:val="1002"/>
        </w:numPr>
      </w:pPr>
      <w:r>
        <w:rPr>
          <w:b/>
          <w:bCs/>
        </w:rPr>
        <w:t xml:space="preserve">Nettoyage des hashtags</w:t>
      </w:r>
      <w:r>
        <w:t xml:space="preserve"> </w:t>
      </w:r>
      <w:r>
        <w:t xml:space="preserve">: on garde le mot, on supprime le</w:t>
      </w:r>
      <w:r>
        <w:t xml:space="preserve"> </w:t>
      </w:r>
      <w:r>
        <w:rPr>
          <w:rStyle w:val="VerbatimChar"/>
        </w:rPr>
        <w:t xml:space="preserve">#</w:t>
      </w:r>
    </w:p>
    <w:p>
      <w:pPr>
        <w:pStyle w:val="Compact"/>
        <w:numPr>
          <w:ilvl w:val="0"/>
          <w:numId w:val="1002"/>
        </w:numPr>
      </w:pPr>
      <w:r>
        <w:rPr>
          <w:b/>
          <w:bCs/>
        </w:rPr>
        <w:t xml:space="preserve">Entités HTML</w:t>
      </w:r>
      <w:r>
        <w:t xml:space="preserve"> </w:t>
      </w:r>
      <w:r>
        <w:t xml:space="preserve">(</w:t>
      </w:r>
      <w:r>
        <w:rPr>
          <w:rStyle w:val="VerbatimChar"/>
        </w:rPr>
        <w:t xml:space="preserve">&amp;amp;</w:t>
      </w:r>
      <w:r>
        <w:t xml:space="preserve">,</w:t>
      </w:r>
      <w:r>
        <w:t xml:space="preserve"> </w:t>
      </w:r>
      <w:r>
        <w:rPr>
          <w:rStyle w:val="VerbatimChar"/>
        </w:rPr>
        <w:t xml:space="preserve">&amp;lt;</w:t>
      </w:r>
      <w:r>
        <w:t xml:space="preserve">, etc.) : conversion en espaces</w:t>
      </w:r>
    </w:p>
    <w:p>
      <w:pPr>
        <w:pStyle w:val="Compact"/>
        <w:numPr>
          <w:ilvl w:val="0"/>
          <w:numId w:val="1002"/>
        </w:numPr>
      </w:pPr>
      <w:r>
        <w:rPr>
          <w:b/>
          <w:bCs/>
        </w:rPr>
        <w:t xml:space="preserve">Normalisation des répétitions</w:t>
      </w:r>
      <w:r>
        <w:t xml:space="preserve"> </w:t>
      </w:r>
      <w:r>
        <w:t xml:space="preserve">:</w:t>
      </w:r>
      <w:r>
        <w:t xml:space="preserve"> </w:t>
      </w:r>
      <w:r>
        <w:rPr>
          <w:rStyle w:val="VerbatimChar"/>
        </w:rPr>
        <w:t xml:space="preserve">goooood</w:t>
      </w:r>
      <w:r>
        <w:t xml:space="preserve"> </w:t>
      </w:r>
      <w:r>
        <w:t xml:space="preserve">→</w:t>
      </w:r>
      <w:r>
        <w:t xml:space="preserve"> </w:t>
      </w:r>
      <w:r>
        <w:rPr>
          <w:rStyle w:val="VerbatimChar"/>
        </w:rPr>
        <w:t xml:space="preserve">good</w:t>
      </w:r>
    </w:p>
    <w:p>
      <w:pPr>
        <w:pStyle w:val="Compact"/>
        <w:numPr>
          <w:ilvl w:val="0"/>
          <w:numId w:val="1002"/>
        </w:numPr>
      </w:pPr>
      <w:r>
        <w:rPr>
          <w:b/>
          <w:bCs/>
        </w:rPr>
        <w:t xml:space="preserve">Expansion des contractions</w:t>
      </w:r>
      <w:r>
        <w:t xml:space="preserve"> </w:t>
      </w:r>
      <w:r>
        <w:t xml:space="preserve">:</w:t>
      </w:r>
      <w:r>
        <w:t xml:space="preserve"> </w:t>
      </w:r>
      <w:r>
        <w:rPr>
          <w:rStyle w:val="VerbatimChar"/>
        </w:rPr>
        <w:t xml:space="preserve">don't</w:t>
      </w:r>
      <w:r>
        <w:t xml:space="preserve"> </w:t>
      </w:r>
      <w:r>
        <w:t xml:space="preserve">→</w:t>
      </w:r>
      <w:r>
        <w:t xml:space="preserve"> </w:t>
      </w:r>
      <w:r>
        <w:rPr>
          <w:rStyle w:val="VerbatimChar"/>
        </w:rPr>
        <w:t xml:space="preserve">do not</w:t>
      </w:r>
    </w:p>
    <w:p>
      <w:pPr>
        <w:pStyle w:val="Compact"/>
        <w:numPr>
          <w:ilvl w:val="0"/>
          <w:numId w:val="1002"/>
        </w:numPr>
      </w:pPr>
      <w:r>
        <w:rPr>
          <w:b/>
          <w:bCs/>
        </w:rPr>
        <w:t xml:space="preserve">Suppression des caractères spéciaux</w:t>
      </w:r>
      <w:r>
        <w:t xml:space="preserve"> </w:t>
      </w:r>
      <w:r>
        <w:t xml:space="preserve">: seuls</w:t>
      </w:r>
      <w:r>
        <w:t xml:space="preserve"> </w:t>
      </w:r>
      <w:r>
        <w:rPr>
          <w:rStyle w:val="VerbatimChar"/>
        </w:rPr>
        <w:t xml:space="preserve">[a-zA-Z]</w:t>
      </w:r>
      <w:r>
        <w:t xml:space="preserve"> </w:t>
      </w:r>
      <w:r>
        <w:t xml:space="preserve">sont conservés</w:t>
      </w:r>
    </w:p>
    <w:p>
      <w:pPr>
        <w:pStyle w:val="Compact"/>
        <w:numPr>
          <w:ilvl w:val="0"/>
          <w:numId w:val="1002"/>
        </w:numPr>
      </w:pPr>
      <w:r>
        <w:rPr>
          <w:b/>
          <w:bCs/>
        </w:rPr>
        <w:t xml:space="preserve">Suppression des stop words</w:t>
      </w:r>
      <w:r>
        <w:t xml:space="preserve"> </w:t>
      </w:r>
      <w:r>
        <w:t xml:space="preserve">: mots fréquents non discriminants (NLTK) + mots &lt; 3 lettres</w:t>
      </w:r>
    </w:p>
    <w:p>
      <w:pPr>
        <w:pStyle w:val="Compact"/>
        <w:numPr>
          <w:ilvl w:val="0"/>
          <w:numId w:val="1002"/>
        </w:numPr>
      </w:pPr>
      <w:r>
        <w:rPr>
          <w:b/>
          <w:bCs/>
        </w:rPr>
        <w:t xml:space="preserve">Lemmatisation</w:t>
      </w:r>
      <w:r>
        <w:t xml:space="preserve"> </w:t>
      </w:r>
      <w:r>
        <w:t xml:space="preserve">avec</w:t>
      </w:r>
      <w:r>
        <w:t xml:space="preserve"> </w:t>
      </w:r>
      <w:r>
        <w:rPr>
          <w:rStyle w:val="VerbatimChar"/>
        </w:rPr>
        <w:t xml:space="preserve">WordNetLemmatizer</w:t>
      </w:r>
      <w:r>
        <w:t xml:space="preserve"> </w:t>
      </w:r>
      <w:r>
        <w:t xml:space="preserve">et POS tagging :</w:t>
      </w:r>
      <w:r>
        <w:t xml:space="preserve"> </w:t>
      </w:r>
      <w:r>
        <w:rPr>
          <w:rStyle w:val="VerbatimChar"/>
        </w:rPr>
        <w:t xml:space="preserve">running</w:t>
      </w:r>
      <w:r>
        <w:t xml:space="preserve"> </w:t>
      </w:r>
      <w:r>
        <w:t xml:space="preserve">→</w:t>
      </w:r>
      <w:r>
        <w:t xml:space="preserve"> </w:t>
      </w:r>
      <w:r>
        <w:rPr>
          <w:rStyle w:val="VerbatimChar"/>
        </w:rPr>
        <w:t xml:space="preserve">run</w:t>
      </w:r>
    </w:p>
    <w:p>
      <w:pPr>
        <w:pStyle w:val="FirstParagraph"/>
      </w:pPr>
      <w:r>
        <w:rPr>
          <w:b/>
          <w:bCs/>
        </w:rPr>
        <w:t xml:space="preserve">346 tweets</w:t>
      </w:r>
      <w:r>
        <w:t xml:space="preserve"> </w:t>
      </w:r>
      <w:r>
        <w:t xml:space="preserve">vides après nettoyage sur 60 000 (supprimés).</w:t>
      </w:r>
    </w:p>
    <w:p>
      <w:pPr>
        <w:pStyle w:val="BodyText"/>
      </w:pPr>
      <w:r>
        <w:t xml:space="preserve">Ces choix sont documentés dans le notebook d’analyse exploratoire (</w:t>
      </w:r>
      <w:r>
        <w:rPr>
          <w:rStyle w:val="VerbatimChar"/>
        </w:rPr>
        <w:t xml:space="preserve">notebooks/01_eda.ipynb</w:t>
      </w:r>
      <w:r>
        <w:t xml:space="preserve">). La modélisation complète est détaillée dans</w:t>
      </w:r>
      <w:r>
        <w:t xml:space="preserve"> </w:t>
      </w:r>
      <w:r>
        <w:rPr>
          <w:rStyle w:val="VerbatimChar"/>
        </w:rPr>
        <w:t xml:space="preserve">notebooks/02_modeling.ipynb</w:t>
      </w:r>
      <w:r>
        <w:t xml:space="preserve"> </w:t>
      </w:r>
      <w:r>
        <w:t xml:space="preserve">(consultable avec</w:t>
      </w:r>
      <w:r>
        <w:t xml:space="preserve"> </w:t>
      </w:r>
      <w:r>
        <w:rPr>
          <w:rStyle w:val="VerbatimChar"/>
        </w:rPr>
        <w:t xml:space="preserve">uv run jupyter lab</w:t>
      </w:r>
      <w:r>
        <w:t xml:space="preserve">).</w:t>
      </w:r>
    </w:p>
    <w:bookmarkEnd w:id="11"/>
    <w:bookmarkStart w:id="12" w:name="représentation-des-données"/>
    <w:p>
      <w:pPr>
        <w:pStyle w:val="Heading2"/>
      </w:pPr>
      <w:r>
        <w:t xml:space="preserve">Représentation des données</w:t>
      </w:r>
    </w:p>
    <w:p>
      <w:pPr>
        <w:pStyle w:val="FirstParagraph"/>
      </w:pPr>
      <w:r>
        <w:t xml:space="preserve">La représentation choisie est</w:t>
      </w:r>
      <w:r>
        <w:t xml:space="preserve"> </w:t>
      </w:r>
      <w:r>
        <w:rPr>
          <w:b/>
          <w:bCs/>
        </w:rPr>
        <w:t xml:space="preserve">TF-IDF</w:t>
      </w:r>
      <w:r>
        <w:t xml:space="preserve"> </w:t>
      </w:r>
      <w:r>
        <w:t xml:space="preserve">(Term Frequency : Inverse Document Frequency) avec un maximum de</w:t>
      </w:r>
      <w:r>
        <w:t xml:space="preserve"> </w:t>
      </w:r>
      <w:r>
        <w:rPr>
          <w:b/>
          <w:bCs/>
        </w:rPr>
        <w:t xml:space="preserve">5 000 features</w:t>
      </w:r>
      <w:r>
        <w:t xml:space="preserve">. Ce choix se justifie par :</w:t>
      </w:r>
    </w:p>
    <w:p>
      <w:pPr>
        <w:pStyle w:val="Compact"/>
        <w:numPr>
          <w:ilvl w:val="0"/>
          <w:numId w:val="1003"/>
        </w:numPr>
      </w:pPr>
      <w:r>
        <w:t xml:space="preserve">Sa simplicité et son efficacité pour la classification de textes courts</w:t>
      </w:r>
    </w:p>
    <w:p>
      <w:pPr>
        <w:pStyle w:val="Compact"/>
        <w:numPr>
          <w:ilvl w:val="0"/>
          <w:numId w:val="1003"/>
        </w:numPr>
      </w:pPr>
      <w:r>
        <w:t xml:space="preserve">Sa capacité à pondérer l’importance des mots dans le corpus</w:t>
      </w:r>
    </w:p>
    <w:p>
      <w:pPr>
        <w:pStyle w:val="Compact"/>
        <w:numPr>
          <w:ilvl w:val="0"/>
          <w:numId w:val="1003"/>
        </w:numPr>
      </w:pPr>
      <w:r>
        <w:t xml:space="preserve">Sa compatibilité avec les modèles linéaires et naïfs bayésiens</w:t>
      </w:r>
    </w:p>
    <w:bookmarkEnd w:id="12"/>
    <w:bookmarkStart w:id="17" w:name="modèles-utilisés"/>
    <w:p>
      <w:pPr>
        <w:pStyle w:val="Heading2"/>
      </w:pPr>
      <w:r>
        <w:t xml:space="preserve">Modèles utilisés</w:t>
      </w:r>
    </w:p>
    <w:p>
      <w:pPr>
        <w:pStyle w:val="FirstParagraph"/>
      </w:pPr>
      <w:r>
        <w:t xml:space="preserve">Trois algorithmes ont été implémentés et comparés :</w:t>
      </w:r>
    </w:p>
    <w:bookmarkStart w:id="13" w:name="régression-logistique"/>
    <w:p>
      <w:pPr>
        <w:pStyle w:val="Heading3"/>
      </w:pPr>
      <w:r>
        <w:t xml:space="preserve">1. Régression Logistique</w:t>
      </w:r>
    </w:p>
    <w:p>
      <w:pPr>
        <w:pStyle w:val="FirstParagraph"/>
      </w:pPr>
      <w:r>
        <w:t xml:space="preserve">Modèle linéaire avec</w:t>
      </w:r>
      <w:r>
        <w:t xml:space="preserve"> </w:t>
      </w:r>
      <w:r>
        <w:rPr>
          <w:rStyle w:val="VerbatimChar"/>
        </w:rPr>
        <w:t xml:space="preserve">class_weight="balanced"</w:t>
      </w:r>
      <w:r>
        <w:t xml:space="preserve"> </w:t>
      </w:r>
      <w:r>
        <w:t xml:space="preserve">pour gérer le déséquilibre des classes. Limité à 1000 itérations pour assurer la convergence.</w:t>
      </w:r>
    </w:p>
    <w:bookmarkEnd w:id="13"/>
    <w:bookmarkStart w:id="14" w:name="naive-bayes-multinomial"/>
    <w:p>
      <w:pPr>
        <w:pStyle w:val="Heading3"/>
      </w:pPr>
      <w:r>
        <w:t xml:space="preserve">2. Naive Bayes (Multinomial)</w:t>
      </w:r>
    </w:p>
    <w:p>
      <w:pPr>
        <w:pStyle w:val="FirstParagraph"/>
      </w:pPr>
      <w:r>
        <w:t xml:space="preserve">Classifieur probabiliste adapté aux données de comptage (TF-IDF). Performant sur les textes mais sensible à la corrélation entre features.</w:t>
      </w:r>
    </w:p>
    <w:bookmarkEnd w:id="14"/>
    <w:bookmarkStart w:id="15" w:name="random-forest"/>
    <w:p>
      <w:pPr>
        <w:pStyle w:val="Heading3"/>
      </w:pPr>
      <w:r>
        <w:t xml:space="preserve">3. Random Forest</w:t>
      </w:r>
    </w:p>
    <w:p>
      <w:pPr>
        <w:pStyle w:val="FirstParagraph"/>
      </w:pPr>
      <w:r>
        <w:t xml:space="preserve">Ensemble de 100 arbres de décision avec</w:t>
      </w:r>
      <w:r>
        <w:t xml:space="preserve"> </w:t>
      </w:r>
      <w:r>
        <w:rPr>
          <w:rStyle w:val="VerbatimChar"/>
        </w:rPr>
        <w:t xml:space="preserve">class_weight="balanced"</w:t>
      </w:r>
      <w:r>
        <w:t xml:space="preserve">. Capture les interactions non linéaires entre les mots.</w:t>
      </w:r>
    </w:p>
    <w:bookmarkEnd w:id="15"/>
    <w:bookmarkStart w:id="16" w:name="gestion-du-déséquilibre"/>
    <w:p>
      <w:pPr>
        <w:pStyle w:val="Heading3"/>
      </w:pPr>
      <w:r>
        <w:t xml:space="preserve">Gestion du déséquilibre</w:t>
      </w:r>
    </w:p>
    <w:p>
      <w:pPr>
        <w:pStyle w:val="FirstParagraph"/>
      </w:pPr>
      <w:r>
        <w:t xml:space="preserve">La classe suspect est sous-représentée. La stratégie</w:t>
      </w:r>
      <w:r>
        <w:t xml:space="preserve"> </w:t>
      </w:r>
      <w:r>
        <w:rPr>
          <w:rStyle w:val="VerbatimChar"/>
        </w:rPr>
        <w:t xml:space="preserve">class_weight="balanced"</w:t>
      </w:r>
      <w:r>
        <w:t xml:space="preserve"> </w:t>
      </w:r>
      <w:r>
        <w:t xml:space="preserve">ajuste les poids automatiquement. Une alternative (SMOTE) pourra être testée en optimisation.</w:t>
      </w:r>
    </w:p>
    <w:bookmarkEnd w:id="16"/>
    <w:bookmarkEnd w:id="17"/>
    <w:bookmarkEnd w:id="18"/>
    <w:bookmarkStart w:id="29" w:name="résultats"/>
    <w:p>
      <w:pPr>
        <w:pStyle w:val="Heading1"/>
      </w:pPr>
      <w:r>
        <w:t xml:space="preserve">Résultats</w:t>
      </w:r>
    </w:p>
    <w:bookmarkStart w:id="19" w:name="performances-des-modèles"/>
    <w:p>
      <w:pPr>
        <w:pStyle w:val="Heading2"/>
      </w:pPr>
      <w:r>
        <w:t xml:space="preserve">Performances des modèles</w:t>
      </w:r>
    </w:p>
    <w:tbl>
      <w:tblPr>
        <w:tblStyle w:val="Table"/>
        <w:tblW w:type="pct" w:w="5000"/>
        <w:tblLayout w:type="fixed"/>
        <w:tblLook w:firstRow="1" w:lastRow="0" w:firstColumn="0" w:lastColumn="0" w:noHBand="0" w:noVBand="0" w:val="0020"/>
      </w:tblPr>
      <w:tblGrid>
        <w:gridCol w:w="1348"/>
        <w:gridCol w:w="1685"/>
        <w:gridCol w:w="1853"/>
        <w:gridCol w:w="1348"/>
        <w:gridCol w:w="1685"/>
      </w:tblGrid>
      <w:tr>
        <w:trPr>
          <w:tblHeader w:val="on"/>
        </w:trPr>
        <w:tc>
          <w:tcPr/>
          <w:p>
            <w:pPr>
              <w:pStyle w:val="Compact"/>
            </w:pPr>
            <w:r>
              <w:t xml:space="preserve">Modèle</w:t>
            </w:r>
          </w:p>
        </w:tc>
        <w:tc>
          <w:tcPr/>
          <w:p>
            <w:pPr>
              <w:pStyle w:val="Compact"/>
            </w:pPr>
            <w:r>
              <w:t xml:space="preserve">Accuracy</w:t>
            </w:r>
          </w:p>
        </w:tc>
        <w:tc>
          <w:tcPr/>
          <w:p>
            <w:pPr>
              <w:pStyle w:val="Compact"/>
            </w:pPr>
            <w:r>
              <w:t xml:space="preserve">Precision</w:t>
            </w:r>
          </w:p>
        </w:tc>
        <w:tc>
          <w:tcPr/>
          <w:p>
            <w:pPr>
              <w:pStyle w:val="Compact"/>
            </w:pPr>
            <w:r>
              <w:t xml:space="preserve">Recall</w:t>
            </w:r>
          </w:p>
        </w:tc>
        <w:tc>
          <w:tcPr/>
          <w:p>
            <w:pPr>
              <w:pStyle w:val="Compact"/>
            </w:pPr>
            <w:r>
              <w:t xml:space="preserve">F1-Score</w:t>
            </w:r>
          </w:p>
        </w:tc>
      </w:tr>
      <w:tr>
        <w:tc>
          <w:tcPr/>
          <w:p>
            <w:pPr>
              <w:pStyle w:val="Compact"/>
            </w:pPr>
            <w:r>
              <w:t xml:space="preserve">Logistic Regression</w:t>
            </w:r>
          </w:p>
        </w:tc>
        <w:tc>
          <w:tcPr/>
          <w:p>
            <w:pPr>
              <w:pStyle w:val="Compact"/>
            </w:pPr>
            <w:r>
              <w:t xml:space="preserve">97.04%</w:t>
            </w:r>
          </w:p>
        </w:tc>
        <w:tc>
          <w:tcPr/>
          <w:p>
            <w:pPr>
              <w:pStyle w:val="Compact"/>
            </w:pPr>
            <w:r>
              <w:t xml:space="preserve">98.10%</w:t>
            </w:r>
          </w:p>
        </w:tc>
        <w:tc>
          <w:tcPr/>
          <w:p>
            <w:pPr>
              <w:pStyle w:val="Compact"/>
            </w:pPr>
            <w:r>
              <w:t xml:space="preserve">98.61%</w:t>
            </w:r>
          </w:p>
        </w:tc>
        <w:tc>
          <w:tcPr/>
          <w:p>
            <w:pPr>
              <w:pStyle w:val="Compact"/>
            </w:pPr>
            <w:r>
              <w:t xml:space="preserve">98.36%</w:t>
            </w:r>
          </w:p>
        </w:tc>
      </w:tr>
      <w:tr>
        <w:tc>
          <w:tcPr/>
          <w:p>
            <w:pPr>
              <w:pStyle w:val="Compact"/>
            </w:pPr>
            <w:r>
              <w:t xml:space="preserve">Naive Bayes</w:t>
            </w:r>
          </w:p>
        </w:tc>
        <w:tc>
          <w:tcPr/>
          <w:p>
            <w:pPr>
              <w:pStyle w:val="Compact"/>
            </w:pPr>
            <w:r>
              <w:t xml:space="preserve">92.76%</w:t>
            </w:r>
          </w:p>
        </w:tc>
        <w:tc>
          <w:tcPr/>
          <w:p>
            <w:pPr>
              <w:pStyle w:val="Compact"/>
            </w:pPr>
            <w:r>
              <w:t xml:space="preserve">92.57%</w:t>
            </w:r>
          </w:p>
        </w:tc>
        <w:tc>
          <w:tcPr/>
          <w:p>
            <w:pPr>
              <w:pStyle w:val="Compact"/>
            </w:pPr>
            <w:r>
              <w:t xml:space="preserve">99.95%</w:t>
            </w:r>
          </w:p>
        </w:tc>
        <w:tc>
          <w:tcPr/>
          <w:p>
            <w:pPr>
              <w:pStyle w:val="Compact"/>
            </w:pPr>
            <w:r>
              <w:t xml:space="preserve">96.12%</w:t>
            </w:r>
          </w:p>
        </w:tc>
      </w:tr>
      <w:tr>
        <w:tc>
          <w:tcPr/>
          <w:p>
            <w:pPr>
              <w:pStyle w:val="Compact"/>
            </w:pPr>
            <w:r>
              <w:t xml:space="preserve">Random Forest</w:t>
            </w:r>
          </w:p>
        </w:tc>
        <w:tc>
          <w:tcPr/>
          <w:p>
            <w:pPr>
              <w:pStyle w:val="Compact"/>
            </w:pPr>
            <w:r>
              <w:t xml:space="preserve">97.54%</w:t>
            </w:r>
          </w:p>
        </w:tc>
        <w:tc>
          <w:tcPr/>
          <w:p>
            <w:pPr>
              <w:pStyle w:val="Compact"/>
            </w:pPr>
            <w:r>
              <w:t xml:space="preserve">98.16%</w:t>
            </w:r>
          </w:p>
        </w:tc>
        <w:tc>
          <w:tcPr/>
          <w:p>
            <w:pPr>
              <w:pStyle w:val="Compact"/>
            </w:pPr>
            <w:r>
              <w:t xml:space="preserve">99.12%</w:t>
            </w:r>
          </w:p>
        </w:tc>
        <w:tc>
          <w:tcPr/>
          <w:p>
            <w:pPr>
              <w:pStyle w:val="Compact"/>
            </w:pPr>
            <w:r>
              <w:t xml:space="preserve">98.64%</w:t>
            </w:r>
          </w:p>
        </w:tc>
      </w:tr>
      <w:tr>
        <w:tc>
          <w:tcPr/>
          <w:p>
            <w:pPr>
              <w:pStyle w:val="Compact"/>
            </w:pPr>
            <w:r>
              <w:rPr>
                <w:b/>
                <w:bCs/>
              </w:rPr>
              <w:t xml:space="preserve">DistilBERT</w:t>
            </w:r>
            <w:r>
              <w:t xml:space="preserve"> </w:t>
            </w:r>
            <w:r>
              <w:t xml:space="preserve">(bonus)</w:t>
            </w:r>
          </w:p>
        </w:tc>
        <w:tc>
          <w:tcPr/>
          <w:p>
            <w:pPr>
              <w:pStyle w:val="Compact"/>
            </w:pPr>
            <w:r>
              <w:rPr>
                <w:b/>
                <w:bCs/>
              </w:rPr>
              <w:t xml:space="preserve">98.24%</w:t>
            </w:r>
          </w:p>
        </w:tc>
        <w:tc>
          <w:tcPr/>
          <w:p>
            <w:pPr>
              <w:pStyle w:val="Compact"/>
            </w:pPr>
            <w:r>
              <w:rPr>
                <w:b/>
                <w:bCs/>
              </w:rPr>
              <w:t xml:space="preserve">98.85%</w:t>
            </w:r>
          </w:p>
        </w:tc>
        <w:tc>
          <w:tcPr/>
          <w:p>
            <w:pPr>
              <w:pStyle w:val="Compact"/>
            </w:pPr>
            <w:r>
              <w:rPr>
                <w:b/>
                <w:bCs/>
              </w:rPr>
              <w:t xml:space="preserve">99.19%</w:t>
            </w:r>
          </w:p>
        </w:tc>
        <w:tc>
          <w:tcPr/>
          <w:p>
            <w:pPr>
              <w:pStyle w:val="Compact"/>
            </w:pPr>
            <w:r>
              <w:rPr>
                <w:b/>
                <w:bCs/>
              </w:rPr>
              <w:t xml:space="preserve">99.02%</w:t>
            </w:r>
          </w:p>
        </w:tc>
      </w:tr>
    </w:tbl>
    <w:p>
      <w:pPr>
        <w:pStyle w:val="BodyText"/>
      </w:pPr>
      <w:r>
        <w:t xml:space="preserve">Le</w:t>
      </w:r>
      <w:r>
        <w:t xml:space="preserve"> </w:t>
      </w:r>
      <w:r>
        <w:rPr>
          <w:b/>
          <w:bCs/>
        </w:rPr>
        <w:t xml:space="preserve">Random Forest</w:t>
      </w:r>
      <w:r>
        <w:t xml:space="preserve"> </w:t>
      </w:r>
      <w:r>
        <w:t xml:space="preserve">obtient les meilleures performances globales parmi les approches classiques avec un F1-Score de</w:t>
      </w:r>
      <w:r>
        <w:t xml:space="preserve"> </w:t>
      </w:r>
      <w:r>
        <w:rPr>
          <w:b/>
          <w:bCs/>
        </w:rPr>
        <w:t xml:space="preserve">98.64%</w:t>
      </w:r>
      <w:r>
        <w:t xml:space="preserve">. Le</w:t>
      </w:r>
      <w:r>
        <w:t xml:space="preserve"> </w:t>
      </w:r>
      <w:r>
        <w:rPr>
          <w:b/>
          <w:bCs/>
        </w:rPr>
        <w:t xml:space="preserve">DistilBERT</w:t>
      </w:r>
      <w:r>
        <w:t xml:space="preserve">, entraîné sur une seule époque, atteint</w:t>
      </w:r>
      <w:r>
        <w:t xml:space="preserve"> </w:t>
      </w:r>
      <w:r>
        <w:rPr>
          <w:b/>
          <w:bCs/>
        </w:rPr>
        <w:t xml:space="preserve">99.02%</w:t>
      </w:r>
      <w:r>
        <w:t xml:space="preserve"> </w:t>
      </w:r>
      <w:r>
        <w:t xml:space="preserve">de F1-Score, démontrant la puissance des transformers pour cette tâche.</w:t>
      </w:r>
    </w:p>
    <w:bookmarkEnd w:id="19"/>
    <w:bookmarkStart w:id="23" w:name="matrices-de-confusion"/>
    <w:p>
      <w:pPr>
        <w:pStyle w:val="Heading2"/>
      </w:pPr>
      <w:r>
        <w:t xml:space="preserve">Matrices de confusion</w:t>
      </w:r>
    </w:p>
    <w:p>
      <w:pPr>
        <w:pStyle w:val="CaptionedFigure"/>
      </w:pPr>
      <w:r>
        <w:drawing>
          <wp:inline>
            <wp:extent cx="5334000" cy="1405711"/>
            <wp:effectExtent b="0" l="0" r="0" t="0"/>
            <wp:docPr descr="Matrices de confusion des 3 modèles" title="" id="21" name="Picture"/>
            <a:graphic>
              <a:graphicData uri="http://schemas.openxmlformats.org/drawingml/2006/picture">
                <pic:pic>
                  <pic:nvPicPr>
                    <pic:cNvPr descr="figures/confusion_matrices_notebook.png" id="22" name="Picture"/>
                    <pic:cNvPicPr>
                      <a:picLocks noChangeArrowheads="1" noChangeAspect="1"/>
                    </pic:cNvPicPr>
                  </pic:nvPicPr>
                  <pic:blipFill>
                    <a:blip r:embed="rId20"/>
                    <a:stretch>
                      <a:fillRect/>
                    </a:stretch>
                  </pic:blipFill>
                  <pic:spPr bwMode="auto">
                    <a:xfrm>
                      <a:off x="0" y="0"/>
                      <a:ext cx="5334000" cy="1405711"/>
                    </a:xfrm>
                    <a:prstGeom prst="rect">
                      <a:avLst/>
                    </a:prstGeom>
                    <a:noFill/>
                    <a:ln w="9525">
                      <a:noFill/>
                      <a:headEnd/>
                      <a:tailEnd/>
                    </a:ln>
                  </pic:spPr>
                </pic:pic>
              </a:graphicData>
            </a:graphic>
          </wp:inline>
        </w:drawing>
      </w:r>
    </w:p>
    <w:p>
      <w:pPr>
        <w:pStyle w:val="ImageCaption"/>
      </w:pPr>
      <w:r>
        <w:t xml:space="preserve">Matrices de confusion des 3 modèles</w:t>
      </w:r>
    </w:p>
    <w:p>
      <w:pPr>
        <w:pStyle w:val="BodyText"/>
      </w:pPr>
      <w:r>
        <w:t xml:space="preserve">Lecture : VN (haut-gauche), FP (haut-droite), FN (bas-gauche), VP (bas-droite).</w:t>
      </w:r>
    </w:p>
    <w:bookmarkEnd w:id="23"/>
    <w:bookmarkStart w:id="27" w:name="courbes-roc-et-auc"/>
    <w:p>
      <w:pPr>
        <w:pStyle w:val="Heading2"/>
      </w:pPr>
      <w:r>
        <w:t xml:space="preserve">Courbes ROC et AUC</w:t>
      </w:r>
    </w:p>
    <w:p>
      <w:pPr>
        <w:pStyle w:val="CaptionedFigure"/>
      </w:pPr>
      <w:r>
        <w:drawing>
          <wp:inline>
            <wp:extent cx="5334000" cy="3760629"/>
            <wp:effectExtent b="0" l="0" r="0" t="0"/>
            <wp:docPr descr="Courbes ROC des 3 modèles" title="" id="25" name="Picture"/>
            <a:graphic>
              <a:graphicData uri="http://schemas.openxmlformats.org/drawingml/2006/picture">
                <pic:pic>
                  <pic:nvPicPr>
                    <pic:cNvPr descr="figures/roc_curves_notebook.png" id="26" name="Picture"/>
                    <pic:cNvPicPr>
                      <a:picLocks noChangeArrowheads="1" noChangeAspect="1"/>
                    </pic:cNvPicPr>
                  </pic:nvPicPr>
                  <pic:blipFill>
                    <a:blip r:embed="rId24"/>
                    <a:stretch>
                      <a:fillRect/>
                    </a:stretch>
                  </pic:blipFill>
                  <pic:spPr bwMode="auto">
                    <a:xfrm>
                      <a:off x="0" y="0"/>
                      <a:ext cx="5334000" cy="3760629"/>
                    </a:xfrm>
                    <a:prstGeom prst="rect">
                      <a:avLst/>
                    </a:prstGeom>
                    <a:noFill/>
                    <a:ln w="9525">
                      <a:noFill/>
                      <a:headEnd/>
                      <a:tailEnd/>
                    </a:ln>
                  </pic:spPr>
                </pic:pic>
              </a:graphicData>
            </a:graphic>
          </wp:inline>
        </w:drawing>
      </w:r>
    </w:p>
    <w:p>
      <w:pPr>
        <w:pStyle w:val="ImageCaption"/>
      </w:pPr>
      <w:r>
        <w:t xml:space="preserve">Courbes ROC des 3 modèles</w:t>
      </w:r>
    </w:p>
    <w:p>
      <w:pPr>
        <w:pStyle w:val="BodyText"/>
      </w:pPr>
      <w:r>
        <w:t xml:space="preserve">Les trois modèles présentent une AUC supérieure à 0.97, confirmant leur capacité de discrimination.</w:t>
      </w:r>
    </w:p>
    <w:bookmarkEnd w:id="27"/>
    <w:bookmarkStart w:id="28" w:name="validation-croisée"/>
    <w:p>
      <w:pPr>
        <w:pStyle w:val="Heading2"/>
      </w:pPr>
      <w:r>
        <w:t xml:space="preserve">Validation croisée</w:t>
      </w:r>
    </w:p>
    <w:p>
      <w:pPr>
        <w:pStyle w:val="FirstParagraph"/>
      </w:pPr>
      <w:r>
        <w:t xml:space="preserve">La séparation train/test a été faite en</w:t>
      </w:r>
      <w:r>
        <w:t xml:space="preserve"> </w:t>
      </w:r>
      <w:r>
        <w:rPr>
          <w:b/>
          <w:bCs/>
        </w:rPr>
        <w:t xml:space="preserve">80/20 avec stratification</w:t>
      </w:r>
      <w:r>
        <w:t xml:space="preserve"> </w:t>
      </w:r>
      <w:r>
        <w:t xml:space="preserve">pour préserver la distribution des classes. Une validation croisée</w:t>
      </w:r>
      <w:r>
        <w:t xml:space="preserve"> </w:t>
      </w:r>
      <w:r>
        <w:rPr>
          <w:b/>
          <w:bCs/>
        </w:rPr>
        <w:t xml:space="preserve">5-fold</w:t>
      </w:r>
      <w:r>
        <w:t xml:space="preserve"> </w:t>
      </w:r>
      <w:r>
        <w:t xml:space="preserve">a été appliquée pour évaluer la stabilité des modèles (résultats dans</w:t>
      </w:r>
      <w:r>
        <w:t xml:space="preserve"> </w:t>
      </w:r>
      <w:r>
        <w:rPr>
          <w:rStyle w:val="VerbatimChar"/>
        </w:rPr>
        <w:t xml:space="preserve">notebooks/02_modeling.ipynb</w:t>
      </w:r>
      <w:r>
        <w:t xml:space="preserve">).</w:t>
      </w:r>
    </w:p>
    <w:bookmarkEnd w:id="28"/>
    <w:bookmarkEnd w:id="29"/>
    <w:bookmarkStart w:id="33" w:name="pipeline-dvc"/>
    <w:p>
      <w:pPr>
        <w:pStyle w:val="Heading1"/>
      </w:pPr>
      <w:r>
        <w:t xml:space="preserve">Pipeline DVC</w:t>
      </w:r>
    </w:p>
    <w:p>
      <w:pPr>
        <w:pStyle w:val="FirstParagraph"/>
      </w:pPr>
      <w:r>
        <w:t xml:space="preserve">Le pipeline reproductible se compose de 3 étapes :</w:t>
      </w:r>
    </w:p>
    <w:p>
      <w:pPr>
        <w:pStyle w:val="SourceCode"/>
      </w:pPr>
      <w:r>
        <w:rPr>
          <w:rStyle w:val="VerbatimChar"/>
        </w:rPr>
        <w:t xml:space="preserve">uv run dvc repro</w:t>
      </w:r>
    </w:p>
    <w:p>
      <w:pPr>
        <w:pStyle w:val="Compact"/>
        <w:numPr>
          <w:ilvl w:val="0"/>
          <w:numId w:val="1004"/>
        </w:numPr>
      </w:pPr>
      <w:r>
        <w:rPr>
          <w:b/>
          <w:bCs/>
        </w:rPr>
        <w:t xml:space="preserve">preprocess</w:t>
      </w:r>
      <w:r>
        <w:t xml:space="preserve"> </w:t>
      </w:r>
      <w:r>
        <w:t xml:space="preserve">: nettoyage du texte (</w:t>
      </w:r>
      <w:r>
        <w:rPr>
          <w:rStyle w:val="VerbatimChar"/>
        </w:rPr>
        <w:t xml:space="preserve">src/preprocessing.py</w:t>
      </w:r>
      <w:r>
        <w:t xml:space="preserve">)</w:t>
      </w:r>
    </w:p>
    <w:p>
      <w:pPr>
        <w:pStyle w:val="Compact"/>
        <w:numPr>
          <w:ilvl w:val="0"/>
          <w:numId w:val="1004"/>
        </w:numPr>
      </w:pPr>
      <w:r>
        <w:rPr>
          <w:b/>
          <w:bCs/>
        </w:rPr>
        <w:t xml:space="preserve">train</w:t>
      </w:r>
      <w:r>
        <w:t xml:space="preserve"> </w:t>
      </w:r>
      <w:r>
        <w:t xml:space="preserve">: entraînement des 3 modèles avec TF-IDF (</w:t>
      </w:r>
      <w:r>
        <w:rPr>
          <w:rStyle w:val="VerbatimChar"/>
        </w:rPr>
        <w:t xml:space="preserve">src/models/train.py</w:t>
      </w:r>
      <w:r>
        <w:t xml:space="preserve">)</w:t>
      </w:r>
    </w:p>
    <w:p>
      <w:pPr>
        <w:pStyle w:val="Compact"/>
        <w:numPr>
          <w:ilvl w:val="0"/>
          <w:numId w:val="1004"/>
        </w:numPr>
      </w:pPr>
      <w:r>
        <w:rPr>
          <w:b/>
          <w:bCs/>
        </w:rPr>
        <w:t xml:space="preserve">evaluate</w:t>
      </w:r>
      <w:r>
        <w:t xml:space="preserve"> </w:t>
      </w:r>
      <w:r>
        <w:t xml:space="preserve">: calcul des métriques et génération des graphiques (</w:t>
      </w:r>
      <w:r>
        <w:rPr>
          <w:rStyle w:val="VerbatimChar"/>
        </w:rPr>
        <w:t xml:space="preserve">src/models/evaluate.py</w:t>
      </w:r>
      <w:r>
        <w:t xml:space="preserve">)</w:t>
      </w:r>
    </w:p>
    <w:p>
      <w:pPr>
        <w:pStyle w:val="FirstParagraph"/>
      </w:pPr>
      <w:r>
        <w:t xml:space="preserve">Le dataset est téléchargeable via</w:t>
      </w:r>
      <w:r>
        <w:t xml:space="preserve"> </w:t>
      </w:r>
      <w:r>
        <w:rPr>
          <w:rStyle w:val="VerbatimChar"/>
        </w:rPr>
        <w:t xml:space="preserve">uv run python src/download.py</w:t>
      </w:r>
      <w:r>
        <w:t xml:space="preserve"> </w:t>
      </w:r>
      <w:r>
        <w:t xml:space="preserve">(téléchargement interactif depuis Google Drive).</w:t>
      </w:r>
    </w:p>
    <w:bookmarkStart w:id="30" w:name="commandes-essentielles-dvc"/>
    <w:p>
      <w:pPr>
        <w:pStyle w:val="Heading3"/>
      </w:pPr>
      <w:r>
        <w:t xml:space="preserve">Commandes essentielles DVC</w:t>
      </w:r>
    </w:p>
    <w:p>
      <w:pPr>
        <w:pStyle w:val="SourceCode"/>
      </w:pPr>
      <w:r>
        <w:rPr>
          <w:rStyle w:val="VerbatimChar"/>
        </w:rPr>
        <w:t xml:space="preserve">uv run dvc repro          # Exécuter le pipeline complet</w:t>
      </w:r>
      <w:r>
        <w:br/>
      </w:r>
      <w:r>
        <w:rPr>
          <w:rStyle w:val="VerbatimChar"/>
        </w:rPr>
        <w:t xml:space="preserve">uv run dvc status         # Vérifier l'état (étapes modifiées)</w:t>
      </w:r>
      <w:r>
        <w:br/>
      </w:r>
      <w:r>
        <w:rPr>
          <w:rStyle w:val="VerbatimChar"/>
        </w:rPr>
        <w:t xml:space="preserve">uv run dvc checkout       # Restaurer depuis le cache DVC</w:t>
      </w:r>
      <w:r>
        <w:br/>
      </w:r>
      <w:r>
        <w:rPr>
          <w:rStyle w:val="VerbatimChar"/>
        </w:rPr>
        <w:t xml:space="preserve">uv run dvc pull           # Récupérer depuis le cache distant</w:t>
      </w:r>
      <w:r>
        <w:br/>
      </w:r>
      <w:r>
        <w:rPr>
          <w:rStyle w:val="VerbatimChar"/>
        </w:rPr>
        <w:t xml:space="preserve">uv run dvc push           # Pousser vers le cache distant</w:t>
      </w:r>
    </w:p>
    <w:bookmarkEnd w:id="30"/>
    <w:bookmarkStart w:id="31" w:name="reproduction-intégrale-core-bonus"/>
    <w:p>
      <w:pPr>
        <w:pStyle w:val="Heading3"/>
      </w:pPr>
      <w:r>
        <w:t xml:space="preserve">Reproduction intégrale (core + bonus)</w:t>
      </w:r>
    </w:p>
    <w:p>
      <w:pPr>
        <w:pStyle w:val="SourceCode"/>
      </w:pPr>
      <w:r>
        <w:rPr>
          <w:rStyle w:val="VerbatimChar"/>
        </w:rPr>
        <w:t xml:space="preserve"># 1. Pipeline classique (preprocess → train → evaluate)</w:t>
      </w:r>
      <w:r>
        <w:br/>
      </w:r>
      <w:r>
        <w:rPr>
          <w:rStyle w:val="VerbatimChar"/>
        </w:rPr>
        <w:t xml:space="preserve">uv run dvc repro</w:t>
      </w:r>
      <w:r>
        <w:br/>
      </w:r>
      <w:r>
        <w:br/>
      </w:r>
      <w:r>
        <w:rPr>
          <w:rStyle w:val="VerbatimChar"/>
        </w:rPr>
        <w:t xml:space="preserve"># 2. Bonus — DistilBERT (nécessite torch)</w:t>
      </w:r>
      <w:r>
        <w:br/>
      </w:r>
      <w:r>
        <w:rPr>
          <w:rStyle w:val="VerbatimChar"/>
        </w:rPr>
        <w:t xml:space="preserve">uv add torch</w:t>
      </w:r>
      <w:r>
        <w:br/>
      </w:r>
      <w:r>
        <w:rPr>
          <w:rStyle w:val="VerbatimChar"/>
        </w:rPr>
        <w:t xml:space="preserve">uv run python src/models/train_bert.py</w:t>
      </w:r>
      <w:r>
        <w:br/>
      </w:r>
      <w:r>
        <w:br/>
      </w:r>
      <w:r>
        <w:rPr>
          <w:rStyle w:val="VerbatimChar"/>
        </w:rPr>
        <w:t xml:space="preserve"># 3. Bonus — MLflow (tracking des expérimentations)</w:t>
      </w:r>
      <w:r>
        <w:br/>
      </w:r>
      <w:r>
        <w:rPr>
          <w:rStyle w:val="VerbatimChar"/>
        </w:rPr>
        <w:t xml:space="preserve">uv run python src/models/train_with_mlflow.py</w:t>
      </w:r>
      <w:r>
        <w:br/>
      </w:r>
      <w:r>
        <w:rPr>
          <w:rStyle w:val="VerbatimChar"/>
        </w:rPr>
        <w:t xml:space="preserve">uv run mlflow ui          # Interface web MLflow</w:t>
      </w:r>
      <w:r>
        <w:br/>
      </w:r>
      <w:r>
        <w:br/>
      </w:r>
      <w:r>
        <w:rPr>
          <w:rStyle w:val="VerbatimChar"/>
        </w:rPr>
        <w:t xml:space="preserve"># 4. Bonus — CI/CD</w:t>
      </w:r>
      <w:r>
        <w:br/>
      </w:r>
      <w:r>
        <w:rPr>
          <w:rStyle w:val="VerbatimChar"/>
        </w:rPr>
        <w:t xml:space="preserve"># Automatique : .github/workflows/ci.yml s'exécute à chaque push</w:t>
      </w:r>
      <w:r>
        <w:br/>
      </w:r>
      <w:r>
        <w:br/>
      </w:r>
      <w:r>
        <w:rPr>
          <w:rStyle w:val="VerbatimChar"/>
        </w:rPr>
        <w:t xml:space="preserve"># 5. Bonus — Hugging Face Spaces</w:t>
      </w:r>
      <w:r>
        <w:br/>
      </w:r>
      <w:r>
        <w:rPr>
          <w:rStyle w:val="VerbatimChar"/>
        </w:rPr>
        <w:t xml:space="preserve"># Créer un Space sur huggingface.co/new-space, lier ce dépôt</w:t>
      </w:r>
    </w:p>
    <w:bookmarkEnd w:id="31"/>
    <w:bookmarkStart w:id="32" w:name="X5fa5a55a40d1cda33634e6ef1b54b5dd444a5a1"/>
    <w:p>
      <w:pPr>
        <w:pStyle w:val="Heading3"/>
      </w:pPr>
      <w:r>
        <w:t xml:space="preserve">Reproductibilité complète (depuis un clone frais)</w:t>
      </w:r>
    </w:p>
    <w:p>
      <w:pPr>
        <w:pStyle w:val="SourceCode"/>
      </w:pPr>
      <w:r>
        <w:rPr>
          <w:rStyle w:val="VerbatimChar"/>
        </w:rPr>
        <w:t xml:space="preserve">git clone &lt;repo-url&gt;</w:t>
      </w:r>
      <w:r>
        <w:br/>
      </w:r>
      <w:r>
        <w:rPr>
          <w:rStyle w:val="VerbatimChar"/>
        </w:rPr>
        <w:t xml:space="preserve">cd tweet-suspect-detection</w:t>
      </w:r>
      <w:r>
        <w:br/>
      </w:r>
      <w:r>
        <w:rPr>
          <w:rStyle w:val="VerbatimChar"/>
        </w:rPr>
        <w:t xml:space="preserve">uv sync</w:t>
      </w:r>
      <w:r>
        <w:br/>
      </w:r>
      <w:r>
        <w:rPr>
          <w:rStyle w:val="VerbatimChar"/>
        </w:rPr>
        <w:t xml:space="preserve">uv run dvc pull           # Récupère les données du cache distant</w:t>
      </w:r>
      <w:r>
        <w:br/>
      </w:r>
      <w:r>
        <w:rPr>
          <w:rStyle w:val="VerbatimChar"/>
        </w:rPr>
        <w:t xml:space="preserve">uv run dvc repro           # Reproduit le pipeline complet</w:t>
      </w:r>
      <w:r>
        <w:br/>
      </w:r>
      <w:r>
        <w:rPr>
          <w:rStyle w:val="VerbatimChar"/>
        </w:rPr>
        <w:t xml:space="preserve">cat models/metrics.json    # Affiche les métriques</w:t>
      </w:r>
      <w:r>
        <w:br/>
      </w:r>
      <w:r>
        <w:rPr>
          <w:rStyle w:val="VerbatimChar"/>
        </w:rPr>
        <w:t xml:space="preserve">uv run streamlit run src/deploy/streamlit_app.py   # Interface</w:t>
      </w:r>
    </w:p>
    <w:bookmarkEnd w:id="32"/>
    <w:bookmarkEnd w:id="33"/>
    <w:bookmarkStart w:id="34" w:name="optimisation"/>
    <w:p>
      <w:pPr>
        <w:pStyle w:val="Heading1"/>
      </w:pPr>
      <w:r>
        <w:t xml:space="preserve">Optimisation</w:t>
      </w:r>
    </w:p>
    <w:p>
      <w:pPr>
        <w:pStyle w:val="FirstParagraph"/>
      </w:pPr>
      <w:r>
        <w:t xml:space="preserve">Une recherche d’hyperparamètres (Grid Search) a été effectuée sur deux modèles :</w:t>
      </w:r>
    </w:p>
    <w:p>
      <w:pPr>
        <w:pStyle w:val="Compact"/>
        <w:numPr>
          <w:ilvl w:val="0"/>
          <w:numId w:val="1005"/>
        </w:numPr>
      </w:pPr>
      <w:r>
        <w:rPr>
          <w:b/>
          <w:bCs/>
        </w:rPr>
        <w:t xml:space="preserve">Régression Logistique</w:t>
      </w:r>
      <w:r>
        <w:t xml:space="preserve"> </w:t>
      </w:r>
      <w:r>
        <w:t xml:space="preserve">:</w:t>
      </w:r>
      <w:r>
        <w:t xml:space="preserve"> </w:t>
      </w:r>
      <w:r>
        <w:rPr>
          <w:rStyle w:val="VerbatimChar"/>
        </w:rPr>
        <w:t xml:space="preserve">C</w:t>
      </w:r>
      <w:r>
        <w:t xml:space="preserve"> </w:t>
      </w:r>
      <w:r>
        <w:t xml:space="preserve">∈ {0.01, 0.1, 1, 10, 100} : validation croisée 5-fold</w:t>
      </w:r>
    </w:p>
    <w:p>
      <w:pPr>
        <w:pStyle w:val="Compact"/>
        <w:numPr>
          <w:ilvl w:val="0"/>
          <w:numId w:val="1005"/>
        </w:numPr>
      </w:pPr>
      <w:r>
        <w:rPr>
          <w:b/>
          <w:bCs/>
        </w:rPr>
        <w:t xml:space="preserve">Random Forest</w:t>
      </w:r>
      <w:r>
        <w:t xml:space="preserve"> </w:t>
      </w:r>
      <w:r>
        <w:t xml:space="preserve">:</w:t>
      </w:r>
      <w:r>
        <w:t xml:space="preserve"> </w:t>
      </w:r>
      <w:r>
        <w:rPr>
          <w:rStyle w:val="VerbatimChar"/>
        </w:rPr>
        <w:t xml:space="preserve">n_estimators</w:t>
      </w:r>
      <w:r>
        <w:t xml:space="preserve"> </w:t>
      </w:r>
      <w:r>
        <w:t xml:space="preserve">∈ {50, 100, 200},</w:t>
      </w:r>
      <w:r>
        <w:t xml:space="preserve"> </w:t>
      </w:r>
      <w:r>
        <w:rPr>
          <w:rStyle w:val="VerbatimChar"/>
        </w:rPr>
        <w:t xml:space="preserve">max_depth</w:t>
      </w:r>
      <w:r>
        <w:t xml:space="preserve"> </w:t>
      </w:r>
      <w:r>
        <w:t xml:space="preserve">∈ {5, 10, 20, None} : validation croisée 3-fold</w:t>
      </w:r>
    </w:p>
    <w:p>
      <w:pPr>
        <w:pStyle w:val="FirstParagraph"/>
      </w:pPr>
      <w:r>
        <w:t xml:space="preserve">Les résultats détaillés sont visibles dans</w:t>
      </w:r>
      <w:r>
        <w:t xml:space="preserve"> </w:t>
      </w:r>
      <w:r>
        <w:rPr>
          <w:rStyle w:val="VerbatimChar"/>
        </w:rPr>
        <w:t xml:space="preserve">notebooks/02_modeling.ipynb</w:t>
      </w:r>
      <w:r>
        <w:t xml:space="preserve">.</w:t>
      </w:r>
    </w:p>
    <w:bookmarkEnd w:id="34"/>
    <w:bookmarkStart w:id="52" w:name="déploiement"/>
    <w:p>
      <w:pPr>
        <w:pStyle w:val="Heading1"/>
      </w:pPr>
      <w:r>
        <w:t xml:space="preserve">Déploiement</w:t>
      </w:r>
    </w:p>
    <w:p>
      <w:pPr>
        <w:pStyle w:val="FirstParagraph"/>
      </w:pPr>
      <w:r>
        <w:t xml:space="preserve">L’application</w:t>
      </w:r>
      <w:r>
        <w:t xml:space="preserve"> </w:t>
      </w:r>
      <w:r>
        <w:rPr>
          <w:b/>
          <w:bCs/>
        </w:rPr>
        <w:t xml:space="preserve">Streamlit</w:t>
      </w:r>
      <w:r>
        <w:t xml:space="preserve"> </w:t>
      </w:r>
      <w:r>
        <w:t xml:space="preserve">est déployée localement et propose 3 onglets avec une interface interactive :</w:t>
      </w:r>
    </w:p>
    <w:bookmarkStart w:id="41" w:name="prediction"/>
    <w:p>
      <w:pPr>
        <w:pStyle w:val="Heading3"/>
      </w:pPr>
      <w:r>
        <w:t xml:space="preserve">Prediction</w:t>
      </w:r>
    </w:p>
    <w:p>
      <w:pPr>
        <w:pStyle w:val="FirstParagraph"/>
      </w:pPr>
      <w:r>
        <w:t xml:space="preserve">Saisie d’un tweet et classification par les 3 modèles (Logistic Regression, Naive Bayes, Random Forest) avec score de confiance affiché sous forme de barre de progression. L’application affiche également un avertissement sur les limites du modèle (non-détection du harcèlement et du discours haineux). Des exemples prédéfinis permettent de tester rapidement l’application.</w:t>
      </w:r>
    </w:p>
    <w:p>
      <w:pPr>
        <w:pStyle w:val="BodyText"/>
      </w:pPr>
      <w:r>
        <w:drawing>
          <wp:inline>
            <wp:extent cx="5334000" cy="3750468"/>
            <wp:effectExtent b="0" l="0" r="0" t="0"/>
            <wp:docPr descr="Interface Streamlit" title="" id="36" name="Picture"/>
            <a:graphic>
              <a:graphicData uri="http://schemas.openxmlformats.org/drawingml/2006/picture">
                <pic:pic>
                  <pic:nvPicPr>
                    <pic:cNvPr descr="figures/streamlit_app.png" id="37" name="Picture"/>
                    <pic:cNvPicPr>
                      <a:picLocks noChangeArrowheads="1" noChangeAspect="1"/>
                    </pic:cNvPicPr>
                  </pic:nvPicPr>
                  <pic:blipFill>
                    <a:blip r:embed="rId35"/>
                    <a:stretch>
                      <a:fillRect/>
                    </a:stretch>
                  </pic:blipFill>
                  <pic:spPr bwMode="auto">
                    <a:xfrm>
                      <a:off x="0" y="0"/>
                      <a:ext cx="5334000" cy="3750468"/>
                    </a:xfrm>
                    <a:prstGeom prst="rect">
                      <a:avLst/>
                    </a:prstGeom>
                    <a:noFill/>
                    <a:ln w="9525">
                      <a:noFill/>
                      <a:headEnd/>
                      <a:tailEnd/>
                    </a:ln>
                  </pic:spPr>
                </pic:pic>
              </a:graphicData>
            </a:graphic>
          </wp:inline>
        </w:drawing>
      </w:r>
      <w:r>
        <w:t xml:space="preserve"> </w:t>
      </w:r>
      <w:r>
        <w:drawing>
          <wp:inline>
            <wp:extent cx="5334000" cy="3750468"/>
            <wp:effectExtent b="0" l="0" r="0" t="0"/>
            <wp:docPr descr="Prédiction Streamlit" title="" id="39" name="Picture"/>
            <a:graphic>
              <a:graphicData uri="http://schemas.openxmlformats.org/drawingml/2006/picture">
                <pic:pic>
                  <pic:nvPicPr>
                    <pic:cNvPr descr="figures/streamlit_prediction.png" id="40" name="Picture"/>
                    <pic:cNvPicPr>
                      <a:picLocks noChangeArrowheads="1" noChangeAspect="1"/>
                    </pic:cNvPicPr>
                  </pic:nvPicPr>
                  <pic:blipFill>
                    <a:blip r:embed="rId38"/>
                    <a:stretch>
                      <a:fillRect/>
                    </a:stretch>
                  </pic:blipFill>
                  <pic:spPr bwMode="auto">
                    <a:xfrm>
                      <a:off x="0" y="0"/>
                      <a:ext cx="5334000" cy="3750468"/>
                    </a:xfrm>
                    <a:prstGeom prst="rect">
                      <a:avLst/>
                    </a:prstGeom>
                    <a:noFill/>
                    <a:ln w="9525">
                      <a:noFill/>
                      <a:headEnd/>
                      <a:tailEnd/>
                    </a:ln>
                  </pic:spPr>
                </pic:pic>
              </a:graphicData>
            </a:graphic>
          </wp:inline>
        </w:drawing>
      </w:r>
    </w:p>
    <w:bookmarkEnd w:id="41"/>
    <w:bookmarkStart w:id="45" w:name="tableau-de-bord-dynamique"/>
    <w:p>
      <w:pPr>
        <w:pStyle w:val="Heading3"/>
      </w:pPr>
      <w:r>
        <w:t xml:space="preserve">Tableau de bord dynamique</w:t>
      </w:r>
    </w:p>
    <w:p>
      <w:pPr>
        <w:pStyle w:val="FirstParagraph"/>
      </w:pPr>
      <w:r>
        <w:t xml:space="preserve">Tableau de bord interactif généré avec</w:t>
      </w:r>
      <w:r>
        <w:t xml:space="preserve"> </w:t>
      </w:r>
      <w:r>
        <w:rPr>
          <w:b/>
          <w:bCs/>
        </w:rPr>
        <w:t xml:space="preserve">Plotly</w:t>
      </w:r>
      <w:r>
        <w:t xml:space="preserve"> </w:t>
      </w:r>
      <w:r>
        <w:t xml:space="preserve">permettant de :</w:t>
      </w:r>
      <w:r>
        <w:t xml:space="preserve"> </w:t>
      </w:r>
      <w:r>
        <w:t xml:space="preserve">- Sélectionner un modèle parmi les 3 via un menu déroulant</w:t>
      </w:r>
      <w:r>
        <w:t xml:space="preserve"> </w:t>
      </w:r>
      <w:r>
        <w:t xml:space="preserve">- Visualiser la matrice de confusion interactive (couleurs, survol)</w:t>
      </w:r>
      <w:r>
        <w:t xml:space="preserve"> </w:t>
      </w:r>
      <w:r>
        <w:t xml:space="preserve">- Afficher les courbes ROC des 3 modèles superposées avec l’AUC</w:t>
      </w:r>
      <w:r>
        <w:t xml:space="preserve"> </w:t>
      </w:r>
      <w:r>
        <w:t xml:space="preserve">- Comparer les performances (accuracy, precision, recall, F1) sous forme de barres groupées</w:t>
      </w:r>
      <w:r>
        <w:t xml:space="preserve"> </w:t>
      </w:r>
      <w:r>
        <w:t xml:space="preserve">- Explorer l’importance des features (coefficients de la régression logistique ou importance de Gini pour Random Forest)</w:t>
      </w:r>
    </w:p>
    <w:p>
      <w:pPr>
        <w:pStyle w:val="CaptionedFigure"/>
      </w:pPr>
      <w:r>
        <w:drawing>
          <wp:inline>
            <wp:extent cx="5334000" cy="3750468"/>
            <wp:effectExtent b="0" l="0" r="0" t="0"/>
            <wp:docPr descr="Tableau de bord dynamique" title="" id="43" name="Picture"/>
            <a:graphic>
              <a:graphicData uri="http://schemas.openxmlformats.org/drawingml/2006/picture">
                <pic:pic>
                  <pic:nvPicPr>
                    <pic:cNvPr descr="figures/streamlit_dashboard.png" id="44" name="Picture"/>
                    <pic:cNvPicPr>
                      <a:picLocks noChangeArrowheads="1" noChangeAspect="1"/>
                    </pic:cNvPicPr>
                  </pic:nvPicPr>
                  <pic:blipFill>
                    <a:blip r:embed="rId42"/>
                    <a:stretch>
                      <a:fillRect/>
                    </a:stretch>
                  </pic:blipFill>
                  <pic:spPr bwMode="auto">
                    <a:xfrm>
                      <a:off x="0" y="0"/>
                      <a:ext cx="5334000" cy="3750468"/>
                    </a:xfrm>
                    <a:prstGeom prst="rect">
                      <a:avLst/>
                    </a:prstGeom>
                    <a:noFill/>
                    <a:ln w="9525">
                      <a:noFill/>
                      <a:headEnd/>
                      <a:tailEnd/>
                    </a:ln>
                  </pic:spPr>
                </pic:pic>
              </a:graphicData>
            </a:graphic>
          </wp:inline>
        </w:drawing>
      </w:r>
    </w:p>
    <w:p>
      <w:pPr>
        <w:pStyle w:val="ImageCaption"/>
      </w:pPr>
      <w:r>
        <w:t xml:space="preserve">Tableau de bord dynamique</w:t>
      </w:r>
    </w:p>
    <w:bookmarkEnd w:id="45"/>
    <w:bookmarkStart w:id="49" w:name="historique"/>
    <w:p>
      <w:pPr>
        <w:pStyle w:val="Heading3"/>
      </w:pPr>
      <w:r>
        <w:t xml:space="preserve">Historique</w:t>
      </w:r>
    </w:p>
    <w:p>
      <w:pPr>
        <w:pStyle w:val="FirstParagraph"/>
      </w:pPr>
      <w:r>
        <w:t xml:space="preserve">Toutes les analyses effectuées pendant la session sont conservées avec horodatage, tweet original, tweet nettoyé et résultats détaillés par modèle. L’historique peut être vidé manuellement.</w:t>
      </w:r>
    </w:p>
    <w:p>
      <w:pPr>
        <w:pStyle w:val="CaptionedFigure"/>
      </w:pPr>
      <w:r>
        <w:drawing>
          <wp:inline>
            <wp:extent cx="5334000" cy="3750468"/>
            <wp:effectExtent b="0" l="0" r="0" t="0"/>
            <wp:docPr descr="Historique des analyses" title="" id="47" name="Picture"/>
            <a:graphic>
              <a:graphicData uri="http://schemas.openxmlformats.org/drawingml/2006/picture">
                <pic:pic>
                  <pic:nvPicPr>
                    <pic:cNvPr descr="figures/streamlit_history.png" id="48" name="Picture"/>
                    <pic:cNvPicPr>
                      <a:picLocks noChangeArrowheads="1" noChangeAspect="1"/>
                    </pic:cNvPicPr>
                  </pic:nvPicPr>
                  <pic:blipFill>
                    <a:blip r:embed="rId46"/>
                    <a:stretch>
                      <a:fillRect/>
                    </a:stretch>
                  </pic:blipFill>
                  <pic:spPr bwMode="auto">
                    <a:xfrm>
                      <a:off x="0" y="0"/>
                      <a:ext cx="5334000" cy="3750468"/>
                    </a:xfrm>
                    <a:prstGeom prst="rect">
                      <a:avLst/>
                    </a:prstGeom>
                    <a:noFill/>
                    <a:ln w="9525">
                      <a:noFill/>
                      <a:headEnd/>
                      <a:tailEnd/>
                    </a:ln>
                  </pic:spPr>
                </pic:pic>
              </a:graphicData>
            </a:graphic>
          </wp:inline>
        </w:drawing>
      </w:r>
    </w:p>
    <w:p>
      <w:pPr>
        <w:pStyle w:val="ImageCaption"/>
      </w:pPr>
      <w:r>
        <w:t xml:space="preserve">Historique des analyses</w:t>
      </w:r>
    </w:p>
    <w:bookmarkEnd w:id="49"/>
    <w:bookmarkStart w:id="50" w:name="commande-de-lancement"/>
    <w:p>
      <w:pPr>
        <w:pStyle w:val="Heading3"/>
      </w:pPr>
      <w:r>
        <w:t xml:space="preserve">Commande de lancement</w:t>
      </w:r>
    </w:p>
    <w:p>
      <w:pPr>
        <w:pStyle w:val="SourceCode"/>
      </w:pPr>
      <w:r>
        <w:rPr>
          <w:rStyle w:val="VerbatimChar"/>
        </w:rPr>
        <w:t xml:space="preserve">uv run streamlit run src/deploy/streamlit_app.py</w:t>
      </w:r>
    </w:p>
    <w:bookmarkEnd w:id="50"/>
    <w:bookmarkStart w:id="51" w:name="api-fastapi"/>
    <w:p>
      <w:pPr>
        <w:pStyle w:val="Heading3"/>
      </w:pPr>
      <w:r>
        <w:t xml:space="preserve">API FastAPI</w:t>
      </w:r>
    </w:p>
    <w:p>
      <w:pPr>
        <w:pStyle w:val="FirstParagraph"/>
      </w:pPr>
      <w:r>
        <w:t xml:space="preserve">Une interface API REST est également disponible comme alternative :</w:t>
      </w:r>
    </w:p>
    <w:p>
      <w:pPr>
        <w:pStyle w:val="SourceCode"/>
      </w:pPr>
      <w:r>
        <w:rPr>
          <w:rStyle w:val="VerbatimChar"/>
        </w:rPr>
        <w:t xml:space="preserve">uv run uvicorn src.deploy.api:app --reload</w:t>
      </w:r>
    </w:p>
    <w:bookmarkEnd w:id="51"/>
    <w:bookmarkEnd w:id="52"/>
    <w:bookmarkStart w:id="62" w:name="discussion"/>
    <w:p>
      <w:pPr>
        <w:pStyle w:val="Heading1"/>
      </w:pPr>
      <w:r>
        <w:t xml:space="preserve">Discussion</w:t>
      </w:r>
    </w:p>
    <w:bookmarkStart w:id="53" w:name="limites"/>
    <w:p>
      <w:pPr>
        <w:pStyle w:val="Heading2"/>
      </w:pPr>
      <w:r>
        <w:t xml:space="preserve">Limites</w:t>
      </w:r>
    </w:p>
    <w:p>
      <w:pPr>
        <w:pStyle w:val="Compact"/>
        <w:numPr>
          <w:ilvl w:val="0"/>
          <w:numId w:val="1006"/>
        </w:numPr>
      </w:pPr>
      <w:r>
        <w:t xml:space="preserve">La représentation TF-IDF ne capture pas le contexte sémantique</w:t>
      </w:r>
    </w:p>
    <w:p>
      <w:pPr>
        <w:pStyle w:val="Compact"/>
        <w:numPr>
          <w:ilvl w:val="0"/>
          <w:numId w:val="1006"/>
        </w:numPr>
      </w:pPr>
      <w:r>
        <w:t xml:space="preserve">Le dataset d’entraînement ne contient pas de tweets de harcèlement ou de discours haineux ; le modèle détecte principalement la négativité générale (plaintes, souffrance personnelle) et peut ne pas identifier correctement le racisme, les insultes ciblées ou les menaces. Un avertissement est affiché dans l’interface Streamlit pour informer l’utilisateur de cette limitation</w:t>
      </w:r>
    </w:p>
    <w:p>
      <w:pPr>
        <w:pStyle w:val="Compact"/>
        <w:numPr>
          <w:ilvl w:val="0"/>
          <w:numId w:val="1006"/>
        </w:numPr>
      </w:pPr>
      <w:r>
        <w:t xml:space="preserve">Les modèles n’ont pas été testés sur des données réelles en streaming</w:t>
      </w:r>
    </w:p>
    <w:p>
      <w:pPr>
        <w:pStyle w:val="Compact"/>
        <w:numPr>
          <w:ilvl w:val="0"/>
          <w:numId w:val="1006"/>
        </w:numPr>
      </w:pPr>
      <w:r>
        <w:t xml:space="preserve">Pas de détection multilingue (stop words english uniquement)</w:t>
      </w:r>
    </w:p>
    <w:bookmarkEnd w:id="53"/>
    <w:bookmarkStart w:id="54" w:name="difficultés-rencontrées"/>
    <w:p>
      <w:pPr>
        <w:pStyle w:val="Heading2"/>
      </w:pPr>
      <w:r>
        <w:t xml:space="preserve">Difficultés rencontrées</w:t>
      </w:r>
    </w:p>
    <w:p>
      <w:pPr>
        <w:pStyle w:val="Compact"/>
        <w:numPr>
          <w:ilvl w:val="0"/>
          <w:numId w:val="1007"/>
        </w:numPr>
      </w:pPr>
      <w:r>
        <w:t xml:space="preserve">Gestion des valeurs manquantes dans les tweets</w:t>
      </w:r>
    </w:p>
    <w:p>
      <w:pPr>
        <w:pStyle w:val="Compact"/>
        <w:numPr>
          <w:ilvl w:val="0"/>
          <w:numId w:val="1007"/>
        </w:numPr>
      </w:pPr>
      <w:r>
        <w:t xml:space="preserve">Déséquilibre des classes nécessitant des stratégies d’adaptation</w:t>
      </w:r>
    </w:p>
    <w:p>
      <w:pPr>
        <w:pStyle w:val="Compact"/>
        <w:numPr>
          <w:ilvl w:val="0"/>
          <w:numId w:val="1007"/>
        </w:numPr>
      </w:pPr>
      <w:r>
        <w:t xml:space="preserve">Mise en place du pipeline DVC avec téléchargement depuis Google Drive</w:t>
      </w:r>
    </w:p>
    <w:bookmarkEnd w:id="54"/>
    <w:bookmarkStart w:id="60" w:name="travail-realise-bonus"/>
    <w:p>
      <w:pPr>
        <w:pStyle w:val="Heading2"/>
      </w:pPr>
      <w:r>
        <w:t xml:space="preserve">Travail realise (Bonus)</w:t>
      </w:r>
    </w:p>
    <w:p>
      <w:pPr>
        <w:pStyle w:val="FirstParagraph"/>
      </w:pPr>
      <w:r>
        <w:t xml:space="preserve">En complément du cahier des charges initial, 4 fonctionnalités bonus ont été implémentées avec succès :</w:t>
      </w:r>
    </w:p>
    <w:bookmarkStart w:id="55" w:name="b.1-distilbert-transformers"/>
    <w:p>
      <w:pPr>
        <w:pStyle w:val="Heading3"/>
      </w:pPr>
      <w:r>
        <w:t xml:space="preserve">B.1 — DistilBERT (Transformers)</w:t>
      </w:r>
    </w:p>
    <w:p>
      <w:pPr>
        <w:pStyle w:val="FirstParagraph"/>
      </w:pPr>
      <w:r>
        <w:t xml:space="preserve">Un script d’entraînement</w:t>
      </w:r>
      <w:r>
        <w:t xml:space="preserve"> </w:t>
      </w:r>
      <w:r>
        <w:rPr>
          <w:rStyle w:val="VerbatimChar"/>
        </w:rPr>
        <w:t xml:space="preserve">src/models/train_bert.py</w:t>
      </w:r>
      <w:r>
        <w:t xml:space="preserve"> </w:t>
      </w:r>
      <w:r>
        <w:t xml:space="preserve">fine-tune</w:t>
      </w:r>
      <w:r>
        <w:t xml:space="preserve"> </w:t>
      </w:r>
      <w:r>
        <w:rPr>
          <w:b/>
          <w:bCs/>
        </w:rPr>
        <w:t xml:space="preserve">DistilBERT</w:t>
      </w:r>
      <w:r>
        <w:t xml:space="preserve"> </w:t>
      </w:r>
      <w:r>
        <w:t xml:space="preserve">sur le dataset de tweets. Résultats après 1 époque (sur CPU, ~6 min)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Métrique</w:t>
            </w:r>
          </w:p>
        </w:tc>
        <w:tc>
          <w:tcPr/>
          <w:p>
            <w:pPr>
              <w:pStyle w:val="Compact"/>
            </w:pPr>
            <w:r>
              <w:t xml:space="preserve">Valeur</w:t>
            </w:r>
          </w:p>
        </w:tc>
      </w:tr>
      <w:tr>
        <w:tc>
          <w:tcPr/>
          <w:p>
            <w:pPr>
              <w:pStyle w:val="Compact"/>
            </w:pPr>
            <w:r>
              <w:t xml:space="preserve">Accuracy</w:t>
            </w:r>
          </w:p>
        </w:tc>
        <w:tc>
          <w:tcPr/>
          <w:p>
            <w:pPr>
              <w:pStyle w:val="Compact"/>
            </w:pPr>
            <w:r>
              <w:t xml:space="preserve">98.24%</w:t>
            </w:r>
          </w:p>
        </w:tc>
      </w:tr>
      <w:tr>
        <w:tc>
          <w:tcPr/>
          <w:p>
            <w:pPr>
              <w:pStyle w:val="Compact"/>
            </w:pPr>
            <w:r>
              <w:t xml:space="preserve">Precision</w:t>
            </w:r>
          </w:p>
        </w:tc>
        <w:tc>
          <w:tcPr/>
          <w:p>
            <w:pPr>
              <w:pStyle w:val="Compact"/>
            </w:pPr>
            <w:r>
              <w:t xml:space="preserve">98.85%</w:t>
            </w:r>
          </w:p>
        </w:tc>
      </w:tr>
      <w:tr>
        <w:tc>
          <w:tcPr/>
          <w:p>
            <w:pPr>
              <w:pStyle w:val="Compact"/>
            </w:pPr>
            <w:r>
              <w:t xml:space="preserve">Recall</w:t>
            </w:r>
          </w:p>
        </w:tc>
        <w:tc>
          <w:tcPr/>
          <w:p>
            <w:pPr>
              <w:pStyle w:val="Compact"/>
            </w:pPr>
            <w:r>
              <w:t xml:space="preserve">99.19%</w:t>
            </w:r>
          </w:p>
        </w:tc>
      </w:tr>
      <w:tr>
        <w:tc>
          <w:tcPr/>
          <w:p>
            <w:pPr>
              <w:pStyle w:val="Compact"/>
            </w:pPr>
            <w:r>
              <w:rPr>
                <w:b/>
                <w:bCs/>
              </w:rPr>
              <w:t xml:space="preserve">F1-Score</w:t>
            </w:r>
          </w:p>
        </w:tc>
        <w:tc>
          <w:tcPr/>
          <w:p>
            <w:pPr>
              <w:pStyle w:val="Compact"/>
            </w:pPr>
            <w:r>
              <w:rPr>
                <w:b/>
                <w:bCs/>
              </w:rPr>
              <w:t xml:space="preserve">99.02%</w:t>
            </w:r>
          </w:p>
        </w:tc>
      </w:tr>
    </w:tbl>
    <w:p>
      <w:pPr>
        <w:pStyle w:val="BodyText"/>
      </w:pPr>
      <w:r>
        <w:t xml:space="preserve">Le modèle dépasse le Random Forest (98.64% F1) malgré une seule époque d’entraînement, confirmant l’apport des transformers pour la compréhension contextuelle du langage. L’entraînement complet sur 3 époques (recommandé) nécessite ~18 min.</w:t>
      </w:r>
    </w:p>
    <w:p>
      <w:pPr>
        <w:pStyle w:val="SourceCode"/>
      </w:pPr>
      <w:r>
        <w:rPr>
          <w:rStyle w:val="VerbatimChar"/>
        </w:rPr>
        <w:t xml:space="preserve">uv add torch</w:t>
      </w:r>
      <w:r>
        <w:br/>
      </w:r>
      <w:r>
        <w:rPr>
          <w:rStyle w:val="VerbatimChar"/>
        </w:rPr>
        <w:t xml:space="preserve">uv run python src/models/train_bert.py</w:t>
      </w:r>
    </w:p>
    <w:bookmarkEnd w:id="55"/>
    <w:bookmarkStart w:id="56" w:name="b.5-mlflow-tracking-des-expérimentations"/>
    <w:p>
      <w:pPr>
        <w:pStyle w:val="Heading3"/>
      </w:pPr>
      <w:r>
        <w:t xml:space="preserve">B.5 — MLflow (Tracking des expérimentations)</w:t>
      </w:r>
    </w:p>
    <w:p>
      <w:pPr>
        <w:pStyle w:val="FirstParagraph"/>
      </w:pPr>
      <w:r>
        <w:t xml:space="preserve">Le script</w:t>
      </w:r>
      <w:r>
        <w:t xml:space="preserve"> </w:t>
      </w:r>
      <w:r>
        <w:rPr>
          <w:rStyle w:val="VerbatimChar"/>
        </w:rPr>
        <w:t xml:space="preserve">src/models/train_with_mlflow.py</w:t>
      </w:r>
      <w:r>
        <w:t xml:space="preserve"> </w:t>
      </w:r>
      <w:r>
        <w:t xml:space="preserve">enregistre automatiquement pour chaque modèle :</w:t>
      </w:r>
      <w:r>
        <w:t xml:space="preserve"> </w:t>
      </w:r>
      <w:r>
        <w:t xml:space="preserve">- Les</w:t>
      </w:r>
      <w:r>
        <w:t xml:space="preserve"> </w:t>
      </w:r>
      <w:r>
        <w:rPr>
          <w:b/>
          <w:bCs/>
        </w:rPr>
        <w:t xml:space="preserve">hyperparamètres</w:t>
      </w:r>
      <w:r>
        <w:t xml:space="preserve"> </w:t>
      </w:r>
      <w:r>
        <w:t xml:space="preserve">(via</w:t>
      </w:r>
      <w:r>
        <w:t xml:space="preserve"> </w:t>
      </w:r>
      <w:r>
        <w:rPr>
          <w:rStyle w:val="VerbatimChar"/>
        </w:rPr>
        <w:t xml:space="preserve">get_params()</w:t>
      </w:r>
      <w:r>
        <w:t xml:space="preserve">)</w:t>
      </w:r>
      <w:r>
        <w:t xml:space="preserve"> </w:t>
      </w:r>
      <w:r>
        <w:t xml:space="preserve">- Les</w:t>
      </w:r>
      <w:r>
        <w:t xml:space="preserve"> </w:t>
      </w:r>
      <w:r>
        <w:rPr>
          <w:b/>
          <w:bCs/>
        </w:rPr>
        <w:t xml:space="preserve">métriques</w:t>
      </w:r>
      <w:r>
        <w:t xml:space="preserve"> </w:t>
      </w:r>
      <w:r>
        <w:t xml:space="preserve">(accuracy, precision, recall, F1)</w:t>
      </w:r>
      <w:r>
        <w:t xml:space="preserve"> </w:t>
      </w:r>
      <w:r>
        <w:t xml:space="preserve">- Les</w:t>
      </w:r>
      <w:r>
        <w:t xml:space="preserve"> </w:t>
      </w:r>
      <w:r>
        <w:rPr>
          <w:b/>
          <w:bCs/>
        </w:rPr>
        <w:t xml:space="preserve">artefacts</w:t>
      </w:r>
      <w:r>
        <w:t xml:space="preserve"> </w:t>
      </w:r>
      <w:r>
        <w:t xml:space="preserve">(modèles sérialisés)</w:t>
      </w:r>
    </w:p>
    <w:p>
      <w:pPr>
        <w:pStyle w:val="SourceCode"/>
      </w:pPr>
      <w:r>
        <w:rPr>
          <w:rStyle w:val="VerbatimChar"/>
        </w:rPr>
        <w:t xml:space="preserve">rm -rf mlruns                    # Départ propre</w:t>
      </w:r>
      <w:r>
        <w:br/>
      </w:r>
      <w:r>
        <w:rPr>
          <w:rStyle w:val="VerbatimChar"/>
        </w:rPr>
        <w:t xml:space="preserve">uv run python src/models/train_with_mlflow.py</w:t>
      </w:r>
      <w:r>
        <w:br/>
      </w:r>
      <w:r>
        <w:rPr>
          <w:rStyle w:val="VerbatimChar"/>
        </w:rPr>
        <w:t xml:space="preserve">uv run mlflow ui                 # http://localhost:5000</w:t>
      </w:r>
    </w:p>
    <w:p>
      <w:pPr>
        <w:pStyle w:val="FirstParagraph"/>
      </w:pPr>
      <w:r>
        <w:t xml:space="preserve">L’interface MLflow permet de comparer visuellement les performances des 3 modèles et d’exporter les résultats.</w:t>
      </w:r>
    </w:p>
    <w:bookmarkEnd w:id="56"/>
    <w:bookmarkStart w:id="57" w:name="b.3-cicd-github-actions"/>
    <w:p>
      <w:pPr>
        <w:pStyle w:val="Heading3"/>
      </w:pPr>
      <w:r>
        <w:t xml:space="preserve">B.3 — CI/CD (GitHub Actions)</w:t>
      </w:r>
    </w:p>
    <w:p>
      <w:pPr>
        <w:pStyle w:val="FirstParagraph"/>
      </w:pPr>
      <w:r>
        <w:t xml:space="preserve">Le workflow</w:t>
      </w:r>
      <w:r>
        <w:t xml:space="preserve"> </w:t>
      </w:r>
      <w:r>
        <w:rPr>
          <w:rStyle w:val="VerbatimChar"/>
        </w:rPr>
        <w:t xml:space="preserve">.github/workflows/ci.yml</w:t>
      </w:r>
      <w:r>
        <w:t xml:space="preserve"> </w:t>
      </w:r>
      <w:r>
        <w:t xml:space="preserve">s’exécute automatiquement à chaque push sur</w:t>
      </w:r>
      <w:r>
        <w:t xml:space="preserve"> </w:t>
      </w:r>
      <w:r>
        <w:rPr>
          <w:rStyle w:val="VerbatimChar"/>
        </w:rPr>
        <w:t xml:space="preserve">main</w:t>
      </w:r>
      <w:r>
        <w:t xml:space="preserve"> </w:t>
      </w:r>
      <w:r>
        <w:t xml:space="preserve">et reproduit l’intégralité du pipeline DVC, garantissant que les modifications ne cassent pas la pipeline.</w:t>
      </w:r>
    </w:p>
    <w:bookmarkEnd w:id="57"/>
    <w:bookmarkStart w:id="59" w:name="b.2-hugging-face-spaces"/>
    <w:p>
      <w:pPr>
        <w:pStyle w:val="Heading3"/>
      </w:pPr>
      <w:r>
        <w:t xml:space="preserve">B.2 — Hugging Face Spaces</w:t>
      </w:r>
    </w:p>
    <w:p>
      <w:pPr>
        <w:pStyle w:val="FirstParagraph"/>
      </w:pPr>
      <w:r>
        <w:t xml:space="preserve">Les métadonnées YAML intégrées au</w:t>
      </w:r>
      <w:r>
        <w:t xml:space="preserve"> </w:t>
      </w:r>
      <w:r>
        <w:rPr>
          <w:rStyle w:val="VerbatimChar"/>
        </w:rPr>
        <w:t xml:space="preserve">README.md</w:t>
      </w:r>
      <w:r>
        <w:t xml:space="preserve"> </w:t>
      </w:r>
      <w:r>
        <w:t xml:space="preserve">permettent un déploiement cloud en un clic :</w:t>
      </w:r>
      <w:r>
        <w:t xml:space="preserve"> </w:t>
      </w:r>
      <w:r>
        <w:t xml:space="preserve">1. Aller sur</w:t>
      </w:r>
      <w:r>
        <w:t xml:space="preserve"> </w:t>
      </w:r>
      <w:hyperlink r:id="rId58">
        <w:r>
          <w:rPr>
            <w:rStyle w:val="Hyperlink"/>
          </w:rPr>
          <w:t xml:space="preserve">huggingface.co/new-space</w:t>
        </w:r>
      </w:hyperlink>
      <w:r>
        <w:t xml:space="preserve"> </w:t>
      </w:r>
      <w:r>
        <w:t xml:space="preserve">2. Sélectionner</w:t>
      </w:r>
      <w:r>
        <w:t xml:space="preserve"> </w:t>
      </w:r>
      <w:r>
        <w:rPr>
          <w:b/>
          <w:bCs/>
        </w:rPr>
        <w:t xml:space="preserve">Streamlit</w:t>
      </w:r>
      <w:r>
        <w:t xml:space="preserve"> </w:t>
      </w:r>
      <w:r>
        <w:t xml:space="preserve">comme SDK</w:t>
      </w:r>
      <w:r>
        <w:t xml:space="preserve"> </w:t>
      </w:r>
      <w:r>
        <w:t xml:space="preserve">3. Lier ce dépôt GitHub</w:t>
      </w:r>
      <w:r>
        <w:t xml:space="preserve"> </w:t>
      </w:r>
      <w:r>
        <w:t xml:space="preserve">4. Le Space détecte automatiquement la configuration et déploie l’application</w:t>
      </w:r>
    </w:p>
    <w:bookmarkEnd w:id="59"/>
    <w:bookmarkEnd w:id="60"/>
    <w:bookmarkStart w:id="61" w:name="perspectives-damélioration"/>
    <w:p>
      <w:pPr>
        <w:pStyle w:val="Heading2"/>
      </w:pPr>
      <w:r>
        <w:t xml:space="preserve">Perspectives d’amélioration</w:t>
      </w:r>
    </w:p>
    <w:p>
      <w:pPr>
        <w:pStyle w:val="Compact"/>
        <w:numPr>
          <w:ilvl w:val="0"/>
          <w:numId w:val="1008"/>
        </w:numPr>
      </w:pPr>
      <w:r>
        <w:t xml:space="preserve">Ajout d’un dataset spécialisé hate speech pour améliorer la détection des contenus sensibles</w:t>
      </w:r>
    </w:p>
    <w:p>
      <w:pPr>
        <w:pStyle w:val="Compact"/>
        <w:numPr>
          <w:ilvl w:val="0"/>
          <w:numId w:val="1008"/>
        </w:numPr>
      </w:pPr>
      <w:r>
        <w:t xml:space="preserve">Export CSV de l’historique des analyses</w:t>
      </w:r>
    </w:p>
    <w:p>
      <w:pPr>
        <w:pStyle w:val="Compact"/>
        <w:numPr>
          <w:ilvl w:val="0"/>
          <w:numId w:val="1008"/>
        </w:numPr>
      </w:pPr>
      <w:r>
        <w:t xml:space="preserve">Mode batch pour analyser un fichier CSV de tweets</w:t>
      </w:r>
    </w:p>
    <w:bookmarkEnd w:id="61"/>
    <w:bookmarkEnd w:id="62"/>
    <w:bookmarkStart w:id="63" w:name="conclusion"/>
    <w:p>
      <w:pPr>
        <w:pStyle w:val="Heading1"/>
      </w:pPr>
      <w:r>
        <w:t xml:space="preserve">Conclusion</w:t>
      </w:r>
    </w:p>
    <w:p>
      <w:pPr>
        <w:pStyle w:val="FirstParagraph"/>
      </w:pPr>
      <w:r>
        <w:t xml:space="preserve">Ce projet a permis de mettre en œuvre un pipeline complet de Machine Learning pour la détection de tweets suspects. Les meilleurs résultats (F1 &gt; 98%) montrent la faisabilité de la tâche avec des approches classiques. L’utilisation de DVC assure la reproductibilité du pipeline, et le déploiement via Streamlit/FastAPI permet une utilisation en conditions réelles.</w:t>
      </w:r>
    </w:p>
    <w:bookmarkEnd w:id="63"/>
    <w:bookmarkStart w:id="64" w:name="références"/>
    <w:p>
      <w:pPr>
        <w:pStyle w:val="Heading1"/>
      </w:pPr>
      <w:r>
        <w:t xml:space="preserve">Références</w:t>
      </w:r>
    </w:p>
    <w:p>
      <w:pPr>
        <w:pStyle w:val="Compact"/>
        <w:numPr>
          <w:ilvl w:val="0"/>
          <w:numId w:val="1009"/>
        </w:numPr>
      </w:pPr>
      <w:r>
        <w:t xml:space="preserve">Sujet : Détection_de_Tweet_Suspect_2026.md</w:t>
      </w:r>
    </w:p>
    <w:p>
      <w:pPr>
        <w:pStyle w:val="Compact"/>
        <w:numPr>
          <w:ilvl w:val="0"/>
          <w:numId w:val="1009"/>
        </w:numPr>
      </w:pPr>
      <w:r>
        <w:t xml:space="preserve">Code source : https://github.com/Heathclifffs/tweet-suspect-detection</w:t>
      </w:r>
    </w:p>
    <w:p>
      <w:pPr>
        <w:pStyle w:val="Compact"/>
        <w:numPr>
          <w:ilvl w:val="0"/>
          <w:numId w:val="1009"/>
        </w:numPr>
      </w:pPr>
      <w:r>
        <w:t xml:space="preserve">Dataset : Google Drive (ID: 1US0luOWPOeVPpUQnpyxr41zrBmeg4Gjk)</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38" Target="media/rId38.png" /><Relationship Type="http://schemas.openxmlformats.org/officeDocument/2006/relationships/hyperlink" Id="rId58" Target="https://huggingface.co/new-space" TargetMode="External" /></Relationships>
</file>

<file path=word/_rels/footnotes.xml.rels><?xml version="1.0" encoding="UTF-8"?><Relationships xmlns="http://schemas.openxmlformats.org/package/2006/relationships"><Relationship Type="http://schemas.openxmlformats.org/officeDocument/2006/relationships/hyperlink" Id="rId58" Target="https://huggingface.co/new-spa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Détection de Tweets Suspects</dc:title>
  <dc:creator>Yipene Harold Ezekiel BASSOLE</dc:creator>
  <cp:keywords/>
  <dcterms:created xsi:type="dcterms:W3CDTF">2026-07-05T11:32:25Z</dcterms:created>
  <dcterms:modified xsi:type="dcterms:W3CDTF">2026-07-05T11:32:25Z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Juillet 2026</vt:lpwstr>
  </property>
  <property fmtid="{D5CDD505-2E9C-101B-9397-08002B2CF9AE}" pid="3" name="geometry">
    <vt:lpwstr>margin=2.5cm</vt:lpwstr>
  </property>
  <property fmtid="{D5CDD505-2E9C-101B-9397-08002B2CF9AE}" pid="4" name="subtitle">
    <vt:lpwstr>Projet : Construction de Modèles et Déploiement</vt:lpwstr>
  </property>
  <property fmtid="{D5CDD505-2E9C-101B-9397-08002B2CF9AE}" pid="5" name="toc">
    <vt:lpwstr>True</vt:lpwstr>
  </property>
</Properties>
</file>