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PESTEL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Politique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politique n'influence pas négativement les projets d' Ankama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Économie 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L'économie et la courbe des prix peut influencer les projets d' Ankama en bien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 en mal  (exemple : louage de trottinette, prix du carburant/électricité, ect.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Socioculturel 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actions d' Ankama offre de la culture (animations,projets)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Technologique 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Retard technologique par rapport aux concurrents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Ecologique 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Reduction de la production de gaz a effets de serre (moyens de transport peu polluant)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Legal 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Protection de données des utilisateurs, protection intellectuelle, laisse de la place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pour la concurrence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SWOT 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Stengths 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Diversité des secteurs d'activité (films/animation, jeux vidéo , boardgames, manga/webtoons, ventes de produit dérivés), résultats net en hausse, chiffre d'affaire stable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Weacknesses 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Mauvais choix au sein de l'entreprise (produits ne plaisant pas aux joueurs)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Opportunities 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partenariats, rachat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Threats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Autres entreprises vidéoludiques concurrente (Riot,), rachat 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