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8BE67" w14:textId="77777777" w:rsidR="00DF54CB" w:rsidRPr="00CE7BDD" w:rsidRDefault="00CA310C" w:rsidP="002265A6">
      <w:pPr>
        <w:pStyle w:val="Heading2"/>
        <w:rPr>
          <w:i w:val="0"/>
          <w:color w:val="0000FF"/>
          <w:sz w:val="36"/>
          <w:szCs w:val="36"/>
          <w:lang w:val="en-US"/>
        </w:rPr>
      </w:pPr>
      <w:r w:rsidRPr="00CE7BDD">
        <w:rPr>
          <w:i w:val="0"/>
          <w:color w:val="0000FF"/>
          <w:sz w:val="36"/>
          <w:szCs w:val="36"/>
          <w:lang w:val="en-US"/>
        </w:rPr>
        <w:t xml:space="preserve">Supplementary material of </w:t>
      </w:r>
    </w:p>
    <w:p w14:paraId="43ED50E8" w14:textId="77777777" w:rsidR="00995454" w:rsidRPr="001B72B8" w:rsidRDefault="00995454" w:rsidP="00995454">
      <w:pPr>
        <w:pStyle w:val="Title"/>
        <w:ind w:firstLine="0"/>
        <w:jc w:val="left"/>
        <w:rPr>
          <w:sz w:val="32"/>
        </w:rPr>
      </w:pPr>
      <w:r w:rsidRPr="001B72B8">
        <w:rPr>
          <w:sz w:val="32"/>
        </w:rPr>
        <w:t>T</w:t>
      </w:r>
      <w:bookmarkStart w:id="0" w:name="_Ref287610869"/>
      <w:bookmarkStart w:id="1" w:name="_Ref287610894"/>
      <w:bookmarkStart w:id="2" w:name="_Ref287618681"/>
      <w:bookmarkEnd w:id="0"/>
      <w:bookmarkEnd w:id="1"/>
      <w:bookmarkEnd w:id="2"/>
      <w:r w:rsidRPr="001B72B8">
        <w:rPr>
          <w:sz w:val="32"/>
        </w:rPr>
        <w:t xml:space="preserve">owards the bio-personalization of music recommendation </w:t>
      </w:r>
      <w:r>
        <w:rPr>
          <w:sz w:val="32"/>
        </w:rPr>
        <w:t>systems</w:t>
      </w:r>
      <w:r w:rsidRPr="001B72B8">
        <w:rPr>
          <w:sz w:val="32"/>
        </w:rPr>
        <w:t xml:space="preserve">: </w:t>
      </w:r>
      <w:r>
        <w:rPr>
          <w:sz w:val="32"/>
        </w:rPr>
        <w:t>a s</w:t>
      </w:r>
      <w:r w:rsidRPr="001B72B8">
        <w:rPr>
          <w:sz w:val="32"/>
        </w:rPr>
        <w:t>ingle-</w:t>
      </w:r>
      <w:r>
        <w:rPr>
          <w:sz w:val="32"/>
        </w:rPr>
        <w:t>s</w:t>
      </w:r>
      <w:r w:rsidRPr="001B72B8">
        <w:rPr>
          <w:sz w:val="32"/>
        </w:rPr>
        <w:t xml:space="preserve">ensor EEG </w:t>
      </w:r>
      <w:r>
        <w:rPr>
          <w:sz w:val="32"/>
        </w:rPr>
        <w:t>b</w:t>
      </w:r>
      <w:r w:rsidRPr="001B72B8">
        <w:rPr>
          <w:sz w:val="32"/>
        </w:rPr>
        <w:t xml:space="preserve">iomarker of </w:t>
      </w:r>
      <w:r>
        <w:rPr>
          <w:sz w:val="32"/>
        </w:rPr>
        <w:t>s</w:t>
      </w:r>
      <w:r w:rsidRPr="001B72B8">
        <w:rPr>
          <w:sz w:val="32"/>
        </w:rPr>
        <w:t xml:space="preserve">ubjective </w:t>
      </w:r>
      <w:r>
        <w:rPr>
          <w:sz w:val="32"/>
        </w:rPr>
        <w:t>m</w:t>
      </w:r>
      <w:r w:rsidRPr="001B72B8">
        <w:rPr>
          <w:sz w:val="32"/>
        </w:rPr>
        <w:t xml:space="preserve">usic </w:t>
      </w:r>
      <w:r>
        <w:rPr>
          <w:sz w:val="32"/>
        </w:rPr>
        <w:t>p</w:t>
      </w:r>
      <w:r w:rsidRPr="001B72B8">
        <w:rPr>
          <w:sz w:val="32"/>
        </w:rPr>
        <w:t>reference</w:t>
      </w:r>
    </w:p>
    <w:p w14:paraId="0245A5CF" w14:textId="77777777" w:rsidR="002265A6" w:rsidRPr="00DF54CB" w:rsidRDefault="002265A6" w:rsidP="002265A6">
      <w:pPr>
        <w:ind w:firstLine="0"/>
        <w:jc w:val="left"/>
        <w:rPr>
          <w:b/>
        </w:rPr>
      </w:pPr>
      <w:r w:rsidRPr="00DF54CB">
        <w:rPr>
          <w:b/>
        </w:rPr>
        <w:t xml:space="preserve">Dimitrios A. </w:t>
      </w:r>
      <w:proofErr w:type="spellStart"/>
      <w:r w:rsidRPr="00DF54CB">
        <w:rPr>
          <w:b/>
        </w:rPr>
        <w:t>Adamos</w:t>
      </w:r>
      <w:proofErr w:type="spellEnd"/>
      <w:r w:rsidRPr="00DF54CB">
        <w:rPr>
          <w:b/>
        </w:rPr>
        <w:t>*</w:t>
      </w:r>
      <w:r w:rsidRPr="00DF54CB">
        <w:rPr>
          <w:b/>
          <w:vertAlign w:val="superscript"/>
        </w:rPr>
        <w:t>1,3</w:t>
      </w:r>
      <w:r w:rsidRPr="00DF54CB">
        <w:rPr>
          <w:b/>
        </w:rPr>
        <w:t>, Stavros I. Dimitriadis</w:t>
      </w:r>
      <w:r w:rsidRPr="00DF54CB">
        <w:rPr>
          <w:b/>
          <w:vertAlign w:val="superscript"/>
        </w:rPr>
        <w:t>2,3</w:t>
      </w:r>
      <w:r w:rsidRPr="00DF54CB">
        <w:rPr>
          <w:b/>
        </w:rPr>
        <w:t xml:space="preserve"> and Nikolaos A. Laskaris</w:t>
      </w:r>
      <w:r w:rsidRPr="00DF54CB">
        <w:rPr>
          <w:b/>
          <w:vertAlign w:val="superscript"/>
        </w:rPr>
        <w:t>2,3</w:t>
      </w:r>
    </w:p>
    <w:p w14:paraId="44F69B4A" w14:textId="77777777" w:rsidR="002265A6" w:rsidRPr="00DF54CB" w:rsidRDefault="002265A6" w:rsidP="002265A6">
      <w:pPr>
        <w:pStyle w:val="Footer"/>
        <w:ind w:firstLine="0"/>
        <w:rPr>
          <w:i/>
          <w:sz w:val="24"/>
          <w:szCs w:val="24"/>
        </w:rPr>
      </w:pPr>
      <w:r w:rsidRPr="00DF54CB">
        <w:rPr>
          <w:i/>
          <w:sz w:val="24"/>
          <w:szCs w:val="24"/>
        </w:rPr>
        <w:t>Asterisk indicates corresponding author</w:t>
      </w:r>
    </w:p>
    <w:p w14:paraId="43B03C5A" w14:textId="77777777" w:rsidR="002265A6" w:rsidRPr="00C70900" w:rsidRDefault="002265A6" w:rsidP="002265A6">
      <w:pPr>
        <w:pStyle w:val="Footer"/>
        <w:ind w:firstLine="0"/>
        <w:rPr>
          <w:i/>
        </w:rPr>
      </w:pPr>
    </w:p>
    <w:p w14:paraId="5B082AB3" w14:textId="77777777" w:rsidR="002265A6" w:rsidRDefault="002265A6" w:rsidP="00995454">
      <w:pPr>
        <w:pStyle w:val="Footer"/>
        <w:spacing w:line="276" w:lineRule="auto"/>
        <w:ind w:firstLine="0"/>
      </w:pPr>
      <w:r w:rsidRPr="00C70900">
        <w:rPr>
          <w:vertAlign w:val="superscript"/>
        </w:rPr>
        <w:t>1</w:t>
      </w:r>
      <w:r>
        <w:t>School of Music Studies, Aristotle University of Thessaloniki, 54124 Thessaloniki, Greece</w:t>
      </w:r>
    </w:p>
    <w:p w14:paraId="635B0558" w14:textId="77777777" w:rsidR="002265A6" w:rsidRDefault="002265A6" w:rsidP="00995454">
      <w:pPr>
        <w:pStyle w:val="Footer"/>
        <w:spacing w:line="276" w:lineRule="auto"/>
        <w:ind w:firstLine="0"/>
      </w:pPr>
      <w:r w:rsidRPr="00C70900">
        <w:rPr>
          <w:vertAlign w:val="superscript"/>
        </w:rPr>
        <w:t>2</w:t>
      </w:r>
      <w:r>
        <w:t xml:space="preserve">AIIA Lab, Department of Informatics, Aristotle University of Thessaloniki, 54124 Thessaloniki, Greece </w:t>
      </w:r>
    </w:p>
    <w:p w14:paraId="35E8E586" w14:textId="77777777" w:rsidR="002265A6" w:rsidRDefault="002265A6" w:rsidP="00995454">
      <w:pPr>
        <w:pStyle w:val="Footer"/>
        <w:spacing w:line="276" w:lineRule="auto"/>
        <w:ind w:firstLine="0"/>
      </w:pPr>
      <w:r w:rsidRPr="00C70900">
        <w:rPr>
          <w:vertAlign w:val="superscript"/>
        </w:rPr>
        <w:t>3</w:t>
      </w:r>
      <w:r>
        <w:t>Neuroinformatics G</w:t>
      </w:r>
      <w:r w:rsidR="00995454">
        <w:t>R</w:t>
      </w:r>
      <w:r>
        <w:t xml:space="preserve">oup, Aristotle University of Thessaloniki, Greece - </w:t>
      </w:r>
      <w:r w:rsidR="00030F05">
        <w:fldChar w:fldCharType="begin"/>
      </w:r>
      <w:r w:rsidR="00030F05">
        <w:instrText xml:space="preserve"> HYPERLINK "http://neuroinformatics.gr" </w:instrText>
      </w:r>
      <w:r w:rsidR="00030F05">
        <w:fldChar w:fldCharType="separate"/>
      </w:r>
      <w:r w:rsidRPr="007E071A">
        <w:rPr>
          <w:rStyle w:val="Hyperlink"/>
        </w:rPr>
        <w:t>http://neuroinformatics.gr</w:t>
      </w:r>
      <w:r w:rsidR="00030F05">
        <w:rPr>
          <w:rStyle w:val="Hyperlink"/>
        </w:rPr>
        <w:fldChar w:fldCharType="end"/>
      </w:r>
      <w:r>
        <w:t xml:space="preserve"> </w:t>
      </w:r>
    </w:p>
    <w:p w14:paraId="42BA1661" w14:textId="77777777" w:rsidR="002265A6" w:rsidRDefault="002265A6" w:rsidP="002265A6">
      <w:pPr>
        <w:pStyle w:val="Footer"/>
      </w:pPr>
    </w:p>
    <w:p w14:paraId="77F952C3" w14:textId="77777777" w:rsidR="0035283B" w:rsidRPr="00672096" w:rsidRDefault="0035283B" w:rsidP="0035283B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/>
        </w:rPr>
      </w:pPr>
      <w:r w:rsidRPr="00672096">
        <w:rPr>
          <w:rFonts w:asciiTheme="minorHAnsi" w:hAnsiTheme="minorHAnsi"/>
        </w:rPr>
        <w:t>Correspondence to:</w:t>
      </w:r>
    </w:p>
    <w:p w14:paraId="32E906A4" w14:textId="77777777" w:rsidR="0035283B" w:rsidRPr="00672096" w:rsidRDefault="0035283B" w:rsidP="0035283B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/>
          <w:sz w:val="20"/>
          <w:szCs w:val="20"/>
        </w:rPr>
      </w:pPr>
    </w:p>
    <w:p w14:paraId="30B08889" w14:textId="77777777" w:rsidR="0035283B" w:rsidRPr="00672096" w:rsidRDefault="0035283B" w:rsidP="0035283B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/>
          <w:b/>
          <w:sz w:val="22"/>
          <w:szCs w:val="20"/>
        </w:rPr>
      </w:pPr>
      <w:r w:rsidRPr="00672096">
        <w:rPr>
          <w:rFonts w:asciiTheme="minorHAnsi" w:hAnsiTheme="minorHAnsi"/>
          <w:b/>
          <w:sz w:val="22"/>
          <w:szCs w:val="20"/>
        </w:rPr>
        <w:t xml:space="preserve">Dr. Dimitrios A. </w:t>
      </w:r>
      <w:proofErr w:type="spellStart"/>
      <w:r w:rsidRPr="00672096">
        <w:rPr>
          <w:rFonts w:asciiTheme="minorHAnsi" w:hAnsiTheme="minorHAnsi"/>
          <w:b/>
          <w:sz w:val="22"/>
          <w:szCs w:val="20"/>
        </w:rPr>
        <w:t>Adamos</w:t>
      </w:r>
      <w:proofErr w:type="spellEnd"/>
    </w:p>
    <w:p w14:paraId="7F72CA21" w14:textId="77777777" w:rsidR="0035283B" w:rsidRPr="00672096" w:rsidRDefault="0035283B" w:rsidP="0035283B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/>
          <w:sz w:val="22"/>
          <w:szCs w:val="20"/>
        </w:rPr>
      </w:pPr>
      <w:r w:rsidRPr="00672096">
        <w:rPr>
          <w:rFonts w:asciiTheme="minorHAnsi" w:hAnsiTheme="minorHAnsi"/>
          <w:sz w:val="22"/>
          <w:szCs w:val="20"/>
        </w:rPr>
        <w:t>School of Music Studies, Faculty of Fine Arts,</w:t>
      </w:r>
    </w:p>
    <w:p w14:paraId="71C15670" w14:textId="77777777" w:rsidR="0035283B" w:rsidRPr="00672096" w:rsidRDefault="0035283B" w:rsidP="0035283B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/>
          <w:sz w:val="22"/>
          <w:szCs w:val="20"/>
        </w:rPr>
      </w:pPr>
      <w:r w:rsidRPr="00672096">
        <w:rPr>
          <w:rFonts w:asciiTheme="minorHAnsi" w:hAnsiTheme="minorHAnsi"/>
          <w:sz w:val="22"/>
          <w:szCs w:val="20"/>
        </w:rPr>
        <w:t>Aristotle University of Thessaloniki,</w:t>
      </w:r>
    </w:p>
    <w:p w14:paraId="211DE9AC" w14:textId="77777777" w:rsidR="0035283B" w:rsidRPr="00672096" w:rsidRDefault="0035283B" w:rsidP="0035283B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/>
          <w:sz w:val="22"/>
          <w:szCs w:val="20"/>
        </w:rPr>
      </w:pPr>
      <w:r w:rsidRPr="00672096">
        <w:rPr>
          <w:rFonts w:asciiTheme="minorHAnsi" w:hAnsiTheme="minorHAnsi"/>
          <w:sz w:val="22"/>
          <w:szCs w:val="20"/>
        </w:rPr>
        <w:t>GR-54124 Thessaloniki, GREECE</w:t>
      </w:r>
    </w:p>
    <w:p w14:paraId="139A1D04" w14:textId="77777777" w:rsidR="0035283B" w:rsidRPr="00672096" w:rsidRDefault="0035283B" w:rsidP="0035283B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/>
          <w:sz w:val="22"/>
          <w:szCs w:val="20"/>
        </w:rPr>
      </w:pPr>
      <w:proofErr w:type="spellStart"/>
      <w:r w:rsidRPr="00672096">
        <w:rPr>
          <w:rFonts w:asciiTheme="minorHAnsi" w:hAnsiTheme="minorHAnsi"/>
          <w:sz w:val="22"/>
          <w:szCs w:val="20"/>
        </w:rPr>
        <w:t>tel</w:t>
      </w:r>
      <w:proofErr w:type="spellEnd"/>
      <w:r w:rsidRPr="00672096">
        <w:rPr>
          <w:rFonts w:asciiTheme="minorHAnsi" w:hAnsiTheme="minorHAnsi"/>
          <w:sz w:val="22"/>
          <w:szCs w:val="20"/>
        </w:rPr>
        <w:t>: +30 2310 991839</w:t>
      </w:r>
    </w:p>
    <w:p w14:paraId="1A57D867" w14:textId="77777777" w:rsidR="0035283B" w:rsidRPr="00672096" w:rsidRDefault="0035283B" w:rsidP="0035283B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/>
          <w:sz w:val="22"/>
          <w:szCs w:val="20"/>
        </w:rPr>
      </w:pPr>
      <w:proofErr w:type="gramStart"/>
      <w:r w:rsidRPr="00672096">
        <w:rPr>
          <w:rFonts w:asciiTheme="minorHAnsi" w:hAnsiTheme="minorHAnsi"/>
          <w:sz w:val="22"/>
          <w:szCs w:val="20"/>
        </w:rPr>
        <w:t>Fax:+</w:t>
      </w:r>
      <w:proofErr w:type="gramEnd"/>
      <w:r w:rsidRPr="00672096">
        <w:rPr>
          <w:rFonts w:asciiTheme="minorHAnsi" w:hAnsiTheme="minorHAnsi"/>
          <w:sz w:val="22"/>
          <w:szCs w:val="20"/>
        </w:rPr>
        <w:t>30 2310 991815</w:t>
      </w:r>
    </w:p>
    <w:p w14:paraId="3715B8DE" w14:textId="77777777" w:rsidR="0035283B" w:rsidRPr="00672096" w:rsidRDefault="0035283B" w:rsidP="0035283B">
      <w:pPr>
        <w:ind w:firstLine="0"/>
        <w:rPr>
          <w:rFonts w:asciiTheme="minorHAnsi" w:hAnsiTheme="minorHAnsi"/>
          <w:sz w:val="28"/>
        </w:rPr>
      </w:pPr>
      <w:r w:rsidRPr="00672096">
        <w:rPr>
          <w:rFonts w:asciiTheme="minorHAnsi" w:hAnsiTheme="minorHAnsi"/>
          <w:sz w:val="22"/>
          <w:szCs w:val="20"/>
        </w:rPr>
        <w:t>E-mail: dadam@mus.auth.gr</w:t>
      </w:r>
    </w:p>
    <w:p w14:paraId="5761E122" w14:textId="77777777" w:rsidR="00FE42B8" w:rsidRDefault="00FE42B8" w:rsidP="00FE42B8">
      <w:pPr>
        <w:ind w:firstLine="0"/>
      </w:pPr>
    </w:p>
    <w:p w14:paraId="6106AFF0" w14:textId="77777777" w:rsidR="00DF54CB" w:rsidRDefault="00DF54CB">
      <w:pPr>
        <w:spacing w:line="240" w:lineRule="auto"/>
        <w:ind w:firstLine="0"/>
        <w:jc w:val="left"/>
        <w:rPr>
          <w:rFonts w:eastAsia="MS Gothi"/>
          <w:bCs/>
          <w:i/>
          <w:sz w:val="26"/>
          <w:szCs w:val="26"/>
        </w:rPr>
      </w:pPr>
      <w:r>
        <w:br w:type="page"/>
      </w:r>
    </w:p>
    <w:p w14:paraId="58987B2E" w14:textId="77777777" w:rsidR="00FE42B8" w:rsidRPr="00E67632" w:rsidRDefault="00FE42B8" w:rsidP="00280BD8">
      <w:pPr>
        <w:pStyle w:val="Heading2"/>
        <w:rPr>
          <w:color w:val="FF0000"/>
        </w:rPr>
      </w:pPr>
      <w:r w:rsidRPr="00FF6B05">
        <w:lastRenderedPageBreak/>
        <w:t>A</w:t>
      </w:r>
      <w:r w:rsidRPr="00752813">
        <w:t xml:space="preserve">. </w:t>
      </w:r>
      <w:r w:rsidRPr="00323D96">
        <w:t>Statistical Testing of MI-values</w:t>
      </w:r>
      <w:r w:rsidR="00CA310C" w:rsidRPr="00CE7BDD">
        <w:t xml:space="preserve"> using surrogate data</w:t>
      </w:r>
      <w:r w:rsidRPr="00323D96">
        <w:t xml:space="preserve"> </w:t>
      </w:r>
      <w:r w:rsidRPr="00E67632">
        <w:t xml:space="preserve">  </w:t>
      </w:r>
    </w:p>
    <w:p w14:paraId="6CBA6A40" w14:textId="576B2F45" w:rsidR="00FE42B8" w:rsidRPr="00323D96" w:rsidRDefault="00FE42B8" w:rsidP="00FE42B8">
      <w:r w:rsidRPr="00323D96">
        <w:t>In the case of actual experimental data, an obtained MI-value can be compared against a control distribution so as to infer if a non-zero MI indicates a ''true'' coupling or such an MI-level can appear even in the case of no coupling (as a result of approximate computations based on finite-size samples). We adopted the well-known technique for creating surrogates</w:t>
      </w:r>
      <w:r w:rsidR="00926FE6">
        <w:t xml:space="preserve"> </w:t>
      </w:r>
      <w:r w:rsidR="00A70A57">
        <w:fldChar w:fldCharType="begin"/>
      </w:r>
      <w:r w:rsidR="00A70A57">
        <w:instrText xml:space="preserve"> REF _Ref296115912 \r \h </w:instrText>
      </w:r>
      <w:r w:rsidR="00A70A57">
        <w:fldChar w:fldCharType="separate"/>
      </w:r>
      <w:r w:rsidR="00A70A57">
        <w:t>[3]</w:t>
      </w:r>
      <w:r w:rsidR="00A70A57">
        <w:fldChar w:fldCharType="end"/>
      </w:r>
      <w:r w:rsidRPr="00323D96">
        <w:rPr>
          <w:bCs/>
        </w:rPr>
        <w:t xml:space="preserve">, </w:t>
      </w:r>
      <w:r w:rsidRPr="00323D96">
        <w:t>so as to form a control distribution of MI-values. The overall statistical methodology was carried for every frequency pair (</w:t>
      </w:r>
      <w:r w:rsidRPr="00323D96">
        <w:rPr>
          <w:i/>
          <w:iCs/>
        </w:rPr>
        <w:t>f</w:t>
      </w:r>
      <w:r w:rsidRPr="00323D96">
        <w:rPr>
          <w:iCs/>
          <w:vertAlign w:val="subscript"/>
        </w:rPr>
        <w:t>1</w:t>
      </w:r>
      <w:r w:rsidRPr="00323D96">
        <w:t xml:space="preserve">, </w:t>
      </w:r>
      <w:r w:rsidRPr="00323D96">
        <w:rPr>
          <w:i/>
          <w:iCs/>
        </w:rPr>
        <w:t>f</w:t>
      </w:r>
      <w:r w:rsidRPr="00323D96">
        <w:rPr>
          <w:iCs/>
          <w:vertAlign w:val="subscript"/>
        </w:rPr>
        <w:t>2</w:t>
      </w:r>
      <w:r w:rsidRPr="00323D96">
        <w:t>) as follows</w:t>
      </w:r>
      <w:r>
        <w:t>.</w:t>
      </w:r>
    </w:p>
    <w:p w14:paraId="468B1196" w14:textId="77777777" w:rsidR="00FE42B8" w:rsidRPr="00323D96" w:rsidRDefault="00FE42B8" w:rsidP="00FE42B8">
      <w:r>
        <w:t xml:space="preserve">We form </w:t>
      </w:r>
      <w:r w:rsidRPr="00323D96">
        <w:t>distribution</w:t>
      </w:r>
      <w:r>
        <w:t>s</w:t>
      </w:r>
      <w:r w:rsidRPr="00323D96">
        <w:t xml:space="preserve"> of MI measurements {</w:t>
      </w:r>
      <w:proofErr w:type="spellStart"/>
      <w:r w:rsidRPr="00323D96">
        <w:rPr>
          <w:vertAlign w:val="superscript"/>
        </w:rPr>
        <w:t>s</w:t>
      </w:r>
      <w:r w:rsidRPr="00323D96">
        <w:t>MI</w:t>
      </w:r>
      <w:proofErr w:type="spellEnd"/>
      <w:r w:rsidRPr="00323D96">
        <w:t>(r</w:t>
      </w:r>
      <w:proofErr w:type="gramStart"/>
      <w:r w:rsidRPr="00323D96">
        <w:t>)}</w:t>
      </w:r>
      <w:r w:rsidRPr="00323D96">
        <w:rPr>
          <w:vertAlign w:val="subscript"/>
        </w:rPr>
        <w:t>r</w:t>
      </w:r>
      <w:proofErr w:type="gramEnd"/>
      <w:r w:rsidRPr="00323D96">
        <w:rPr>
          <w:vertAlign w:val="subscript"/>
        </w:rPr>
        <w:t>=1:</w:t>
      </w:r>
      <w:r w:rsidRPr="00FA740A">
        <w:rPr>
          <w:vertAlign w:val="subscript"/>
        </w:rPr>
        <w:t>500</w:t>
      </w:r>
      <w:r w:rsidRPr="00323D96">
        <w:t xml:space="preserve"> </w:t>
      </w:r>
      <w:r>
        <w:t>for neutral an</w:t>
      </w:r>
      <w:r w:rsidR="00CA310C" w:rsidRPr="00CE7BDD">
        <w:t>d</w:t>
      </w:r>
      <w:r>
        <w:t xml:space="preserve"> favorite music</w:t>
      </w:r>
      <w:r w:rsidRPr="00323D96">
        <w:t xml:space="preserve">, corresponding to the case of no CFC, by repeatedly applying the steps </w:t>
      </w:r>
      <w:r>
        <w:t>in each case</w:t>
      </w:r>
      <w:r w:rsidRPr="00323D96">
        <w:t xml:space="preserve">: </w:t>
      </w:r>
    </w:p>
    <w:p w14:paraId="602E768A" w14:textId="77777777" w:rsidR="00FE42B8" w:rsidRPr="00323D96" w:rsidRDefault="00FE42B8" w:rsidP="00FE42B8">
      <w:pPr>
        <w:rPr>
          <w:b/>
        </w:rPr>
      </w:pPr>
      <w:proofErr w:type="spellStart"/>
      <w:r w:rsidRPr="00323D96">
        <w:rPr>
          <w:b/>
        </w:rPr>
        <w:t>step_i</w:t>
      </w:r>
      <w:proofErr w:type="spellEnd"/>
      <w:r w:rsidRPr="00323D96">
        <w:t xml:space="preserve">: Generate a surrogate time-series </w:t>
      </w:r>
      <w:r w:rsidRPr="00323D96">
        <w:rPr>
          <w:iCs/>
        </w:rPr>
        <w:t>y</w:t>
      </w:r>
      <w:r w:rsidRPr="00323D96">
        <w:rPr>
          <w:iCs/>
          <w:vertAlign w:val="subscript"/>
        </w:rPr>
        <w:t>2</w:t>
      </w:r>
      <w:r w:rsidRPr="00323D96">
        <w:t>(</w:t>
      </w:r>
      <w:r w:rsidRPr="00323D96">
        <w:rPr>
          <w:iCs/>
        </w:rPr>
        <w:t>t</w:t>
      </w:r>
      <w:r w:rsidRPr="00323D96">
        <w:t>) by randomizing the phases of x</w:t>
      </w:r>
      <w:r w:rsidRPr="00323D96">
        <w:rPr>
          <w:vertAlign w:val="subscript"/>
        </w:rPr>
        <w:t>2</w:t>
      </w:r>
      <w:r w:rsidRPr="00323D96">
        <w:rPr>
          <w:iCs/>
        </w:rPr>
        <w:t>(t)</w:t>
      </w:r>
      <w:r w:rsidRPr="00323D96">
        <w:t xml:space="preserve"> while keeping its spectrum profile constant.  </w:t>
      </w:r>
    </w:p>
    <w:p w14:paraId="71867E2C" w14:textId="77777777" w:rsidR="00FE42B8" w:rsidRDefault="00FE42B8" w:rsidP="00FE42B8">
      <w:proofErr w:type="spellStart"/>
      <w:r w:rsidRPr="00323D96">
        <w:rPr>
          <w:b/>
        </w:rPr>
        <w:t>step_ii</w:t>
      </w:r>
      <w:proofErr w:type="spellEnd"/>
      <w:r w:rsidRPr="00323D96">
        <w:t xml:space="preserve">: Estimate </w:t>
      </w:r>
      <w:r w:rsidR="00861FDB">
        <w:rPr>
          <w:noProof/>
          <w:position w:val="-26"/>
        </w:rPr>
        <w:drawing>
          <wp:inline distT="0" distB="0" distL="0" distR="0" wp14:anchorId="69406876" wp14:editId="66F46C81">
            <wp:extent cx="23368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495B" w14:textId="77777777" w:rsidR="00FE42B8" w:rsidRPr="004F69C1" w:rsidRDefault="00FE42B8" w:rsidP="00FE42B8">
      <w:r w:rsidRPr="00323D96">
        <w:t xml:space="preserve">The original value of MI-index, </w:t>
      </w:r>
      <w:proofErr w:type="spellStart"/>
      <w:r w:rsidRPr="00323D96">
        <w:t>MI</w:t>
      </w:r>
      <w:r w:rsidRPr="00323D96">
        <w:rPr>
          <w:vertAlign w:val="subscript"/>
        </w:rPr>
        <w:t>o</w:t>
      </w:r>
      <w:proofErr w:type="spellEnd"/>
      <w:r w:rsidRPr="00323D96">
        <w:t>=MI(x</w:t>
      </w:r>
      <w:r w:rsidRPr="00323D96">
        <w:rPr>
          <w:vertAlign w:val="subscript"/>
        </w:rPr>
        <w:t>1</w:t>
      </w:r>
      <w:r w:rsidRPr="00323D96">
        <w:t>(t</w:t>
      </w:r>
      <w:proofErr w:type="gramStart"/>
      <w:r w:rsidRPr="00323D96">
        <w:t>),x</w:t>
      </w:r>
      <w:proofErr w:type="gramEnd"/>
      <w:r w:rsidRPr="00323D96">
        <w:rPr>
          <w:vertAlign w:val="subscript"/>
        </w:rPr>
        <w:t>2</w:t>
      </w:r>
      <w:r w:rsidRPr="00323D96">
        <w:t>(t)) is then compared to the distribution of surrogates {</w:t>
      </w:r>
      <w:proofErr w:type="spellStart"/>
      <w:r w:rsidRPr="00323D96">
        <w:rPr>
          <w:vertAlign w:val="superscript"/>
        </w:rPr>
        <w:t>s</w:t>
      </w:r>
      <w:r w:rsidRPr="00323D96">
        <w:t>MI</w:t>
      </w:r>
      <w:proofErr w:type="spellEnd"/>
      <w:r w:rsidRPr="00323D96">
        <w:t xml:space="preserve">(r)}. A </w:t>
      </w:r>
      <w:r>
        <w:rPr>
          <w:i/>
        </w:rPr>
        <w:t>p</w:t>
      </w:r>
      <w:r w:rsidRPr="00323D96">
        <w:t xml:space="preserve">-value is assigned by estimating the proportion of surrogates </w:t>
      </w:r>
      <w:proofErr w:type="spellStart"/>
      <w:r w:rsidRPr="00323D96">
        <w:rPr>
          <w:vertAlign w:val="superscript"/>
        </w:rPr>
        <w:t>s</w:t>
      </w:r>
      <w:r w:rsidRPr="00323D96">
        <w:t>MI</w:t>
      </w:r>
      <w:proofErr w:type="spellEnd"/>
      <w:r w:rsidRPr="00323D96">
        <w:t xml:space="preserve">-values that are lower than </w:t>
      </w:r>
      <w:proofErr w:type="spellStart"/>
      <w:r w:rsidRPr="00323D96">
        <w:t>MI</w:t>
      </w:r>
      <w:r w:rsidRPr="00323D96">
        <w:rPr>
          <w:vertAlign w:val="subscript"/>
        </w:rPr>
        <w:t>o</w:t>
      </w:r>
      <w:proofErr w:type="spellEnd"/>
      <w:r w:rsidRPr="00323D96">
        <w:t>. This refl</w:t>
      </w:r>
      <w:r>
        <w:t>e</w:t>
      </w:r>
      <w:r w:rsidRPr="00323D96">
        <w:t>cts the statistical significance of testing the hypothesis that the observed MI might arise from signals with no PAC-type coupling</w:t>
      </w:r>
      <w:r>
        <w:t>.</w:t>
      </w:r>
    </w:p>
    <w:p w14:paraId="46420D23" w14:textId="2CC27458" w:rsidR="00FE42B8" w:rsidRPr="00A63310" w:rsidRDefault="00FE42B8" w:rsidP="00FE42B8">
      <w:r w:rsidRPr="00E67632">
        <w:t>W</w:t>
      </w:r>
      <w:r>
        <w:t>e verified statistical</w:t>
      </w:r>
      <w:r w:rsidRPr="00E67632">
        <w:t xml:space="preserve">ly, </w:t>
      </w:r>
      <w:r>
        <w:t>th</w:t>
      </w:r>
      <w:r w:rsidRPr="00E67632">
        <w:t>at the</w:t>
      </w:r>
      <w:r>
        <w:t xml:space="preserve">re </w:t>
      </w:r>
      <w:r w:rsidRPr="00E67632">
        <w:t>was significant</w:t>
      </w:r>
      <w:r>
        <w:t xml:space="preserve"> CFC</w:t>
      </w:r>
      <w:r w:rsidRPr="00E67632">
        <w:t xml:space="preserve"> </w:t>
      </w:r>
      <w:r>
        <w:t>during listen</w:t>
      </w:r>
      <w:r w:rsidRPr="00D76A05">
        <w:t>ing</w:t>
      </w:r>
      <w:r>
        <w:t xml:space="preserve"> t</w:t>
      </w:r>
      <w:r w:rsidRPr="00E67632">
        <w:t>o music</w:t>
      </w:r>
      <w:r w:rsidRPr="00D76A05">
        <w:t>. In short, we compare</w:t>
      </w:r>
      <w:r w:rsidRPr="00A63310">
        <w:t>d</w:t>
      </w:r>
      <w:r>
        <w:t xml:space="preserve"> th</w:t>
      </w:r>
      <w:r w:rsidRPr="00B42A21">
        <w:t>e</w:t>
      </w:r>
      <w:r w:rsidRPr="00A63310">
        <w:t xml:space="preserve"> observed </w:t>
      </w:r>
      <w:proofErr w:type="spellStart"/>
      <w:r w:rsidRPr="00B42A21">
        <w:rPr>
          <w:vertAlign w:val="superscript"/>
        </w:rPr>
        <w:t>o</w:t>
      </w:r>
      <w:r w:rsidRPr="00B42A21">
        <w:t>MI</w:t>
      </w:r>
      <w:proofErr w:type="spellEnd"/>
      <w:r w:rsidRPr="00B42A21">
        <w:t xml:space="preserve"> values </w:t>
      </w:r>
      <w:r>
        <w:t xml:space="preserve">in </w:t>
      </w:r>
      <w:r w:rsidRPr="00A63310">
        <w:t xml:space="preserve">the actual data of a single-subject, with the </w:t>
      </w:r>
      <w:r>
        <w:t>MI</w:t>
      </w:r>
      <w:r w:rsidRPr="00B42A21">
        <w:t xml:space="preserve"> values </w:t>
      </w:r>
      <w:r>
        <w:t xml:space="preserve">when </w:t>
      </w:r>
      <w:r w:rsidRPr="00764908">
        <w:t>-</w:t>
      </w:r>
      <w:r w:rsidRPr="00A63310">
        <w:t>by construction</w:t>
      </w:r>
      <w:r w:rsidRPr="00764908">
        <w:t>-</w:t>
      </w:r>
      <w:r w:rsidRPr="00A63310">
        <w:t xml:space="preserve"> there</w:t>
      </w:r>
      <w:r w:rsidRPr="00764908">
        <w:t xml:space="preserve"> had been</w:t>
      </w:r>
      <w:r w:rsidRPr="00A63310">
        <w:t xml:space="preserve"> no cross-frequency coupl</w:t>
      </w:r>
      <w:r>
        <w:t>ing</w:t>
      </w:r>
      <w:r w:rsidRPr="00A63310">
        <w:t>. The comparison was performed in</w:t>
      </w:r>
      <w:r>
        <w:t>depende</w:t>
      </w:r>
      <w:r w:rsidRPr="00A63310">
        <w:t>n</w:t>
      </w:r>
      <w:r>
        <w:t>tl</w:t>
      </w:r>
      <w:r w:rsidRPr="00A63310">
        <w:t>y f</w:t>
      </w:r>
      <w:r>
        <w:t xml:space="preserve">or </w:t>
      </w:r>
      <w:r w:rsidRPr="00A63310">
        <w:t>every</w:t>
      </w:r>
      <w:r>
        <w:t xml:space="preserve"> bin </w:t>
      </w:r>
      <w:r w:rsidRPr="00A63310">
        <w:t xml:space="preserve">in the </w:t>
      </w:r>
      <w:proofErr w:type="spellStart"/>
      <w:r w:rsidRPr="00A63310">
        <w:t>comodulogram</w:t>
      </w:r>
      <w:proofErr w:type="spellEnd"/>
      <w:r>
        <w:t xml:space="preserve"> and resulted to a </w:t>
      </w:r>
      <w:r w:rsidRPr="00A63310">
        <w:t>p-value</w:t>
      </w:r>
      <w:r>
        <w:t xml:space="preserve">. </w:t>
      </w:r>
      <w:r w:rsidRPr="00F42956">
        <w:t>To account for the effect of mul</w:t>
      </w:r>
      <w:r>
        <w:t xml:space="preserve">tiple comparisons, the derived </w:t>
      </w:r>
      <w:r w:rsidRPr="00A63310">
        <w:t>p</w:t>
      </w:r>
      <w:r w:rsidRPr="00F42956">
        <w:t>-values were corrected using the FDR method</w:t>
      </w:r>
      <w:r>
        <w:t xml:space="preserve"> </w:t>
      </w:r>
      <w:r w:rsidR="00A70A57">
        <w:fldChar w:fldCharType="begin"/>
      </w:r>
      <w:r w:rsidR="00A70A57">
        <w:instrText xml:space="preserve"> REF _Ref296115922 \r \h </w:instrText>
      </w:r>
      <w:r w:rsidR="00A70A57">
        <w:fldChar w:fldCharType="separate"/>
      </w:r>
      <w:r w:rsidR="00A70A57">
        <w:t>[1]</w:t>
      </w:r>
      <w:r w:rsidR="00A70A57">
        <w:fldChar w:fldCharType="end"/>
      </w:r>
      <w:r w:rsidR="00DF54CB">
        <w:t xml:space="preserve"> </w:t>
      </w:r>
      <w:r w:rsidR="00DF54CB" w:rsidRPr="00DF54CB">
        <w:t>with</w:t>
      </w:r>
      <w:r w:rsidRPr="00F42956">
        <w:t xml:space="preserve"> </w:t>
      </w:r>
      <w:r w:rsidR="00DF54CB" w:rsidRPr="00DF54CB">
        <w:t xml:space="preserve">the </w:t>
      </w:r>
      <w:r w:rsidRPr="00F42956">
        <w:t xml:space="preserve">expected </w:t>
      </w:r>
      <w:r w:rsidR="00DF54CB">
        <w:t>fraction of false positives</w:t>
      </w:r>
      <w:r w:rsidR="00DF54CB" w:rsidRPr="00DF54CB">
        <w:t xml:space="preserve"> </w:t>
      </w:r>
      <w:r w:rsidRPr="00F42956">
        <w:t>set to q ≤ 0.01</w:t>
      </w:r>
      <w:r>
        <w:t xml:space="preserve">. </w:t>
      </w:r>
      <w:r w:rsidRPr="00A63310">
        <w:t>Particular examples of this</w:t>
      </w:r>
      <w:r w:rsidR="00DF54CB">
        <w:t xml:space="preserve"> statistical </w:t>
      </w:r>
      <w:r w:rsidR="00A70A57">
        <w:t>testing can</w:t>
      </w:r>
      <w:r>
        <w:t xml:space="preserve"> be see</w:t>
      </w:r>
      <w:r w:rsidRPr="00B42A21">
        <w:t>n below</w:t>
      </w:r>
      <w:r>
        <w:t>.</w:t>
      </w:r>
    </w:p>
    <w:p w14:paraId="6EFED2D3" w14:textId="77777777" w:rsidR="00FE42B8" w:rsidRDefault="001765AA" w:rsidP="00FE42B8">
      <w:pPr>
        <w:ind w:firstLine="0"/>
      </w:pPr>
      <w:r>
        <w:rPr>
          <w:noProof/>
        </w:rPr>
        <w:lastRenderedPageBreak/>
        <w:drawing>
          <wp:inline distT="0" distB="0" distL="0" distR="0" wp14:anchorId="49F37172" wp14:editId="1B54016D">
            <wp:extent cx="5266055" cy="4614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E40F" w14:textId="41E2FC9B" w:rsidR="00FE42B8" w:rsidRPr="007A0197" w:rsidRDefault="00FE42B8" w:rsidP="00FE42B8">
      <w:pPr>
        <w:pStyle w:val="FigureCaption"/>
      </w:pPr>
      <w:r>
        <w:t xml:space="preserve">Supplementary </w:t>
      </w:r>
      <w:r w:rsidR="00CA310C" w:rsidRPr="00CE7BDD">
        <w:t>F</w:t>
      </w:r>
      <w:r>
        <w:t xml:space="preserve">igure S1: </w:t>
      </w:r>
      <w:r w:rsidR="00DF54CB">
        <w:t>Ex</w:t>
      </w:r>
      <w:r w:rsidR="00DF54CB" w:rsidRPr="00DF54CB">
        <w:t>a</w:t>
      </w:r>
      <w:r w:rsidR="00DF54CB">
        <w:t>mp</w:t>
      </w:r>
      <w:r w:rsidR="00DF54CB" w:rsidRPr="00DF54CB">
        <w:t xml:space="preserve">les from </w:t>
      </w:r>
      <w:r w:rsidR="005B4361">
        <w:t>s</w:t>
      </w:r>
      <w:r>
        <w:t xml:space="preserve">tatistical </w:t>
      </w:r>
      <w:r w:rsidR="005B4361">
        <w:t>testing</w:t>
      </w:r>
      <w:r>
        <w:t xml:space="preserve"> of MI values</w:t>
      </w:r>
      <w:r w:rsidR="005B4361">
        <w:t xml:space="preserve"> </w:t>
      </w:r>
      <w:r w:rsidR="00DF54CB" w:rsidRPr="00DF54CB">
        <w:t>associated with</w:t>
      </w:r>
      <w:r w:rsidR="005B4361">
        <w:t xml:space="preserve"> </w:t>
      </w:r>
      <w:r w:rsidR="00DF54CB" w:rsidRPr="00DF54CB">
        <w:t xml:space="preserve">the </w:t>
      </w:r>
      <w:proofErr w:type="spellStart"/>
      <w:r w:rsidR="00DF54CB">
        <w:t>co</w:t>
      </w:r>
      <w:r w:rsidR="005B4361">
        <w:t>modulograms</w:t>
      </w:r>
      <w:proofErr w:type="spellEnd"/>
      <w:r>
        <w:t xml:space="preserve"> depicted in Figure </w:t>
      </w:r>
      <w:r w:rsidR="009A01EA">
        <w:t>5</w:t>
      </w:r>
      <w:r w:rsidR="00DF54CB" w:rsidRPr="00DF54CB">
        <w:t>;</w:t>
      </w:r>
      <w:r w:rsidR="005B4361">
        <w:t xml:space="preserve"> for resting (Fig. </w:t>
      </w:r>
      <w:r w:rsidR="009A01EA">
        <w:t>5</w:t>
      </w:r>
      <w:r w:rsidR="00CA310C" w:rsidRPr="00CE7BDD">
        <w:t xml:space="preserve">a, </w:t>
      </w:r>
      <w:r w:rsidR="009A01EA">
        <w:t>5</w:t>
      </w:r>
      <w:r w:rsidR="00CA310C" w:rsidRPr="00CE7BDD">
        <w:t>d</w:t>
      </w:r>
      <w:r w:rsidR="005B4361">
        <w:t>)</w:t>
      </w:r>
      <w:r w:rsidR="00B11243">
        <w:t xml:space="preserve"> and listening to music (</w:t>
      </w:r>
      <w:r w:rsidR="00CA310C" w:rsidRPr="00CE7BDD">
        <w:t xml:space="preserve">Fig. </w:t>
      </w:r>
      <w:r w:rsidR="009A01EA">
        <w:t>5</w:t>
      </w:r>
      <w:r w:rsidR="00CA310C" w:rsidRPr="00CE7BDD">
        <w:t xml:space="preserve">b, </w:t>
      </w:r>
      <w:r w:rsidR="009A01EA">
        <w:t>5</w:t>
      </w:r>
      <w:r w:rsidR="00CA310C" w:rsidRPr="00CE7BDD">
        <w:t>e</w:t>
      </w:r>
      <w:r w:rsidR="005B4361">
        <w:t>)</w:t>
      </w:r>
      <w:r>
        <w:t xml:space="preserve">. </w:t>
      </w:r>
      <w:r w:rsidRPr="000A6F53">
        <w:t>Denoted are the pixels (frequency pairs) associated with statistically significant</w:t>
      </w:r>
      <w:r>
        <w:t xml:space="preserve"> contrast</w:t>
      </w:r>
      <w:r w:rsidR="007A0197" w:rsidRPr="00CE7BDD">
        <w:t xml:space="preserve"> level</w:t>
      </w:r>
      <w:r>
        <w:t xml:space="preserve"> </w:t>
      </w:r>
      <w:r w:rsidR="00DF54CB" w:rsidRPr="00DF54CB">
        <w:t xml:space="preserve">(after </w:t>
      </w:r>
      <w:r w:rsidR="00DF54CB">
        <w:t>FDR</w:t>
      </w:r>
      <w:r w:rsidR="00DF54CB" w:rsidRPr="00DF54CB">
        <w:t xml:space="preserve"> correction)</w:t>
      </w:r>
      <w:r w:rsidRPr="000A6F53">
        <w:t>.</w:t>
      </w:r>
      <w:r w:rsidR="007A0197" w:rsidRPr="00CE7BDD">
        <w:t xml:space="preserve"> </w:t>
      </w:r>
    </w:p>
    <w:p w14:paraId="0E3BF396" w14:textId="77777777" w:rsidR="00FE42B8" w:rsidRDefault="00FE42B8" w:rsidP="00FE42B8">
      <w:pPr>
        <w:ind w:firstLine="0"/>
      </w:pPr>
    </w:p>
    <w:p w14:paraId="2CFC76B1" w14:textId="77777777" w:rsidR="00FE42B8" w:rsidRDefault="00FE42B8" w:rsidP="00FE42B8">
      <w:pPr>
        <w:ind w:firstLine="0"/>
      </w:pPr>
    </w:p>
    <w:p w14:paraId="6C623CCA" w14:textId="77777777" w:rsidR="00DF54CB" w:rsidRDefault="00DF54CB">
      <w:pPr>
        <w:spacing w:line="240" w:lineRule="auto"/>
        <w:ind w:firstLine="0"/>
        <w:jc w:val="left"/>
        <w:rPr>
          <w:rFonts w:eastAsia="MS Gothi"/>
          <w:bCs/>
          <w:i/>
          <w:sz w:val="26"/>
          <w:szCs w:val="26"/>
        </w:rPr>
      </w:pPr>
      <w:r>
        <w:br w:type="page"/>
      </w:r>
    </w:p>
    <w:p w14:paraId="0FC2FF15" w14:textId="77777777" w:rsidR="00CA310C" w:rsidRPr="00E67585" w:rsidRDefault="00791A6B" w:rsidP="00CE7BDD">
      <w:pPr>
        <w:pStyle w:val="Heading2"/>
      </w:pPr>
      <w:r w:rsidRPr="00E67585">
        <w:lastRenderedPageBreak/>
        <w:t>B.</w:t>
      </w:r>
      <w:r w:rsidR="00CE7BDD" w:rsidRPr="00E67585">
        <w:rPr>
          <w:strike/>
          <w:lang w:val="en-US"/>
        </w:rPr>
        <w:t xml:space="preserve"> </w:t>
      </w:r>
      <w:r w:rsidR="00CA310C" w:rsidRPr="00E67585">
        <w:rPr>
          <w:lang w:val="en-US"/>
        </w:rPr>
        <w:t xml:space="preserve">Statistical testing of </w:t>
      </w:r>
      <w:r w:rsidR="007A0197" w:rsidRPr="00E67585">
        <w:rPr>
          <w:lang w:val="en-US"/>
        </w:rPr>
        <w:t xml:space="preserve">discriminability J </w:t>
      </w:r>
    </w:p>
    <w:p w14:paraId="46C0791C" w14:textId="2A474EB6" w:rsidR="003A7232" w:rsidRPr="00E67585" w:rsidRDefault="003A7232" w:rsidP="00D744FC">
      <w:r w:rsidRPr="00E67585">
        <w:t>Using a randomization procedure</w:t>
      </w:r>
      <w:r w:rsidR="00A84856" w:rsidRPr="00E67585">
        <w:t xml:space="preserve"> </w:t>
      </w:r>
      <w:r w:rsidR="00A70A57" w:rsidRPr="00E67585">
        <w:fldChar w:fldCharType="begin"/>
      </w:r>
      <w:r w:rsidR="00A70A57" w:rsidRPr="00E67585">
        <w:instrText xml:space="preserve"> REF _Ref296115883 \r \h </w:instrText>
      </w:r>
      <w:r w:rsidR="00A70A57" w:rsidRPr="00E67585">
        <w:fldChar w:fldCharType="separate"/>
      </w:r>
      <w:r w:rsidR="00A70A57" w:rsidRPr="00E67585">
        <w:t>[2]</w:t>
      </w:r>
      <w:r w:rsidR="00A70A57" w:rsidRPr="00E67585">
        <w:fldChar w:fldCharType="end"/>
      </w:r>
      <w:r w:rsidRPr="00E67585">
        <w:t xml:space="preserve"> </w:t>
      </w:r>
      <w:r w:rsidR="00A84856" w:rsidRPr="00E67585">
        <w:t xml:space="preserve">we assessed the statistical significance of each obtained J-value. To this end, we assigned randomly the </w:t>
      </w:r>
      <w:r w:rsidR="007B75E3" w:rsidRPr="00E67585">
        <w:t xml:space="preserve">corresponding </w:t>
      </w:r>
      <w:r w:rsidR="00A84856" w:rsidRPr="00E67585">
        <w:t xml:space="preserve">28 BM-values to </w:t>
      </w:r>
      <w:r w:rsidR="007B75E3" w:rsidRPr="00E67585">
        <w:t xml:space="preserve">the </w:t>
      </w:r>
      <w:r w:rsidR="00A84856" w:rsidRPr="00E67585">
        <w:t>‘neutral’ and ‘favorite’</w:t>
      </w:r>
      <w:r w:rsidR="007B75E3" w:rsidRPr="00E67585">
        <w:t xml:space="preserve"> group</w:t>
      </w:r>
      <w:r w:rsidR="00A84856" w:rsidRPr="00E67585">
        <w:t xml:space="preserve"> and estimated the (randomized) discriminability level J</w:t>
      </w:r>
      <w:r w:rsidR="00A84856" w:rsidRPr="00E67585">
        <w:rPr>
          <w:vertAlign w:val="subscript"/>
        </w:rPr>
        <w:t>r</w:t>
      </w:r>
      <w:r w:rsidR="00A84856" w:rsidRPr="00E67585">
        <w:t>. By repeating this randomization step 100 times, a distribution of discriminability levels was formed, that corresponded to the absence of any systematic differences between listening to ‘neutral’ and ‘favorite’ music</w:t>
      </w:r>
      <w:r w:rsidR="007B75E3" w:rsidRPr="00E67585">
        <w:t xml:space="preserve"> and used to identify the upper J-level with P&lt;0.01</w:t>
      </w:r>
      <w:r w:rsidR="00A84856" w:rsidRPr="00E67585">
        <w:t xml:space="preserve"> </w:t>
      </w:r>
    </w:p>
    <w:p w14:paraId="60F2EEA7" w14:textId="77777777" w:rsidR="00CE7BDD" w:rsidRDefault="00CE7BDD">
      <w:pPr>
        <w:spacing w:line="240" w:lineRule="auto"/>
        <w:ind w:firstLine="0"/>
        <w:jc w:val="left"/>
      </w:pPr>
      <w:r>
        <w:br w:type="page"/>
      </w:r>
    </w:p>
    <w:p w14:paraId="62BA6172" w14:textId="77777777" w:rsidR="00CE7BDD" w:rsidRPr="00CE7BDD" w:rsidRDefault="00CE7BDD" w:rsidP="00791A6B"/>
    <w:p w14:paraId="23393805" w14:textId="77777777" w:rsidR="00791A6B" w:rsidRPr="00791A6B" w:rsidRDefault="000D3614" w:rsidP="00791A6B">
      <w:r>
        <w:rPr>
          <w:noProof/>
        </w:rPr>
        <w:drawing>
          <wp:inline distT="0" distB="0" distL="0" distR="0" wp14:anchorId="00C7725E" wp14:editId="7E7B235C">
            <wp:extent cx="5608320" cy="6543040"/>
            <wp:effectExtent l="0" t="0" r="5080" b="10160"/>
            <wp:docPr id="6" name="Picture 6" descr="Macintosh HD:Users:dadam:Documents:PhD:Academic:Papers:MusicofPreference2014:submission_information_sciences:revision:material_for_revision:J-shuffling_figur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Macintosh HD:Users:dadam:Documents:PhD:Academic:Papers:MusicofPreference2014:submission_information_sciences:revision:material_for_revision:J-shuffling_figure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" b="2256"/>
                    <a:stretch/>
                  </pic:blipFill>
                  <pic:spPr bwMode="auto">
                    <a:xfrm>
                      <a:off x="0" y="0"/>
                      <a:ext cx="5608320" cy="654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6526D6FB" w14:textId="4F4A7FD2" w:rsidR="00791A6B" w:rsidRPr="00E67585" w:rsidRDefault="00791A6B" w:rsidP="00791A6B">
      <w:pPr>
        <w:pStyle w:val="FigureCaption"/>
      </w:pPr>
      <w:r w:rsidRPr="00E67585">
        <w:t>Supplementary Figure S</w:t>
      </w:r>
      <w:r w:rsidR="00023FB6" w:rsidRPr="00E67585">
        <w:t>2</w:t>
      </w:r>
      <w:r w:rsidRPr="00E67585">
        <w:t xml:space="preserve">: Statistical testing of </w:t>
      </w:r>
      <w:r w:rsidR="003D4F31" w:rsidRPr="00E67585">
        <w:t xml:space="preserve">J-levels shown in the </w:t>
      </w:r>
      <w:proofErr w:type="spellStart"/>
      <w:r w:rsidRPr="00E67585">
        <w:t>separability</w:t>
      </w:r>
      <w:proofErr w:type="spellEnd"/>
      <w:r w:rsidRPr="00E67585">
        <w:t xml:space="preserve"> maps </w:t>
      </w:r>
      <w:r w:rsidR="003D4F31" w:rsidRPr="00E67585">
        <w:t xml:space="preserve">of </w:t>
      </w:r>
      <w:r w:rsidRPr="00E67585">
        <w:t>Fig</w:t>
      </w:r>
      <w:r w:rsidR="006C66EF" w:rsidRPr="00E67585">
        <w:t>.</w:t>
      </w:r>
      <w:r w:rsidR="009A01EA">
        <w:t>6</w:t>
      </w:r>
      <w:bookmarkStart w:id="3" w:name="_GoBack"/>
      <w:bookmarkEnd w:id="3"/>
      <w:r w:rsidRPr="00E67585">
        <w:t xml:space="preserve"> (T=80). Marked pixels correspond to statistical</w:t>
      </w:r>
      <w:r w:rsidR="00B84E80" w:rsidRPr="00E67585">
        <w:t>ly</w:t>
      </w:r>
      <w:r w:rsidRPr="00E67585">
        <w:t xml:space="preserve"> significant J-</w:t>
      </w:r>
      <w:r w:rsidR="00B84E80" w:rsidRPr="00E67585">
        <w:t>levels</w:t>
      </w:r>
      <w:r w:rsidRPr="00E67585">
        <w:t>.</w:t>
      </w:r>
      <w:r w:rsidR="00B84E80" w:rsidRPr="00E67585">
        <w:t xml:space="preserve"> (P&lt;0.01)</w:t>
      </w:r>
    </w:p>
    <w:p w14:paraId="1E1239BF" w14:textId="77777777" w:rsidR="00280BD8" w:rsidRPr="00E67585" w:rsidRDefault="00280BD8">
      <w:pPr>
        <w:spacing w:line="240" w:lineRule="auto"/>
        <w:ind w:firstLine="0"/>
        <w:jc w:val="left"/>
        <w:rPr>
          <w:rFonts w:ascii="Calibri" w:eastAsia="Times New Roman" w:hAnsi="Calibri"/>
          <w:sz w:val="22"/>
          <w:szCs w:val="16"/>
        </w:rPr>
      </w:pPr>
      <w:r w:rsidRPr="00E67585">
        <w:br w:type="page"/>
      </w:r>
    </w:p>
    <w:p w14:paraId="3C3E10B4" w14:textId="77777777" w:rsidR="00280BD8" w:rsidRPr="003D4F31" w:rsidRDefault="00280BD8" w:rsidP="00791A6B">
      <w:pPr>
        <w:pStyle w:val="FigureCaption"/>
      </w:pPr>
    </w:p>
    <w:p w14:paraId="3413ABB3" w14:textId="77777777" w:rsidR="00FE42B8" w:rsidRPr="00B93781" w:rsidRDefault="00791A6B" w:rsidP="00B93781">
      <w:pPr>
        <w:pStyle w:val="Heading2"/>
      </w:pPr>
      <w:r w:rsidRPr="00791A6B">
        <w:t xml:space="preserve"> </w:t>
      </w:r>
      <w:r>
        <w:t>C</w:t>
      </w:r>
      <w:r w:rsidR="00FE42B8" w:rsidRPr="00B93781">
        <w:t xml:space="preserve">. Contrasting PSD estimates </w:t>
      </w:r>
    </w:p>
    <w:p w14:paraId="71AEB17D" w14:textId="3B50F690" w:rsidR="00C55BD7" w:rsidRPr="00F8014C" w:rsidRDefault="00C55BD7" w:rsidP="0026501F">
      <w:r w:rsidRPr="00F8014C">
        <w:t xml:space="preserve">The </w:t>
      </w:r>
      <w:r w:rsidR="006D30B8" w:rsidRPr="00F8014C">
        <w:t>discriminability</w:t>
      </w:r>
      <w:r w:rsidRPr="00F8014C">
        <w:t>, regarding</w:t>
      </w:r>
      <w:r w:rsidR="006D30B8" w:rsidRPr="00F8014C">
        <w:t xml:space="preserve"> </w:t>
      </w:r>
      <w:r w:rsidRPr="00F8014C">
        <w:t xml:space="preserve">the task ''Neutral'' vs </w:t>
      </w:r>
      <w:r w:rsidR="00F8014C">
        <w:t>''favorite'' music was measured</w:t>
      </w:r>
      <w:r w:rsidRPr="00F8014C">
        <w:t xml:space="preserve"> for all</w:t>
      </w:r>
      <w:r w:rsidR="006D30B8" w:rsidRPr="00F8014C">
        <w:t xml:space="preserve"> sensor</w:t>
      </w:r>
      <w:r w:rsidRPr="00F8014C">
        <w:t>s</w:t>
      </w:r>
      <w:r w:rsidR="0026501F" w:rsidRPr="00F8014C">
        <w:t xml:space="preserve"> </w:t>
      </w:r>
      <w:r w:rsidRPr="00F8014C">
        <w:t>as a function of frequency by introducing a factor in fully analogy with the normalized</w:t>
      </w:r>
      <w:r w:rsidR="00EF591B">
        <w:t xml:space="preserve"> </w:t>
      </w:r>
      <w:r w:rsidRPr="00F8014C">
        <w:t>MI</w:t>
      </w:r>
    </w:p>
    <w:p w14:paraId="55DC02D8" w14:textId="77777777" w:rsidR="00C55BD7" w:rsidRPr="00F8014C" w:rsidRDefault="00C55BD7" w:rsidP="0026501F">
      <w:pPr>
        <w:rPr>
          <w:lang w:val="el-GR"/>
        </w:rPr>
      </w:pPr>
      <w:r w:rsidRPr="00F8014C">
        <w:rPr>
          <w:position w:val="-26"/>
        </w:rPr>
        <w:object w:dxaOrig="3739" w:dyaOrig="600" w14:anchorId="55088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2pt;height:39.2pt" o:ole="">
            <v:imagedata r:id="rId10" o:title=""/>
          </v:shape>
          <o:OLEObject Type="Embed" ProgID="Equation.3" ShapeID="_x0000_i1025" DrawAspect="Content" ObjectID="_1511169734" r:id="rId11"/>
        </w:object>
      </w:r>
    </w:p>
    <w:p w14:paraId="7465EAD0" w14:textId="77777777" w:rsidR="00FE42B8" w:rsidRPr="00861FDB" w:rsidRDefault="00C55BD7" w:rsidP="00861FDB">
      <w:pPr>
        <w:rPr>
          <w:color w:val="1F497D" w:themeColor="text2"/>
        </w:rPr>
      </w:pPr>
      <w:r w:rsidRPr="00F8014C">
        <w:rPr>
          <w:noProof/>
        </w:rPr>
        <w:drawing>
          <wp:anchor distT="0" distB="0" distL="114300" distR="114300" simplePos="0" relativeHeight="251658240" behindDoc="1" locked="0" layoutInCell="1" allowOverlap="1" wp14:anchorId="445D7ED7" wp14:editId="51D7CDAE">
            <wp:simplePos x="0" y="0"/>
            <wp:positionH relativeFrom="column">
              <wp:posOffset>114300</wp:posOffset>
            </wp:positionH>
            <wp:positionV relativeFrom="paragraph">
              <wp:posOffset>1059815</wp:posOffset>
            </wp:positionV>
            <wp:extent cx="4974590" cy="4150360"/>
            <wp:effectExtent l="0" t="0" r="0" b="0"/>
            <wp:wrapTight wrapText="bothSides">
              <wp:wrapPolygon edited="0">
                <wp:start x="0" y="0"/>
                <wp:lineTo x="0" y="21415"/>
                <wp:lineTo x="21506" y="21415"/>
                <wp:lineTo x="21506" y="0"/>
                <wp:lineTo x="0" y="0"/>
              </wp:wrapPolygon>
            </wp:wrapTight>
            <wp:docPr id="2" name="Picture 12" descr="Description: Macintosh HD:Users:dadam:Documents:PhD:Academic:Papers:MusicofPreference2014:Figures:final:Figure4-Separ-PSD-T60 - edi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cintosh HD:Users:dadam:Documents:PhD:Academic:Papers:MusicofPreference2014:Figures:final:Figure4-Separ-PSD-T60 - edit.t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14C">
        <w:t xml:space="preserve"> P</w:t>
      </w:r>
      <w:r w:rsidR="006D30B8" w:rsidRPr="00F8014C">
        <w:rPr>
          <w:iCs/>
        </w:rPr>
        <w:t>ower spectral density</w:t>
      </w:r>
      <w:r w:rsidR="006D30B8" w:rsidRPr="00F8014C">
        <w:rPr>
          <w:i/>
          <w:iCs/>
        </w:rPr>
        <w:t xml:space="preserve"> </w:t>
      </w:r>
      <w:r w:rsidRPr="00F8014C">
        <w:rPr>
          <w:iCs/>
        </w:rPr>
        <w:t xml:space="preserve">(PSD) </w:t>
      </w:r>
      <w:r w:rsidRPr="00F8014C">
        <w:t>was est</w:t>
      </w:r>
      <w:r w:rsidR="00F8014C">
        <w:t>imated for frequency-bins of 1</w:t>
      </w:r>
      <w:r w:rsidRPr="00F8014C">
        <w:t xml:space="preserve"> Hz width, by</w:t>
      </w:r>
      <w:r w:rsidR="006D30B8" w:rsidRPr="00F8014C">
        <w:t xml:space="preserve"> employing </w:t>
      </w:r>
      <w:r w:rsidRPr="00F8014C">
        <w:t xml:space="preserve">the </w:t>
      </w:r>
      <w:r w:rsidR="006D30B8" w:rsidRPr="00F8014C">
        <w:rPr>
          <w:bCs/>
        </w:rPr>
        <w:t>Welch's method</w:t>
      </w:r>
      <w:r w:rsidR="006D30B8" w:rsidRPr="00F8014C">
        <w:rPr>
          <w:b/>
          <w:bCs/>
        </w:rPr>
        <w:t xml:space="preserve">, </w:t>
      </w:r>
      <w:r w:rsidRPr="00F8014C">
        <w:rPr>
          <w:bCs/>
        </w:rPr>
        <w:t>based on signals</w:t>
      </w:r>
      <w:r w:rsidRPr="00F8014C">
        <w:t xml:space="preserve"> lasting for </w:t>
      </w:r>
      <w:r w:rsidR="0026501F" w:rsidRPr="00F8014C">
        <w:t xml:space="preserve">80 sec. </w:t>
      </w:r>
      <w:r w:rsidR="00860053" w:rsidRPr="00F8014C">
        <w:t>Based on these estimates, obtained for all participants,</w:t>
      </w:r>
      <w:r w:rsidR="0026501F" w:rsidRPr="00F8014C">
        <w:t xml:space="preserve"> J scores</w:t>
      </w:r>
      <w:r w:rsidR="00860053" w:rsidRPr="00F8014C">
        <w:t xml:space="preserve"> were derived at the level of group-analysis</w:t>
      </w:r>
      <w:r w:rsidR="0026501F" w:rsidRPr="002B57CC">
        <w:rPr>
          <w:color w:val="000000"/>
        </w:rPr>
        <w:t xml:space="preserve"> </w:t>
      </w:r>
    </w:p>
    <w:p w14:paraId="04EE1F4F" w14:textId="2A2A0E48" w:rsidR="00FE42B8" w:rsidRDefault="0026501F" w:rsidP="00FE42B8">
      <w:pPr>
        <w:pStyle w:val="FigureCaption"/>
      </w:pPr>
      <w:r>
        <w:t xml:space="preserve">Supplementary Figure </w:t>
      </w:r>
      <w:r w:rsidR="006C66EF" w:rsidRPr="00DA6491">
        <w:t>S</w:t>
      </w:r>
      <w:r w:rsidR="006C66EF">
        <w:t>3</w:t>
      </w:r>
      <w:r>
        <w:t>:</w:t>
      </w:r>
      <w:r w:rsidR="00FE42B8" w:rsidRPr="00A9173F">
        <w:t xml:space="preserve"> </w:t>
      </w:r>
      <w:r w:rsidR="00FE42B8" w:rsidRPr="000A6F53">
        <w:t>Separabilty measurements for estimates o</w:t>
      </w:r>
      <w:r>
        <w:t xml:space="preserve">f Power Spectral Density. Color </w:t>
      </w:r>
      <w:r w:rsidR="00FE42B8" w:rsidRPr="000A6F53">
        <w:t>coding, in full analogy with Fig.</w:t>
      </w:r>
      <w:r w:rsidR="009A01EA">
        <w:t>6</w:t>
      </w:r>
      <w:r w:rsidR="00FE42B8" w:rsidRPr="000A6F53">
        <w:t>, denotes the sign of ‘favorite’</w:t>
      </w:r>
      <w:proofErr w:type="gramStart"/>
      <w:r w:rsidR="00FE42B8" w:rsidRPr="000A6F53">
        <w:t>-‘</w:t>
      </w:r>
      <w:proofErr w:type="gramEnd"/>
      <w:r w:rsidR="00FE42B8" w:rsidRPr="000A6F53">
        <w:t>neutral’ difference. Pixels with bright red(blue) color correspond to frequencies with systematically higher(lower) signal power during listening to favorite music.</w:t>
      </w:r>
    </w:p>
    <w:p w14:paraId="3E33C2FC" w14:textId="77777777" w:rsidR="00280BD8" w:rsidRDefault="00280BD8">
      <w:pPr>
        <w:spacing w:line="240" w:lineRule="auto"/>
        <w:ind w:firstLine="0"/>
        <w:jc w:val="left"/>
      </w:pPr>
      <w:r>
        <w:br w:type="page"/>
      </w:r>
    </w:p>
    <w:p w14:paraId="62CC1A9B" w14:textId="00203E76" w:rsidR="00FE42B8" w:rsidRPr="00E67585" w:rsidRDefault="00560E7D" w:rsidP="00280BD8">
      <w:pPr>
        <w:pStyle w:val="Heading2"/>
      </w:pPr>
      <w:r w:rsidRPr="00E67585">
        <w:lastRenderedPageBreak/>
        <w:t xml:space="preserve">D. </w:t>
      </w:r>
      <w:r w:rsidR="00280BD8" w:rsidRPr="00E67585">
        <w:t>References</w:t>
      </w:r>
    </w:p>
    <w:p w14:paraId="4C8C7864" w14:textId="7AF3455D" w:rsidR="00A70A57" w:rsidRPr="00E67585" w:rsidRDefault="00280BD8" w:rsidP="00A70A57">
      <w:pPr>
        <w:pStyle w:val="Rereferencesnumbered"/>
        <w:tabs>
          <w:tab w:val="clear" w:pos="360"/>
        </w:tabs>
        <w:rPr>
          <w:szCs w:val="20"/>
        </w:rPr>
      </w:pPr>
      <w:bookmarkStart w:id="4" w:name="_Ref296115922"/>
      <w:r w:rsidRPr="00E67585">
        <w:rPr>
          <w:szCs w:val="20"/>
        </w:rPr>
        <w:t>Y. Benjamini, Y. Hochberg, Controlling the False Discovery Rate: A Practical and Powerful Approach to Multiple Testing, J. R. Stat. Soc. Ser. B Methodol. 57 (1995) 289–300.</w:t>
      </w:r>
      <w:bookmarkEnd w:id="4"/>
    </w:p>
    <w:p w14:paraId="3FC5DAE7" w14:textId="3327529F" w:rsidR="00A70A57" w:rsidRPr="00E67585" w:rsidRDefault="00A70A57" w:rsidP="00A70A57">
      <w:pPr>
        <w:pStyle w:val="Rereferencesnumbered"/>
      </w:pPr>
      <w:bookmarkStart w:id="5" w:name="_Ref296115883"/>
      <w:r w:rsidRPr="00E67585">
        <w:t>P. Good, Permutation Tests, Springer New York, New York, NY, 2000.</w:t>
      </w:r>
      <w:bookmarkEnd w:id="5"/>
    </w:p>
    <w:p w14:paraId="7D07C9E6" w14:textId="77777777" w:rsidR="00280BD8" w:rsidRPr="00E67585" w:rsidRDefault="00280BD8" w:rsidP="00280BD8">
      <w:pPr>
        <w:pStyle w:val="Rereferencesnumbered"/>
        <w:tabs>
          <w:tab w:val="clear" w:pos="360"/>
        </w:tabs>
        <w:rPr>
          <w:szCs w:val="20"/>
        </w:rPr>
      </w:pPr>
      <w:bookmarkStart w:id="6" w:name="_Ref296115912"/>
      <w:r w:rsidRPr="00E67585">
        <w:rPr>
          <w:szCs w:val="20"/>
        </w:rPr>
        <w:t>J. Theiler, S. Eubank, A. Longtin, B. Galdrikian, J. Doyne Farmer, Testing for nonlinearity in time series: the method of surrogate data, Phys. Nonlinear Phenom. 58 (1992) 77–94.</w:t>
      </w:r>
      <w:bookmarkEnd w:id="6"/>
    </w:p>
    <w:p w14:paraId="2ED98141" w14:textId="77777777" w:rsidR="00280BD8" w:rsidRPr="00E67585" w:rsidRDefault="00280BD8" w:rsidP="00280BD8"/>
    <w:sectPr w:rsidR="00280BD8" w:rsidRPr="00E67585" w:rsidSect="00995454">
      <w:footerReference w:type="even" r:id="rId13"/>
      <w:footerReference w:type="default" r:id="rId14"/>
      <w:pgSz w:w="11900" w:h="16840"/>
      <w:pgMar w:top="1440" w:right="1268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FBD04" w14:textId="77777777" w:rsidR="00030F05" w:rsidRDefault="00030F05" w:rsidP="00B846DA">
      <w:pPr>
        <w:spacing w:line="240" w:lineRule="auto"/>
      </w:pPr>
      <w:r>
        <w:separator/>
      </w:r>
    </w:p>
  </w:endnote>
  <w:endnote w:type="continuationSeparator" w:id="0">
    <w:p w14:paraId="3C010B28" w14:textId="77777777" w:rsidR="00030F05" w:rsidRDefault="00030F05" w:rsidP="00B84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Gothi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008B6" w14:textId="77777777" w:rsidR="00B846DA" w:rsidRDefault="00CA310C" w:rsidP="009E6F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846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5AF142" w14:textId="77777777" w:rsidR="00B846DA" w:rsidRDefault="00B846DA" w:rsidP="00B846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1585E" w14:textId="77777777" w:rsidR="00B846DA" w:rsidRDefault="00CA310C" w:rsidP="009E6F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846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01EA">
      <w:rPr>
        <w:rStyle w:val="PageNumber"/>
        <w:noProof/>
      </w:rPr>
      <w:t>5</w:t>
    </w:r>
    <w:r>
      <w:rPr>
        <w:rStyle w:val="PageNumber"/>
      </w:rPr>
      <w:fldChar w:fldCharType="end"/>
    </w:r>
  </w:p>
  <w:p w14:paraId="50C7DDF2" w14:textId="77777777" w:rsidR="00B846DA" w:rsidRDefault="00B846DA" w:rsidP="00B846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B86B0" w14:textId="77777777" w:rsidR="00030F05" w:rsidRDefault="00030F05" w:rsidP="00B846DA">
      <w:pPr>
        <w:spacing w:line="240" w:lineRule="auto"/>
      </w:pPr>
      <w:r>
        <w:separator/>
      </w:r>
    </w:p>
  </w:footnote>
  <w:footnote w:type="continuationSeparator" w:id="0">
    <w:p w14:paraId="517C7A54" w14:textId="77777777" w:rsidR="00030F05" w:rsidRDefault="00030F05" w:rsidP="00B84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C0D8C"/>
    <w:multiLevelType w:val="hybridMultilevel"/>
    <w:tmpl w:val="23BC2760"/>
    <w:lvl w:ilvl="0" w:tplc="D5967DD6">
      <w:start w:val="1"/>
      <w:numFmt w:val="decimal"/>
      <w:pStyle w:val="Rereferencesnumbered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A6"/>
    <w:rsid w:val="00023FB6"/>
    <w:rsid w:val="00030F05"/>
    <w:rsid w:val="00056C7A"/>
    <w:rsid w:val="000854F5"/>
    <w:rsid w:val="000D3614"/>
    <w:rsid w:val="001064D0"/>
    <w:rsid w:val="001765AA"/>
    <w:rsid w:val="002265A6"/>
    <w:rsid w:val="00261CAA"/>
    <w:rsid w:val="0026501F"/>
    <w:rsid w:val="00272DF0"/>
    <w:rsid w:val="00280BD8"/>
    <w:rsid w:val="002E6F12"/>
    <w:rsid w:val="0035283B"/>
    <w:rsid w:val="003A7232"/>
    <w:rsid w:val="003D4F31"/>
    <w:rsid w:val="00560E7D"/>
    <w:rsid w:val="005B4361"/>
    <w:rsid w:val="00672096"/>
    <w:rsid w:val="006C66EF"/>
    <w:rsid w:val="006D30B8"/>
    <w:rsid w:val="0078100D"/>
    <w:rsid w:val="00791A6B"/>
    <w:rsid w:val="007A0197"/>
    <w:rsid w:val="007B75E3"/>
    <w:rsid w:val="007C00A5"/>
    <w:rsid w:val="007D6940"/>
    <w:rsid w:val="007E7421"/>
    <w:rsid w:val="007F264B"/>
    <w:rsid w:val="00807001"/>
    <w:rsid w:val="00860053"/>
    <w:rsid w:val="00861FDB"/>
    <w:rsid w:val="00926FE6"/>
    <w:rsid w:val="00993742"/>
    <w:rsid w:val="00995454"/>
    <w:rsid w:val="009A01EA"/>
    <w:rsid w:val="009D4755"/>
    <w:rsid w:val="00A70A57"/>
    <w:rsid w:val="00A84856"/>
    <w:rsid w:val="00B11243"/>
    <w:rsid w:val="00B846DA"/>
    <w:rsid w:val="00B84E80"/>
    <w:rsid w:val="00B93781"/>
    <w:rsid w:val="00C55BD7"/>
    <w:rsid w:val="00CA310C"/>
    <w:rsid w:val="00CE7BDD"/>
    <w:rsid w:val="00D0297A"/>
    <w:rsid w:val="00D15500"/>
    <w:rsid w:val="00D744FC"/>
    <w:rsid w:val="00D75705"/>
    <w:rsid w:val="00D831AC"/>
    <w:rsid w:val="00DC48CB"/>
    <w:rsid w:val="00DF54CB"/>
    <w:rsid w:val="00E67585"/>
    <w:rsid w:val="00EF591B"/>
    <w:rsid w:val="00F8014C"/>
    <w:rsid w:val="00F86BD2"/>
    <w:rsid w:val="00FC3FA9"/>
    <w:rsid w:val="00F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EC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5A6"/>
    <w:pPr>
      <w:spacing w:line="360" w:lineRule="auto"/>
      <w:ind w:firstLine="567"/>
      <w:jc w:val="both"/>
    </w:pPr>
    <w:rPr>
      <w:rFonts w:eastAsia="MS Minng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65A6"/>
    <w:pPr>
      <w:keepNext/>
      <w:keepLines/>
      <w:spacing w:before="360"/>
      <w:ind w:firstLine="0"/>
      <w:outlineLvl w:val="1"/>
    </w:pPr>
    <w:rPr>
      <w:rFonts w:eastAsia="MS Gothi"/>
      <w:bCs/>
      <w:i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265A6"/>
    <w:rPr>
      <w:rFonts w:ascii="Cambria" w:eastAsia="MS Gothi" w:hAnsi="Cambria" w:cs="Times New Roman"/>
      <w:bCs/>
      <w:i/>
      <w:sz w:val="26"/>
      <w:szCs w:val="26"/>
      <w:lang w:val="x-none" w:eastAsia="x-none"/>
    </w:rPr>
  </w:style>
  <w:style w:type="paragraph" w:styleId="Title">
    <w:name w:val="Title"/>
    <w:basedOn w:val="Normal"/>
    <w:next w:val="Normal"/>
    <w:link w:val="TitleChar"/>
    <w:uiPriority w:val="99"/>
    <w:qFormat/>
    <w:rsid w:val="002265A6"/>
    <w:pPr>
      <w:pBdr>
        <w:bottom w:val="single" w:sz="8" w:space="4" w:color="4F81BD"/>
      </w:pBdr>
      <w:spacing w:after="300"/>
      <w:contextualSpacing/>
    </w:pPr>
    <w:rPr>
      <w:rFonts w:eastAsia="MS Gothi"/>
      <w:spacing w:val="5"/>
      <w:kern w:val="28"/>
      <w:sz w:val="36"/>
      <w:szCs w:val="52"/>
      <w:lang w:val="x-none" w:eastAsia="x-none"/>
    </w:rPr>
  </w:style>
  <w:style w:type="character" w:customStyle="1" w:styleId="TitleChar">
    <w:name w:val="Title Char"/>
    <w:link w:val="Title"/>
    <w:uiPriority w:val="99"/>
    <w:rsid w:val="002265A6"/>
    <w:rPr>
      <w:rFonts w:ascii="Cambria" w:eastAsia="MS Gothi" w:hAnsi="Cambria" w:cs="Times New Roman"/>
      <w:spacing w:val="5"/>
      <w:kern w:val="28"/>
      <w:sz w:val="36"/>
      <w:szCs w:val="52"/>
      <w:lang w:val="x-none" w:eastAsia="x-none"/>
    </w:rPr>
  </w:style>
  <w:style w:type="paragraph" w:styleId="Footer">
    <w:name w:val="footer"/>
    <w:basedOn w:val="Normal"/>
    <w:link w:val="FooterChar"/>
    <w:uiPriority w:val="99"/>
    <w:rsid w:val="002265A6"/>
    <w:pPr>
      <w:tabs>
        <w:tab w:val="center" w:pos="4320"/>
        <w:tab w:val="right" w:pos="8640"/>
      </w:tabs>
      <w:spacing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2265A6"/>
    <w:rPr>
      <w:rFonts w:ascii="Cambria" w:eastAsia="MS Minngs" w:hAnsi="Cambria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2265A6"/>
    <w:rPr>
      <w:color w:val="0000FF"/>
      <w:u w:val="single"/>
    </w:rPr>
  </w:style>
  <w:style w:type="paragraph" w:customStyle="1" w:styleId="FigureCaption">
    <w:name w:val="Figure Caption"/>
    <w:basedOn w:val="Normal"/>
    <w:uiPriority w:val="99"/>
    <w:rsid w:val="00FE42B8"/>
    <w:pPr>
      <w:spacing w:line="240" w:lineRule="auto"/>
      <w:ind w:firstLine="0"/>
    </w:pPr>
    <w:rPr>
      <w:rFonts w:ascii="Calibri" w:eastAsia="Times New Roman" w:hAnsi="Calibri"/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FA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FA9"/>
    <w:rPr>
      <w:rFonts w:ascii="Lucida Grande" w:eastAsia="MS Minngs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846DA"/>
  </w:style>
  <w:style w:type="character" w:customStyle="1" w:styleId="Heading1Char">
    <w:name w:val="Heading 1 Char"/>
    <w:basedOn w:val="DefaultParagraphFont"/>
    <w:link w:val="Heading1"/>
    <w:uiPriority w:val="9"/>
    <w:rsid w:val="00280B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Rereferencesnumbered">
    <w:name w:val="Rereferences numbered"/>
    <w:basedOn w:val="Bibliography"/>
    <w:qFormat/>
    <w:rsid w:val="00280BD8"/>
    <w:pPr>
      <w:numPr>
        <w:numId w:val="1"/>
      </w:numPr>
      <w:tabs>
        <w:tab w:val="num" w:pos="360"/>
        <w:tab w:val="left" w:pos="500"/>
      </w:tabs>
      <w:spacing w:line="240" w:lineRule="auto"/>
      <w:ind w:left="357" w:hanging="357"/>
    </w:pPr>
    <w:rPr>
      <w:sz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8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84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768</Words>
  <Characters>4379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5137</CharactersWithSpaces>
  <SharedDoc>false</SharedDoc>
  <HLinks>
    <vt:vector size="6" baseType="variant">
      <vt:variant>
        <vt:i4>7864447</vt:i4>
      </vt:variant>
      <vt:variant>
        <vt:i4>0</vt:i4>
      </vt:variant>
      <vt:variant>
        <vt:i4>0</vt:i4>
      </vt:variant>
      <vt:variant>
        <vt:i4>5</vt:i4>
      </vt:variant>
      <vt:variant>
        <vt:lpwstr>http://neuroinformatics.gr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Microsoft Office User</cp:lastModifiedBy>
  <cp:revision>5</cp:revision>
  <dcterms:created xsi:type="dcterms:W3CDTF">2015-06-17T17:48:00Z</dcterms:created>
  <dcterms:modified xsi:type="dcterms:W3CDTF">2015-12-09T10:35:00Z</dcterms:modified>
</cp:coreProperties>
</file>