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40"/>
          <w:szCs w:val="40"/>
          <w:rtl w:val="0"/>
        </w:rPr>
        <w:t xml:space="preserve">The Conversion Engine</w:t>
      </w:r>
      <w:r w:rsidDel="00000000" w:rsidR="00000000" w:rsidRPr="00000000">
        <w:rPr>
          <w:rtl w:val="0"/>
        </w:rPr>
      </w:r>
    </w:p>
    <w:p w:rsidR="00000000" w:rsidDel="00000000" w:rsidP="00000000" w:rsidRDefault="00000000" w:rsidRPr="00000000" w14:paraId="00000002">
      <w:pPr>
        <w:spacing w:after="40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i w:val="1"/>
          <w:iCs w:val="1"/>
          <w:color w:val="6b6b6b"/>
          <w:rtl w:val="0"/>
        </w:rPr>
        <w:t xml:space="preserve">An Automated Lead Generation and Conversion System for Tenacious Consulting and Outsourcing</w:t>
      </w:r>
      <w:r w:rsidDel="00000000" w:rsidR="00000000" w:rsidRPr="00000000">
        <w:rPr>
          <w:rtl w:val="0"/>
        </w:rPr>
      </w:r>
    </w:p>
    <w:p w:rsidR="00000000" w:rsidDel="00000000" w:rsidP="00000000" w:rsidRDefault="00000000" w:rsidRPr="00000000" w14:paraId="00000003">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Summary</w:t>
      </w:r>
    </w:p>
    <w:p w:rsidR="00000000" w:rsidDel="00000000" w:rsidP="00000000" w:rsidRDefault="00000000" w:rsidRPr="00000000" w14:paraId="0000000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client for this challenge is Tenacious Consulting and Outsourcing — a real B2B firm providing talent outsourcing and consulting services to technology-driven companies. You are asked to design and build, in one week, an automated lead generation and conversion system that the Tenacious executive team can evaluate for deployment. The system finds new prospective clients from public data, qualifies them against a real intent signal, runs a nurture sequence, and books discovery calls with a Tenacious delivery lead.</w:t>
      </w:r>
    </w:p>
    <w:p w:rsidR="00000000" w:rsidDel="00000000" w:rsidP="00000000" w:rsidRDefault="00000000" w:rsidRPr="00000000" w14:paraId="00000005">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You will receive Tenacious marketing material, sample sales decks, anonymized email templates, and the ideal-customer-profile definition as seed inputs. You will not receive any real customer contact data, CRM exports, or names of live prospects. Every prospect your system interacts with during the challenge week is a synthetic profile derived from public Crunchbase, LinkedIn job-post, and layoffs.fyi data — not a real person. Real deployment against Tenacious's live pipeline happens only after program staff and the Tenacious executive team review and approve your final build.</w:t>
      </w:r>
    </w:p>
    <w:p w:rsidR="00000000" w:rsidDel="00000000" w:rsidP="00000000" w:rsidRDefault="00000000" w:rsidRPr="00000000" w14:paraId="00000006">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character of this challenge is specific: the system is not only a qualifier, it is a researcher. The most successful submissions produce outputs a prospect would read with interest rather than discomfort — a grounded view of their AI maturity, a comparison against the top quartile of their sector, a specific gap worth a thirty-minute conversation. Qualification is the filter; research is the value proposition.</w:t>
      </w:r>
    </w:p>
    <w:p w:rsidR="00000000" w:rsidDel="00000000" w:rsidP="00000000" w:rsidRDefault="00000000" w:rsidRPr="00000000" w14:paraId="00000007">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Client — Tenacious Consulting and Outsourcing</w:t>
      </w:r>
    </w:p>
    <w:p w:rsidR="00000000" w:rsidDel="00000000" w:rsidP="00000000" w:rsidRDefault="00000000" w:rsidRPr="00000000" w14:paraId="00000008">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What Tenacious does</w:t>
      </w:r>
    </w:p>
    <w:p w:rsidR="00000000" w:rsidDel="00000000" w:rsidP="00000000" w:rsidRDefault="00000000" w:rsidRPr="00000000" w14:paraId="00000009">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Tenacious Consulting and Outsourcing provides two primary services: managed talent outsourcing (dedicated engineering and data teams operating under Tenacious management but delivering to a client's product) and project-based consulting engagements (time-boxed deliveries with defined scope — AI systems, data platforms, specialized infrastructure). Clients are typically B2B technology companies in North America and Europe, ranging from Series A startups scaling their first offshore team to mid-market enterprises restructuring engineering cost. Typical engagement size: 3 to 12 engineers, 6 to 24 month duration.</w:t>
      </w:r>
    </w:p>
    <w:p w:rsidR="00000000" w:rsidDel="00000000" w:rsidP="00000000" w:rsidRDefault="00000000" w:rsidRPr="00000000" w14:paraId="0000000A">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Who Tenacious sells to</w:t>
      </w:r>
    </w:p>
    <w:p w:rsidR="00000000" w:rsidDel="00000000" w:rsidP="00000000" w:rsidRDefault="00000000" w:rsidRPr="00000000" w14:paraId="0000000B">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ideal-customer-profile (ICP) definition, provided in the seed materials, identifies four primary segments.</w:t>
      </w:r>
    </w:p>
    <w:p w:rsidR="00000000" w:rsidDel="00000000" w:rsidP="00000000" w:rsidRDefault="00000000" w:rsidRPr="00000000" w14:paraId="0000000C">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0D">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Segment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0E">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Description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0F">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Why they buy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Recently-funded Series A/B startups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Companies that closed a $5–30M round in the last 6 months. Typically 15–80 people. Hiring velocity outstripping recruiting capacity.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Need to scale engineering output faster than in-house hiring can support. Budget is fresh and runway is the clock.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Mid-market platforms restructuring cost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Public or late-stage companies (200–2,000 people) under pressure to cut burn without cutting output. Often post-layoff or post-restructure.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Replace higher-cost roles with offshore equivalents; keep delivery capacity; quiet signal of operational discipline to the board.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Engineering-leadership transitions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Companies with a new CTO or VP Engineering appointed in the last 90 days.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1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New leaders routinely reassess vendor contracts and offshore mix in their first 6 months. This is a narrow but high-conversion window.</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Specialized capability gaps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Companies attempting a specific build — ML platform migration, agentic systems, data contracts — where in-house skills do not match the need.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1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Project-based consulting, not outsourcing. Higher margin, shorter commitment, portfolio value.</w:t>
            </w:r>
            <w:r w:rsidDel="00000000" w:rsidR="00000000" w:rsidRPr="00000000">
              <w:rPr>
                <w:rtl w:val="0"/>
              </w:rPr>
            </w:r>
          </w:p>
        </w:tc>
      </w:tr>
    </w:tbl>
    <w:p w:rsidR="00000000" w:rsidDel="00000000" w:rsidP="00000000" w:rsidRDefault="00000000" w:rsidRPr="00000000" w14:paraId="0000001C">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Current pain </w:t>
      </w:r>
    </w:p>
    <w:p w:rsidR="00000000" w:rsidDel="00000000" w:rsidP="00000000" w:rsidRDefault="00000000" w:rsidRPr="00000000" w14:paraId="0000001D">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Tenacious CEO and CFO describe three linked problems. Outbound prospecting is manual: a partner or senior engineer identifies promising companies in an ad-hoc way, often through personal network or LinkedIn browsing, with no systematic coverage of the market. Qualification is inconsistent: two prospects with identical firmographics get very different first messages because the person reaching out applies intuition rather than a repeatable playbook. Follow-up is slow: once a prospect responds, the person who initiated the conversation must personally handle the thread, which queues behind delivery work and loses momentum.</w:t>
      </w:r>
    </w:p>
    <w:p w:rsidR="00000000" w:rsidDel="00000000" w:rsidP="00000000" w:rsidRDefault="00000000" w:rsidRPr="00000000" w14:paraId="0000001E">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revenue consequence is a long tail of conversations that stalled not because the prospect said no but because Tenacious did not keep up. The Tenacious CFO estimates this at 30–40% of qualified conversations stalling in the first two weeks.</w:t>
      </w:r>
    </w:p>
    <w:p w:rsidR="00000000" w:rsidDel="00000000" w:rsidP="00000000" w:rsidRDefault="00000000" w:rsidRPr="00000000" w14:paraId="0000001F">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tl w:val="0"/>
        </w:rPr>
      </w:r>
    </w:p>
    <w:p w:rsidR="00000000" w:rsidDel="00000000" w:rsidP="00000000" w:rsidRDefault="00000000" w:rsidRPr="00000000" w14:paraId="00000020">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What You Receive From Tenacious</w:t>
      </w:r>
    </w:p>
    <w:p w:rsidR="00000000" w:rsidDel="00000000" w:rsidP="00000000" w:rsidRDefault="00000000" w:rsidRPr="00000000" w14:paraId="00000021">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Seed materials are delivered to you via a private repo on Day 0. They are the raw inputs your system will use. They do not include any identifying customer data.</w:t>
      </w:r>
    </w:p>
    <w:p w:rsidR="00000000" w:rsidDel="00000000" w:rsidP="00000000" w:rsidRDefault="00000000" w:rsidRPr="00000000" w14:paraId="00000022">
      <w:pPr>
        <w:spacing w:before="80" w:line="240" w:lineRule="auto"/>
        <w:rPr>
          <w:rFonts w:ascii="Montserrat" w:cs="Montserrat" w:eastAsia="Montserrat" w:hAnsi="Montserrat"/>
          <w:color w:val="2b2b2b"/>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23">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Seed Material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24">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Purpose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25">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Constraint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ICP definition (markdown)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Defines the four segments above with qualifying and disqualifying filters.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May be adapted by the agent, but the segment names are fixed for grading.</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Sales deck (anonymized)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The master deck used on discovery calls. Source of truth for positioning, services, pricing bands.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 not reference client logos or case-study names beyond what is in the deck.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Case studies (redacted)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Three case studies with client names replaced by sector + size descriptors.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2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You may quote outcomes but may not fabricate additional case studies.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2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Sample outbound email sequences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3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Three email sequences (cold, warm, re-engagement) in the Tenacious voice.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3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Agents may rewrite these but must preserve the tone markers defined in style_guide.md.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Sample discovery call transcripts (synthetic)</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Five transcripts synthesized from the Tenacious sales team's style — not real calls.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Use for tone, objection-handling patterns, and pricing language.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3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Pricing sheet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3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Public-tier pricing bands per segment and engagement type.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3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Agents may quote these; deeper pricing must route to a human.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Delivery bench summary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Counts of available engineers per stack (Python, Go, data, ML, infra).</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3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Updated at the start of the week; the agent should reference actual capacity not hallucinate it.</w:t>
            </w:r>
            <w:r w:rsidDel="00000000" w:rsidR="00000000" w:rsidRPr="00000000">
              <w:rPr>
                <w:rtl w:val="0"/>
              </w:rPr>
            </w:r>
          </w:p>
        </w:tc>
      </w:tr>
    </w:tbl>
    <w:p w:rsidR="00000000" w:rsidDel="00000000" w:rsidP="00000000" w:rsidRDefault="00000000" w:rsidRPr="00000000" w14:paraId="0000003B">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Sales Jargon for Talent Outsourcing</w:t>
      </w:r>
    </w:p>
    <w:p w:rsidR="00000000" w:rsidDel="00000000" w:rsidP="00000000" w:rsidRDefault="00000000" w:rsidRPr="00000000" w14:paraId="0000003D">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Core concepts</w:t>
      </w:r>
    </w:p>
    <w:p w:rsidR="00000000" w:rsidDel="00000000" w:rsidP="00000000" w:rsidRDefault="00000000" w:rsidRPr="00000000" w14:paraId="0000003E">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SDR work (outbound). </w:t>
      </w:r>
      <w:r w:rsidDel="00000000" w:rsidR="00000000" w:rsidRPr="00000000">
        <w:rPr>
          <w:rFonts w:ascii="Montserrat" w:cs="Montserrat" w:eastAsia="Montserrat" w:hAnsi="Montserrat"/>
          <w:color w:val="2b2b2b"/>
          <w:sz w:val="20"/>
          <w:szCs w:val="20"/>
          <w:rtl w:val="0"/>
        </w:rPr>
        <w:t xml:space="preserve">In this context, finding net-new companies that match ICP and making first contact. Volume target in Tenacious's current practice is ~60 thoughtful outbound touches per week per person.</w:t>
      </w:r>
    </w:p>
    <w:p w:rsidR="00000000" w:rsidDel="00000000" w:rsidP="00000000" w:rsidRDefault="00000000" w:rsidRPr="00000000" w14:paraId="0000003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Bench. </w:t>
      </w:r>
      <w:r w:rsidDel="00000000" w:rsidR="00000000" w:rsidRPr="00000000">
        <w:rPr>
          <w:rFonts w:ascii="Montserrat" w:cs="Montserrat" w:eastAsia="Montserrat" w:hAnsi="Montserrat"/>
          <w:color w:val="2b2b2b"/>
          <w:sz w:val="20"/>
          <w:szCs w:val="20"/>
          <w:rtl w:val="0"/>
        </w:rPr>
        <w:t xml:space="preserve">Engineers currently employed by Tenacious who are between engagements and available to staff new work. Bench utilization is a primary operating metric — low utilization means lost margin, high utilization means missed opportunities.</w:t>
      </w:r>
    </w:p>
    <w:p w:rsidR="00000000" w:rsidDel="00000000" w:rsidP="00000000" w:rsidRDefault="00000000" w:rsidRPr="00000000" w14:paraId="00000040">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ICP match. </w:t>
      </w:r>
      <w:r w:rsidDel="00000000" w:rsidR="00000000" w:rsidRPr="00000000">
        <w:rPr>
          <w:rFonts w:ascii="Montserrat" w:cs="Montserrat" w:eastAsia="Montserrat" w:hAnsi="Montserrat"/>
          <w:color w:val="2b2b2b"/>
          <w:sz w:val="20"/>
          <w:szCs w:val="20"/>
          <w:rtl w:val="0"/>
        </w:rPr>
        <w:t xml:space="preserve">A binary plus-or-minus on whether a prospect fits one of the four segments. Agents must report confidence in the match, not assert certainty.</w:t>
      </w:r>
    </w:p>
    <w:p w:rsidR="00000000" w:rsidDel="00000000" w:rsidP="00000000" w:rsidRDefault="00000000" w:rsidRPr="00000000" w14:paraId="00000041">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Discovery call. </w:t>
      </w:r>
      <w:r w:rsidDel="00000000" w:rsidR="00000000" w:rsidRPr="00000000">
        <w:rPr>
          <w:rFonts w:ascii="Montserrat" w:cs="Montserrat" w:eastAsia="Montserrat" w:hAnsi="Montserrat"/>
          <w:color w:val="2b2b2b"/>
          <w:sz w:val="20"/>
          <w:szCs w:val="20"/>
          <w:rtl w:val="0"/>
        </w:rPr>
        <w:t xml:space="preserve">First scheduled conversation between prospect and a Tenacious delivery lead. The agent's final objective is to book this call with a clear context brief attached.</w:t>
      </w:r>
    </w:p>
    <w:p w:rsidR="00000000" w:rsidDel="00000000" w:rsidP="00000000" w:rsidRDefault="00000000" w:rsidRPr="00000000" w14:paraId="00000042">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Bench-to-brief match. </w:t>
      </w:r>
      <w:r w:rsidDel="00000000" w:rsidR="00000000" w:rsidRPr="00000000">
        <w:rPr>
          <w:rFonts w:ascii="Montserrat" w:cs="Montserrat" w:eastAsia="Montserrat" w:hAnsi="Montserrat"/>
          <w:color w:val="2b2b2b"/>
          <w:sz w:val="20"/>
          <w:szCs w:val="20"/>
          <w:rtl w:val="0"/>
        </w:rPr>
        <w:t xml:space="preserve">A check that the prospect's stated or inferred need (for example, Python data engineers) matches current bench availability. The agent must never commit to capacity that the bench summary does not show.</w:t>
      </w:r>
    </w:p>
    <w:p w:rsidR="00000000" w:rsidDel="00000000" w:rsidP="00000000" w:rsidRDefault="00000000" w:rsidRPr="00000000" w14:paraId="00000043">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The hiring signal brief</w:t>
      </w:r>
    </w:p>
    <w:p w:rsidR="00000000" w:rsidDel="00000000" w:rsidP="00000000" w:rsidRDefault="00000000" w:rsidRPr="00000000" w14:paraId="0000004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For Tenacious, the agent grounds the conversation in a hiring signal brief — a combination of public signals that make the prospect's buying window concrete and verifiable.</w:t>
      </w:r>
    </w:p>
    <w:p w:rsidR="00000000" w:rsidDel="00000000" w:rsidP="00000000" w:rsidRDefault="00000000" w:rsidRPr="00000000" w14:paraId="00000045">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4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Signal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47">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Source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48">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What it tells the agent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Funding event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Crunchbase ODM sample; press releases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Series A/B in last 180 days means fresh budget, a plausible buying window, urgency from runway clock.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4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Job-post velocity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4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BuiltIn, Wellfound, LinkedIn public job feeds (scraped via Playwright)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4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Open engineering roles tripled in 60 days means hiring velocity outstripping in-house recruiting.</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4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Layoffs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layoffs.fyi (CC-BY, structured CSV)</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Layoff in last 120 days means cost pressure; possible candidate for Segment 2 (restructuring) pitch, not Segment 1.</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Leadership change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Crunchbase + press releases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New CTO/VP Eng in last 90 days means a narrow vendor-reassessment window — Segment 3 pitch.</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Tech stack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BuiltWith, Wappalyzer public data</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5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Matches prospect stack to Tenacious bench. Bench-to-brief match is gated on this.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AI maturity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Job posts, team pages, GitHub org, press and blog signal, exec talks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5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 0–3 score of how ready the prospect is to engage on AI work. Gates Segment 4 (capability gap) pitches and shifts the pitch language for Segments 1 and 2.</w:t>
            </w:r>
            <w:r w:rsidDel="00000000" w:rsidR="00000000" w:rsidRPr="00000000">
              <w:rPr>
                <w:rtl w:val="0"/>
              </w:rPr>
            </w:r>
          </w:p>
        </w:tc>
      </w:tr>
    </w:tbl>
    <w:p w:rsidR="00000000" w:rsidDel="00000000" w:rsidP="00000000" w:rsidRDefault="00000000" w:rsidRPr="00000000" w14:paraId="0000005B">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AI maturity scoring in more detail</w:t>
      </w:r>
    </w:p>
    <w:p w:rsidR="00000000" w:rsidDel="00000000" w:rsidP="00000000" w:rsidRDefault="00000000" w:rsidRPr="00000000" w14:paraId="0000005C">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AI maturity is a public-signal estimate of how seriously a prospect is already engaging with AI. It is a sibling of the other hiring signals, not a separate category. The metric is a 0–3 integer with explicit per-signal justification so the agent can reference it without over-claiming.</w:t>
      </w:r>
    </w:p>
    <w:p w:rsidR="00000000" w:rsidDel="00000000" w:rsidP="00000000" w:rsidRDefault="00000000" w:rsidRPr="00000000" w14:paraId="0000005D">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600"/>
        <w:gridCol w:w="1360"/>
        <w:tblGridChange w:id="0">
          <w:tblGrid>
            <w:gridCol w:w="2400"/>
            <w:gridCol w:w="5600"/>
            <w:gridCol w:w="13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5E">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Signal input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5F">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What to look for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60">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Weight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AI-adjacent open roles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ML engineer, applied scientist, LLM engineer, AI product manager, data platform engineer. Count as a fraction of total engineering openings.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High</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Named AI/ML leadership</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Head of AI, VP Data, Chief Scientist, or equivalent on the public team page or LinkedIn.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High</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Public GitHub org activity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Recent commits on repos involving model training, inference, or AI tooling. Absence is not proof of absence — many companies keep AI work private.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Medium</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Executive commentary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CEO or CTO posts, keynotes, or interviews in the last 12 months that name AI as strategic.</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6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Medium</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Modern data/ML stack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BuiltWith or Wappalyzer signal for tools like dbt, Snowflake, Databricks, Weights and Biases, Ray, vLLM.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6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Low</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Strategic communications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Annual reports, fundraising press, or investor letters that position AI as a company priority.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7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Low</w:t>
            </w:r>
            <w:r w:rsidDel="00000000" w:rsidR="00000000" w:rsidRPr="00000000">
              <w:rPr>
                <w:rtl w:val="0"/>
              </w:rPr>
            </w:r>
          </w:p>
        </w:tc>
      </w:tr>
    </w:tbl>
    <w:p w:rsidR="00000000" w:rsidDel="00000000" w:rsidP="00000000" w:rsidRDefault="00000000" w:rsidRPr="00000000" w14:paraId="00000073">
      <w:pPr>
        <w:spacing w:before="10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7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Score 0 means no public signal of AI engagement — the prospect is either intentionally silent or simply absent. Score 3 means an active AI function with recent executive commitment and multiple open roles. Scores 1 and 2 are the interesting middle where most targets sit.</w:t>
      </w:r>
    </w:p>
    <w:p w:rsidR="00000000" w:rsidDel="00000000" w:rsidP="00000000" w:rsidRDefault="00000000" w:rsidRPr="00000000" w14:paraId="00000075">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How AI maturity changes the pitch</w:t>
      </w:r>
    </w:p>
    <w:p w:rsidR="00000000" w:rsidDel="00000000" w:rsidP="00000000" w:rsidRDefault="00000000" w:rsidRPr="00000000" w14:paraId="00000076">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score gates one segment and shifts the language in two others. Segment 4 (specialized capability gaps — ML platform migration, agentic systems) is only pitched at readiness 2 or above; reaching out to a score-0 prospect with a Segment 4 pitch wastes the contact and damages the brand. Segment 1 (recently funded) is pitched at any score, but the language shifts: at high readiness, ‘scale your AI team faster than in-house hiring can support’; at low readiness, ‘stand up your first AI function with a dedicated squad’. Segment 2 (mid-market restructuring) behaves similarly. Segment 3 (leadership transition) is unaffected because the new leader's own AI stance is the variable that matters, not the prior state of the company.</w:t>
      </w:r>
    </w:p>
    <w:p w:rsidR="00000000" w:rsidDel="00000000" w:rsidP="00000000" w:rsidRDefault="00000000" w:rsidRPr="00000000" w14:paraId="00000077">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agent must carry confidence with the score. A readiness of 2 inferred from weak signals (one or two medium-weight inputs) is phrased differently from a readiness of 2 backed by multiple high-weight inputs. Low confidence paired with a high score must trigger softer language: ask rather than assert.</w:t>
      </w:r>
    </w:p>
    <w:p w:rsidR="00000000" w:rsidDel="00000000" w:rsidP="00000000" w:rsidRDefault="00000000" w:rsidRPr="00000000" w14:paraId="00000078">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How the agent uses the brief</w:t>
      </w:r>
    </w:p>
    <w:p w:rsidR="00000000" w:rsidDel="00000000" w:rsidP="00000000" w:rsidRDefault="00000000" w:rsidRPr="00000000" w14:paraId="00000079">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hiring signal brief transforms a cold outreach from ‘you might need offshore engineering capacity’ to ‘you closed a $14M Series B in February and your open Python-engineering roles tripled since then — the typical bottleneck for teams in that state is recruiting capacity, not budget’. The difference is the second message is verifiable against the prospect's own public record and is therefore hard to object to.</w:t>
      </w:r>
    </w:p>
    <w:p w:rsidR="00000000" w:rsidDel="00000000" w:rsidP="00000000" w:rsidRDefault="00000000" w:rsidRPr="00000000" w14:paraId="0000007A">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You must apply an honesty constraint. The agent refuses to make claims it cannot ground in the brief. If the job-post signal is weak (fewer than five open roles), the agent does not claim ‘you are scaling aggressively’ — it asks rather than asserts. Over-claiming damages Tenacious's reputation with a potential client more than silence would.</w:t>
      </w:r>
    </w:p>
    <w:p w:rsidR="00000000" w:rsidDel="00000000" w:rsidP="00000000" w:rsidRDefault="00000000" w:rsidRPr="00000000" w14:paraId="0000007B">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Baseline numbers</w:t>
      </w:r>
    </w:p>
    <w:p w:rsidR="00000000" w:rsidDel="00000000" w:rsidP="00000000" w:rsidRDefault="00000000" w:rsidRPr="00000000" w14:paraId="0000007C">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Public references plus Tenacious-internal numbers provided for this challenge. Over-claiming against these is penalized. Under-claiming without explanation is penalized.</w:t>
      </w:r>
    </w:p>
    <w:p w:rsidR="00000000" w:rsidDel="00000000" w:rsidP="00000000" w:rsidRDefault="00000000" w:rsidRPr="00000000" w14:paraId="0000007D">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00"/>
        <w:gridCol w:w="2960"/>
        <w:tblGridChange w:id="0">
          <w:tblGrid>
            <w:gridCol w:w="3600"/>
            <w:gridCol w:w="2800"/>
            <w:gridCol w:w="29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7E">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Metric</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7F">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Reference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80">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Source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B2B outbound cold-email reply rate (baseline)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1–3%</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LeadIQ 2026 / Apollo benchmarks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Signal-grounded outbound reply rate (top-quartile)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7–12%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Clay, Smartlead case studies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Discovery-call-to-proposal conversion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35–50%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internal, last 4 quarters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Proposal-to-close conversion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25–40%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8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internal, last 4 quarters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Average engagement ACV (talent outsourcing)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$240–$720K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8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internal, weighted by segment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Average engagement ACV (project consulting)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$80–$300K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internal, last 8 deals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Stalled-thread rate, current manual process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30–40%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executive interview</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Voice agent conversational pass@1 ceiling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~42% τ²-Bench retail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τ²-Bench leaderboard, Feb 2026</w:t>
            </w:r>
            <w:r w:rsidDel="00000000" w:rsidR="00000000" w:rsidRPr="00000000">
              <w:rPr>
                <w:rtl w:val="0"/>
              </w:rPr>
            </w:r>
          </w:p>
        </w:tc>
      </w:tr>
    </w:tbl>
    <w:p w:rsidR="00000000" w:rsidDel="00000000" w:rsidP="00000000" w:rsidRDefault="00000000" w:rsidRPr="00000000" w14:paraId="00000099">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Data</w:t>
      </w:r>
    </w:p>
    <w:p w:rsidR="00000000" w:rsidDel="00000000" w:rsidP="00000000" w:rsidRDefault="00000000" w:rsidRPr="00000000" w14:paraId="0000009A">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1 — Crunchbase ODM Sample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1,001 real Crunchbase company records extracted under Apache 2.0 license. Firmographics, funding, founders, industry, location.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to get it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9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github.com/luminati-io/Crunchbase-dataset-samples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9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Primary firmographic source for every prospect your system reaches out to. Every lead object in HubSpot must reference a Crunchbase record.</w:t>
            </w:r>
            <w:r w:rsidDel="00000000" w:rsidR="00000000" w:rsidRPr="00000000">
              <w:rPr>
                <w:rtl w:val="0"/>
              </w:rPr>
            </w:r>
          </w:p>
        </w:tc>
      </w:tr>
    </w:tbl>
    <w:p w:rsidR="00000000" w:rsidDel="00000000" w:rsidP="00000000" w:rsidRDefault="00000000" w:rsidRPr="00000000" w14:paraId="000000A1">
      <w:pPr>
        <w:spacing w:before="12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A2">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2 — layoffs.fyi</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Structured CC-BY dataset of tech-industry layoffs, updated weekly. Company name, date, headcount, percentage cut, source.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to get it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layoffs.fyi (downloadable CSV) or the HuggingFace mirror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Layoff signal input to the hiring signal brief. Combined with funding and job-post data to classify the prospect into one of the four ICP segments.</w:t>
            </w:r>
            <w:r w:rsidDel="00000000" w:rsidR="00000000" w:rsidRPr="00000000">
              <w:rPr>
                <w:rtl w:val="0"/>
              </w:rPr>
            </w:r>
          </w:p>
        </w:tc>
      </w:tr>
    </w:tbl>
    <w:p w:rsidR="00000000" w:rsidDel="00000000" w:rsidP="00000000" w:rsidRDefault="00000000" w:rsidRPr="00000000" w14:paraId="000000A9">
      <w:pPr>
        <w:spacing w:before="12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AA">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3 — Public Job Posts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Public job-post listings from BuiltIn, Wellfound, and LinkedIn company pages. Collected via Playwright for the challenge week; not a live feed.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Restriction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A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Use only public pages. Do not log in. Do not bypass captchas. Respect robots.txt. A sample frozen dataset from early April 2026 is provided in the seed repo — you may use either that snapshot or a small live crawl of no more than 200 companies during the challenge week.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A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Job-post velocity signal. Track change over 60 days to produce the velocity number used in the brief.</w:t>
            </w:r>
            <w:r w:rsidDel="00000000" w:rsidR="00000000" w:rsidRPr="00000000">
              <w:rPr>
                <w:rtl w:val="0"/>
              </w:rPr>
            </w:r>
          </w:p>
        </w:tc>
      </w:tr>
    </w:tbl>
    <w:p w:rsidR="00000000" w:rsidDel="00000000" w:rsidP="00000000" w:rsidRDefault="00000000" w:rsidRPr="00000000" w14:paraId="000000B1">
      <w:pPr>
        <w:spacing w:before="12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B2">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Data Source 4 — τ²-Bench</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B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What it is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 dual-control conversational agent benchmark from Sierra Research. Published reference for B2B conversational agent performance.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B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Where to get it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github.com/sierra-research/tau2-bench</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B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1a1a1a"/>
                <w:sz w:val="18"/>
                <w:szCs w:val="18"/>
                <w:rtl w:val="0"/>
              </w:rPr>
              <w:t xml:space="preserve">Your use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B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Ground-truth conversation benchmark. You reproduce the baseline, design adversarial probes, and implement a mechanism measured on a sealed held-out slice. The τ²-Bench retail domain is the closest public analog to B2B qualification conversation; the telecom domain supplies useful secondary probes.</w:t>
            </w:r>
            <w:r w:rsidDel="00000000" w:rsidR="00000000" w:rsidRPr="00000000">
              <w:rPr>
                <w:rtl w:val="0"/>
              </w:rPr>
            </w:r>
          </w:p>
        </w:tc>
      </w:tr>
    </w:tbl>
    <w:p w:rsidR="00000000" w:rsidDel="00000000" w:rsidP="00000000" w:rsidRDefault="00000000" w:rsidRPr="00000000" w14:paraId="000000B9">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Data Handling Policy</w:t>
      </w:r>
    </w:p>
    <w:p w:rsidR="00000000" w:rsidDel="00000000" w:rsidP="00000000" w:rsidRDefault="00000000" w:rsidRPr="00000000" w14:paraId="000000BA">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This challenge involves a real client. The policy below governs what you may do with what data. Violations are grounds for removal from the program.</w:t>
      </w:r>
    </w:p>
    <w:p w:rsidR="00000000" w:rsidDel="00000000" w:rsidP="00000000" w:rsidRDefault="00000000" w:rsidRPr="00000000" w14:paraId="000000BB">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Rules</w:t>
      </w:r>
    </w:p>
    <w:p w:rsidR="00000000" w:rsidDel="00000000" w:rsidP="00000000" w:rsidRDefault="00000000" w:rsidRPr="00000000" w14:paraId="000000BC">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No real Tenacious customer data leaves Tenacious. You do not receive CRM exports, email threads with real prospects, real phone numbers, or real names of live deals.</w:t>
      </w:r>
    </w:p>
    <w:p w:rsidR="00000000" w:rsidDel="00000000" w:rsidP="00000000" w:rsidRDefault="00000000" w:rsidRPr="00000000" w14:paraId="000000BD">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Every prospect your system interacts with during the challenge week is synthetic. Synthetic prospects are generated from public Crunchbase firmographics combined with fictitious contact details. The program-operated SMS rig routes all outbound messages to a staff-controlled sink, not to real people.</w:t>
      </w:r>
    </w:p>
    <w:p w:rsidR="00000000" w:rsidDel="00000000" w:rsidP="00000000" w:rsidRDefault="00000000" w:rsidRPr="00000000" w14:paraId="000000BE">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Seed materials (sales deck, case studies, pricing sheet) are shared under a limited license for the challenge week. You may not redistribute them. At the end of the week, all copies must be deleted from any personal infrastructure; code may be kept in your program repo.</w:t>
      </w:r>
    </w:p>
    <w:p w:rsidR="00000000" w:rsidDel="00000000" w:rsidP="00000000" w:rsidRDefault="00000000" w:rsidRPr="00000000" w14:paraId="000000BF">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If your code could plausibly be run against real Tenacious prospects after the week, the README must document that explicitly and must include a kill-switch: a configuration flag that, when unset, routes all outbound to the staff sink. Default must be unset.</w:t>
      </w:r>
    </w:p>
    <w:p w:rsidR="00000000" w:rsidDel="00000000" w:rsidP="00000000" w:rsidRDefault="00000000" w:rsidRPr="00000000" w14:paraId="000000C0">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Any outputs of your system that include Tenacious-branded content (emails, call scripts, pricing) must be marked 'draft' in metadata. The Tenacious executive team reserves the right to redact any such content from your final memo.</w:t>
      </w:r>
    </w:p>
    <w:p w:rsidR="00000000" w:rsidDel="00000000" w:rsidP="00000000" w:rsidRDefault="00000000" w:rsidRPr="00000000" w14:paraId="000000C1">
      <w:pPr>
        <w:spacing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0C2">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Production Stack</w:t>
      </w:r>
    </w:p>
    <w:p w:rsidR="00000000" w:rsidDel="00000000" w:rsidP="00000000" w:rsidRDefault="00000000" w:rsidRPr="00000000" w14:paraId="000000C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Same principles as the Ethiopia-friendly version of this challenge: no credit-card or US-number barriers, SMS primary, voice as a bonus tier, cost envelope under $20 per trainee for the week.</w:t>
      </w:r>
    </w:p>
    <w:p w:rsidR="00000000" w:rsidDel="00000000" w:rsidP="00000000" w:rsidRDefault="00000000" w:rsidRPr="00000000" w14:paraId="000000C4">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C5">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Layer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C6">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Primary Choice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C7">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Notes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Email (primary channel for Tenacious)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Resend (free tier, 3,000 emails/month) or MailerSend free tier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Both offer free tiers without a credit card. Tenacious prospects are reached by email first; SMS is secondary for fast re-engagement only.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SMS (secondary channel)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Africa's Talking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C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two-way SMS virtual short codes; routed to a staff sink during the challenge week.</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Voice (bonus)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C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Shared Voice Rig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Program-operated rig. Registered webhook + keyword prefix per trainee.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CRM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Developer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 MCP server; 100 API calls per 10s.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Calendar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Cal.com self-hosted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Docker Compose; Tenacious team calendars mocked by program-provided sample calendars.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Backbone LLM (dev tier)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OpenRouter with Qwen3-Next-80B-A3B or DeepSeek V3.2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Probe and ablation development. Target under $4 Days 1–4.</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Backbone LLM (eval tier)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Claude Sonnet 4.6 or GPT-5 class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D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Sealed held-out scoring only. Target under $12 Days 5–7.</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Enrichment / signal collection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TinyFish or Playwright + FastAPI wrapper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D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Job-post scraping + layoffs.fyi parsing + Crunchbase ODM lookup.</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Observability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Langfuse (cloud free tier)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Per-trace cost attribution.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E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Evaluation harness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E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τ²-Bench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E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Non-substitutable benchmark anchor.</w:t>
            </w:r>
            <w:r w:rsidDel="00000000" w:rsidR="00000000" w:rsidRPr="00000000">
              <w:rPr>
                <w:rtl w:val="0"/>
              </w:rPr>
            </w:r>
          </w:p>
        </w:tc>
      </w:tr>
    </w:tbl>
    <w:p w:rsidR="00000000" w:rsidDel="00000000" w:rsidP="00000000" w:rsidRDefault="00000000" w:rsidRPr="00000000" w14:paraId="000000E6">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Why email is primary for Tenacious</w:t>
      </w:r>
    </w:p>
    <w:p w:rsidR="00000000" w:rsidDel="00000000" w:rsidP="00000000" w:rsidRDefault="00000000" w:rsidRPr="00000000" w14:paraId="000000E7">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Unlike the compliance-software case, Tenacious's prospects are founders, CTOs, and VPs Engineering who live in email, LinkedIn, and occasionally Slack. Cold SMS to this segment is unusual and frequently perceived as intrusive. The primary conversation channel is email; SMS is reserved for warm leads who have replied once and want fast coordination around scheduling. Voice is the final channel: a discovery call, booked by the agent, delivered by a human Tenacious delivery lead.</w:t>
      </w:r>
    </w:p>
    <w:p w:rsidR="00000000" w:rsidDel="00000000" w:rsidP="00000000" w:rsidRDefault="00000000" w:rsidRPr="00000000" w14:paraId="000000E8">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This is a deliberate scope choice. A trainee who rebuilds the compliance version's voice-heavy architecture here will find their prospects do not respond to voice cold outreach. The challenge rewards matching channel to segment.</w:t>
      </w:r>
    </w:p>
    <w:p w:rsidR="00000000" w:rsidDel="00000000" w:rsidP="00000000" w:rsidRDefault="00000000" w:rsidRPr="00000000" w14:paraId="000000E9">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Day 0 — Pre-flight Checklist</w:t>
      </w:r>
    </w:p>
    <w:p w:rsidR="00000000" w:rsidDel="00000000" w:rsidP="00000000" w:rsidRDefault="00000000" w:rsidRPr="00000000" w14:paraId="000000EB">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Complete before Day 1. Roughly four hours. A readiness review on Day 1 morning confirms each item.</w:t>
      </w:r>
    </w:p>
    <w:p w:rsidR="00000000" w:rsidDel="00000000" w:rsidP="00000000" w:rsidRDefault="00000000" w:rsidRPr="00000000" w14:paraId="000000EC">
      <w:pPr>
        <w:spacing w:before="60" w:line="240" w:lineRule="auto"/>
        <w:rPr>
          <w:rFonts w:ascii="Montserrat" w:cs="Montserrat" w:eastAsia="Montserrat" w:hAnsi="Montserrat"/>
          <w:color w:val="2b2b2b"/>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ED">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Item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0EE">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What done looks like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E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Resend or MailerSend account provisioned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Free-tier account live. Sent one test email to your own address and received it. Webhook URL registered for reply handling.</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Africa's Talking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Account created. Virtual short code registered. One test SMS routed to your webhook handler.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HubSpot Developer Sandbox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App created. MCP server installed. One test contact created via API.</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Cal.com running locally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docker compose up succeeds. One test booking flows end-to-end.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Langfuse cloud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Project created. One test trace visible.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9">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τ²-Bench cloned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A">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Retail domain runs against pinned dev-tier model on three tasks.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B">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Seed repo forked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C">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Tenacious ICP, sales deck, email sequences, pricing sheet, bench summary all present. style_guide.md reviewed.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Signal pipeline skeleton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0F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Playwright installs. A 10-line script fetches one public job listing and saves it as JSON.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0F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Data-handling policy signed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0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Signed digital acknowledgement filed with program staff.</w:t>
            </w:r>
            <w:r w:rsidDel="00000000" w:rsidR="00000000" w:rsidRPr="00000000">
              <w:rPr>
                <w:rtl w:val="0"/>
              </w:rPr>
            </w:r>
          </w:p>
        </w:tc>
      </w:tr>
    </w:tbl>
    <w:p w:rsidR="00000000" w:rsidDel="00000000" w:rsidP="00000000" w:rsidRDefault="00000000" w:rsidRPr="00000000" w14:paraId="00000101">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The Five-Act Loop</w:t>
      </w:r>
    </w:p>
    <w:p w:rsidR="00000000" w:rsidDel="00000000" w:rsidP="00000000" w:rsidRDefault="00000000" w:rsidRPr="00000000" w14:paraId="00000103">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 — Baseline and Ground Truth</w:t>
      </w:r>
    </w:p>
    <w:p w:rsidR="00000000" w:rsidDel="00000000" w:rsidP="00000000" w:rsidRDefault="00000000" w:rsidRPr="00000000" w14:paraId="0000010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Reproduce a τ²-Bench retail baseline within pinned model and settings. Establish your own ground-truth baseline before touching any Tenacious-specific code.</w:t>
      </w:r>
    </w:p>
    <w:p w:rsidR="00000000" w:rsidDel="00000000" w:rsidP="00000000" w:rsidRDefault="00000000" w:rsidRPr="00000000" w14:paraId="00000105">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Clone τ²-Bench, run the retail domain with the pinned dev-tier model.</w:t>
      </w:r>
    </w:p>
    <w:p w:rsidR="00000000" w:rsidDel="00000000" w:rsidP="00000000" w:rsidRDefault="00000000" w:rsidRPr="00000000" w14:paraId="00000106">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Wrap the harness so every run writes trace_log.jsonl to Langfuse and updates score_log.json.</w:t>
      </w:r>
    </w:p>
    <w:p w:rsidR="00000000" w:rsidDel="00000000" w:rsidP="00000000" w:rsidRDefault="00000000" w:rsidRPr="00000000" w14:paraId="00000107">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Accept the program-delivered sealed held-out partition (20 tasks). Work against the 30-task dev slice only.</w:t>
      </w:r>
    </w:p>
    <w:p w:rsidR="00000000" w:rsidDel="00000000" w:rsidP="00000000" w:rsidRDefault="00000000" w:rsidRPr="00000000" w14:paraId="00000108">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5-trial pass@1 on the dev slice. Record mean, 95% CI, cost per run, p50/p95 latency.</w:t>
      </w:r>
    </w:p>
    <w:p w:rsidR="00000000" w:rsidDel="00000000" w:rsidP="00000000" w:rsidRDefault="00000000" w:rsidRPr="00000000" w14:paraId="00000109">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0A">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score_log.json, trace_log.jsonl, baseline.md (max 400 words).</w:t>
      </w:r>
    </w:p>
    <w:p w:rsidR="00000000" w:rsidDel="00000000" w:rsidP="00000000" w:rsidRDefault="00000000" w:rsidRPr="00000000" w14:paraId="0000010B">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II — Production Stack Assembly</w:t>
      </w:r>
    </w:p>
    <w:p w:rsidR="00000000" w:rsidDel="00000000" w:rsidP="00000000" w:rsidRDefault="00000000" w:rsidRPr="00000000" w14:paraId="0000010C">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Stand up the full email plus SMS plus CRM plus calendar plus signal-enrichment loop. End-to-end: one synthetic prospect receives an email, replies, gets qualified, books a discovery call, appears correctly in HubSpot and Cal.com.</w:t>
      </w:r>
    </w:p>
    <w:p w:rsidR="00000000" w:rsidDel="00000000" w:rsidP="00000000" w:rsidRDefault="00000000" w:rsidRPr="00000000" w14:paraId="0000010D">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Required integrations</w:t>
      </w:r>
    </w:p>
    <w:p w:rsidR="00000000" w:rsidDel="00000000" w:rsidP="00000000" w:rsidRDefault="00000000" w:rsidRPr="00000000" w14:paraId="0000010E">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Email out via Resend / MailerSend, reply webhook to your backend.</w:t>
      </w:r>
    </w:p>
    <w:p w:rsidR="00000000" w:rsidDel="00000000" w:rsidP="00000000" w:rsidRDefault="00000000" w:rsidRPr="00000000" w14:paraId="0000010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Africa's Talking SMS fallback for warm leads who prefer SMS for scheduling.</w:t>
      </w:r>
    </w:p>
    <w:p w:rsidR="00000000" w:rsidDel="00000000" w:rsidP="00000000" w:rsidRDefault="00000000" w:rsidRPr="00000000" w14:paraId="00000110">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HubSpot MCP for every conversation event.</w:t>
      </w:r>
    </w:p>
    <w:p w:rsidR="00000000" w:rsidDel="00000000" w:rsidP="00000000" w:rsidRDefault="00000000" w:rsidRPr="00000000" w14:paraId="00000111">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Cal.com booking flow integrated into the email and SMS handlers.</w:t>
      </w:r>
    </w:p>
    <w:p w:rsidR="00000000" w:rsidDel="00000000" w:rsidP="00000000" w:rsidRDefault="00000000" w:rsidRPr="00000000" w14:paraId="00000112">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Signal enrichment pipeline</w:t>
      </w:r>
    </w:p>
    <w:p w:rsidR="00000000" w:rsidDel="00000000" w:rsidP="00000000" w:rsidRDefault="00000000" w:rsidRPr="00000000" w14:paraId="00000113">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Runs before the agent composes the first outreach:</w:t>
      </w:r>
    </w:p>
    <w:p w:rsidR="00000000" w:rsidDel="00000000" w:rsidP="00000000" w:rsidRDefault="00000000" w:rsidRPr="00000000" w14:paraId="00000114">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Pull firmographics from Crunchbase ODM sample for the target company.</w:t>
      </w:r>
    </w:p>
    <w:p w:rsidR="00000000" w:rsidDel="00000000" w:rsidP="00000000" w:rsidRDefault="00000000" w:rsidRPr="00000000" w14:paraId="00000115">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Fetch funding events in the last 180 days (from Crunchbase).</w:t>
      </w:r>
    </w:p>
    <w:p w:rsidR="00000000" w:rsidDel="00000000" w:rsidP="00000000" w:rsidRDefault="00000000" w:rsidRPr="00000000" w14:paraId="00000116">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Scrape job posts from the company's public BuiltIn / Wellfound / careers page (respecting robots.txt).</w:t>
      </w:r>
    </w:p>
    <w:p w:rsidR="00000000" w:rsidDel="00000000" w:rsidP="00000000" w:rsidRDefault="00000000" w:rsidRPr="00000000" w14:paraId="00000117">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Check layoffs.fyi for any event in the last 120 days.</w:t>
      </w:r>
    </w:p>
    <w:p w:rsidR="00000000" w:rsidDel="00000000" w:rsidP="00000000" w:rsidRDefault="00000000" w:rsidRPr="00000000" w14:paraId="00000118">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Check for leadership changes (new CTO / VP Engineering) in press releases or Crunchbase.</w:t>
      </w:r>
    </w:p>
    <w:p w:rsidR="00000000" w:rsidDel="00000000" w:rsidP="00000000" w:rsidRDefault="00000000" w:rsidRPr="00000000" w14:paraId="00000119">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Score AI maturity (0–3) from the signal inputs defined in the hiring signal brief section, with per-input justification.</w:t>
      </w:r>
    </w:p>
    <w:p w:rsidR="00000000" w:rsidDel="00000000" w:rsidP="00000000" w:rsidRDefault="00000000" w:rsidRPr="00000000" w14:paraId="0000011A">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Produce competitor_gap_brief.json: identify 5–10 top-quartile competitors in the prospect's sector, apply the same AI-maturity scoring to each, compute the prospect's position in the sector's distribution, and extract 2–3 specific practices the top quartile shows public signal for that the prospect does not.</w:t>
      </w:r>
    </w:p>
    <w:p w:rsidR="00000000" w:rsidDel="00000000" w:rsidP="00000000" w:rsidRDefault="00000000" w:rsidRPr="00000000" w14:paraId="0000011B">
      <w:pPr>
        <w:numPr>
          <w:ilvl w:val="0"/>
          <w:numId w:val="5"/>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Merge into hiring_signal_brief.json and competitor_gap_brief.json with per-signal confidence scores.</w:t>
      </w:r>
    </w:p>
    <w:p w:rsidR="00000000" w:rsidDel="00000000" w:rsidP="00000000" w:rsidRDefault="00000000" w:rsidRPr="00000000" w14:paraId="0000011C">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Why the competitor gap brief matters</w:t>
      </w:r>
    </w:p>
    <w:p w:rsidR="00000000" w:rsidDel="00000000" w:rsidP="00000000" w:rsidRDefault="00000000" w:rsidRPr="00000000" w14:paraId="0000011D">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competitor gap brief converts outbound from a vendor pitch into a research finding. The value proposition the agent carries into the first message shifts from ‘Tenacious offers X’ to ‘three companies in your sector at your stage are doing X and you are not — here is what the difference looks like’. This is a stronger hook and a harder one to execute well. The grading in Act III reflects both: credit for producing useful briefs, penalty for tone failures when the brief is delivered poorly.</w:t>
      </w:r>
    </w:p>
    <w:p w:rsidR="00000000" w:rsidDel="00000000" w:rsidP="00000000" w:rsidRDefault="00000000" w:rsidRPr="00000000" w14:paraId="0000011E">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1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One complete email + SMS + calendar thread for a synthetic prospect, end-to-end.</w:t>
      </w:r>
    </w:p>
    <w:p w:rsidR="00000000" w:rsidDel="00000000" w:rsidP="00000000" w:rsidRDefault="00000000" w:rsidRPr="00000000" w14:paraId="00000120">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HubSpot screenshot with all fields populated and enrichment timestamps present.</w:t>
      </w:r>
    </w:p>
    <w:p w:rsidR="00000000" w:rsidDel="00000000" w:rsidP="00000000" w:rsidRDefault="00000000" w:rsidRPr="00000000" w14:paraId="00000121">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Cal.com booking screenshot.</w:t>
      </w:r>
    </w:p>
    <w:p w:rsidR="00000000" w:rsidDel="00000000" w:rsidP="00000000" w:rsidRDefault="00000000" w:rsidRPr="00000000" w14:paraId="00000122">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p50/p95 latency across at least 20 synthetic prospect interactions.</w:t>
      </w:r>
    </w:p>
    <w:p w:rsidR="00000000" w:rsidDel="00000000" w:rsidP="00000000" w:rsidRDefault="00000000" w:rsidRPr="00000000" w14:paraId="00000123">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III — Adversarial Probing</w:t>
      </w:r>
    </w:p>
    <w:p w:rsidR="00000000" w:rsidDel="00000000" w:rsidP="00000000" w:rsidRDefault="00000000" w:rsidRPr="00000000" w14:paraId="0000012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30+ adversarial probes classified by business cost. Identify the highest-ROI failure mode to attack in Act IV.</w:t>
      </w:r>
    </w:p>
    <w:p w:rsidR="00000000" w:rsidDel="00000000" w:rsidP="00000000" w:rsidRDefault="00000000" w:rsidRPr="00000000" w14:paraId="00000125">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Probe categories for Tenacious</w:t>
      </w:r>
    </w:p>
    <w:p w:rsidR="00000000" w:rsidDel="00000000" w:rsidP="00000000" w:rsidRDefault="00000000" w:rsidRPr="00000000" w14:paraId="00000126">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ICP misclassification — does the agent put a post-layoff company in Segment 1 (freshly funded) by accident? What is the cost of the wrong pitch?</w:t>
      </w:r>
    </w:p>
    <w:p w:rsidR="00000000" w:rsidDel="00000000" w:rsidP="00000000" w:rsidRDefault="00000000" w:rsidRPr="00000000" w14:paraId="00000127">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Signal over-claiming — does the agent assert ‘aggressive hiring’ when the job-post signal is weak? Grounded-honesty is a Tenacious brand constraint.</w:t>
      </w:r>
    </w:p>
    <w:p w:rsidR="00000000" w:rsidDel="00000000" w:rsidP="00000000" w:rsidRDefault="00000000" w:rsidRPr="00000000" w14:paraId="00000128">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Bench over-commitment — does the agent ever promise capacity the bench summary does not show?</w:t>
      </w:r>
    </w:p>
    <w:p w:rsidR="00000000" w:rsidDel="00000000" w:rsidP="00000000" w:rsidRDefault="00000000" w:rsidRPr="00000000" w14:paraId="00000129">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Tone drift — does the agent's language drift from the Tenacious style guide after three or four turns of back-and-forth?</w:t>
      </w:r>
    </w:p>
    <w:p w:rsidR="00000000" w:rsidDel="00000000" w:rsidP="00000000" w:rsidRDefault="00000000" w:rsidRPr="00000000" w14:paraId="0000012A">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Multi-thread leakage — if the same agent talks to two prospects at the same company (co-founder and VP Eng), do messages leak context across threads?</w:t>
      </w:r>
    </w:p>
    <w:p w:rsidR="00000000" w:rsidDel="00000000" w:rsidP="00000000" w:rsidRDefault="00000000" w:rsidRPr="00000000" w14:paraId="0000012B">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Cost pathology — any prompt that causes runaway token usage.</w:t>
      </w:r>
    </w:p>
    <w:p w:rsidR="00000000" w:rsidDel="00000000" w:rsidP="00000000" w:rsidRDefault="00000000" w:rsidRPr="00000000" w14:paraId="0000012C">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Dual-control coordination — τ²-Bench's central failure mode: waiting for the user's action versus proceeding.</w:t>
      </w:r>
    </w:p>
    <w:p w:rsidR="00000000" w:rsidDel="00000000" w:rsidP="00000000" w:rsidRDefault="00000000" w:rsidRPr="00000000" w14:paraId="0000012D">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Scheduling edge cases — does the agent handle time-zone confusion correctly? Tenacious serves EU, US, and East Africa; the prospect pool spans all three.</w:t>
      </w:r>
    </w:p>
    <w:p w:rsidR="00000000" w:rsidDel="00000000" w:rsidP="00000000" w:rsidRDefault="00000000" w:rsidRPr="00000000" w14:paraId="0000012E">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Signal reliability — for each hiring signal and AI-maturity score, what public evidence supports it, and what is the known false-positive rate against a small hand-labeled sample? Does the agent's confidence language match the evidence weight?</w:t>
      </w:r>
    </w:p>
    <w:p w:rsidR="00000000" w:rsidDel="00000000" w:rsidP="00000000" w:rsidRDefault="00000000" w:rsidRPr="00000000" w14:paraId="0000012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Gap over-claiming — does the agent ever assert a competitor gap unsupported by the brief? Does the framing of a real gap ever sound condescending to a CTO who is already painfully aware? Test with defensive-reply scripts and measure tone drift under pressure.</w:t>
      </w:r>
    </w:p>
    <w:p w:rsidR="00000000" w:rsidDel="00000000" w:rsidP="00000000" w:rsidRDefault="00000000" w:rsidRPr="00000000" w14:paraId="00000130">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31">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probe_library.md with 30+ structured entries .</w:t>
      </w:r>
    </w:p>
    <w:p w:rsidR="00000000" w:rsidDel="00000000" w:rsidP="00000000" w:rsidRDefault="00000000" w:rsidRPr="00000000" w14:paraId="00000132">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failure_taxonomy.md grouping probes by category.</w:t>
      </w:r>
    </w:p>
    <w:p w:rsidR="00000000" w:rsidDel="00000000" w:rsidP="00000000" w:rsidRDefault="00000000" w:rsidRPr="00000000" w14:paraId="00000133">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target_failure_mode.md naming the highest-ROI failure, with explicit business-cost derivation in Tenacious terms.</w:t>
      </w:r>
    </w:p>
    <w:p w:rsidR="00000000" w:rsidDel="00000000" w:rsidP="00000000" w:rsidRDefault="00000000" w:rsidRPr="00000000" w14:paraId="00000134">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IV — Mechanism Design</w:t>
      </w:r>
    </w:p>
    <w:p w:rsidR="00000000" w:rsidDel="00000000" w:rsidP="00000000" w:rsidRDefault="00000000" w:rsidRPr="00000000" w14:paraId="00000135">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Design an original mechanism that addresses your target failure mode. Beat your Day-1 baseline on the sealed held-out slice with 95% CI separation. Honestly report against the automated-optimization baseline (GEPA or AutoAgent).</w:t>
      </w:r>
    </w:p>
    <w:p w:rsidR="00000000" w:rsidDel="00000000" w:rsidP="00000000" w:rsidRDefault="00000000" w:rsidRPr="00000000" w14:paraId="00000136">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Deltas</w:t>
      </w:r>
    </w:p>
    <w:p w:rsidR="00000000" w:rsidDel="00000000" w:rsidP="00000000" w:rsidRDefault="00000000" w:rsidRPr="00000000" w14:paraId="00000137">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Delta A. </w:t>
      </w:r>
      <w:r w:rsidDel="00000000" w:rsidR="00000000" w:rsidRPr="00000000">
        <w:rPr>
          <w:rFonts w:ascii="Montserrat" w:cs="Montserrat" w:eastAsia="Montserrat" w:hAnsi="Montserrat"/>
          <w:color w:val="2b2b2b"/>
          <w:sz w:val="20"/>
          <w:szCs w:val="20"/>
          <w:rtl w:val="0"/>
        </w:rPr>
        <w:t xml:space="preserve">your_method − your_day1 baseline. Must be positive with 95% CI separation.</w:t>
      </w:r>
    </w:p>
    <w:p w:rsidR="00000000" w:rsidDel="00000000" w:rsidP="00000000" w:rsidRDefault="00000000" w:rsidRPr="00000000" w14:paraId="00000138">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Delta B. </w:t>
      </w:r>
      <w:r w:rsidDel="00000000" w:rsidR="00000000" w:rsidRPr="00000000">
        <w:rPr>
          <w:rFonts w:ascii="Montserrat" w:cs="Montserrat" w:eastAsia="Montserrat" w:hAnsi="Montserrat"/>
          <w:color w:val="2b2b2b"/>
          <w:sz w:val="20"/>
          <w:szCs w:val="20"/>
          <w:rtl w:val="0"/>
        </w:rPr>
        <w:t xml:space="preserve">your_method − automated-optimization baseline on the same compute budget. Failing Delta B does not fail the week; unexplained underperformance does.</w:t>
      </w:r>
    </w:p>
    <w:p w:rsidR="00000000" w:rsidDel="00000000" w:rsidP="00000000" w:rsidRDefault="00000000" w:rsidRPr="00000000" w14:paraId="00000139">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Delta C. </w:t>
      </w:r>
      <w:r w:rsidDel="00000000" w:rsidR="00000000" w:rsidRPr="00000000">
        <w:rPr>
          <w:rFonts w:ascii="Montserrat" w:cs="Montserrat" w:eastAsia="Montserrat" w:hAnsi="Montserrat"/>
          <w:color w:val="2b2b2b"/>
          <w:sz w:val="20"/>
          <w:szCs w:val="20"/>
          <w:rtl w:val="0"/>
        </w:rPr>
        <w:t xml:space="preserve">your_method − published τ²-Bench reference. Informational only.</w:t>
      </w:r>
    </w:p>
    <w:p w:rsidR="00000000" w:rsidDel="00000000" w:rsidP="00000000" w:rsidRDefault="00000000" w:rsidRPr="00000000" w14:paraId="0000013A">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Mechanism directions worth considering</w:t>
      </w:r>
    </w:p>
    <w:p w:rsidR="00000000" w:rsidDel="00000000" w:rsidP="00000000" w:rsidRDefault="00000000" w:rsidRPr="00000000" w14:paraId="0000013B">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Signal-confidence-aware phrasing. Your hiring signal brief carries per-signal confidence. Let the agent's phrasing shift automatically when confidence is low.</w:t>
      </w:r>
    </w:p>
    <w:p w:rsidR="00000000" w:rsidDel="00000000" w:rsidP="00000000" w:rsidRDefault="00000000" w:rsidRPr="00000000" w14:paraId="0000013C">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Bench-gated commitment policy. A hard constraint that the agent cannot commit to capacity the bench summary does not show, with explicit handoff to a human when the prospect asks for specific staffing.</w:t>
      </w:r>
    </w:p>
    <w:p w:rsidR="00000000" w:rsidDel="00000000" w:rsidP="00000000" w:rsidRDefault="00000000" w:rsidRPr="00000000" w14:paraId="0000013D">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ICP classifier with abstention. A lightweight classifier that scores segment confidence; if confidence is below threshold, the agent sends a generic exploratory email rather than a segment-specific pitch.</w:t>
      </w:r>
    </w:p>
    <w:p w:rsidR="00000000" w:rsidDel="00000000" w:rsidP="00000000" w:rsidRDefault="00000000" w:rsidRPr="00000000" w14:paraId="0000013E">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Tone-preservation check. A second model call that scores whether the agent's latest draft drifts from the Tenacious style guide, with regeneration if score falls below threshold. Cost the extra call.</w:t>
      </w:r>
    </w:p>
    <w:p w:rsidR="00000000" w:rsidDel="00000000" w:rsidP="00000000" w:rsidRDefault="00000000" w:rsidRPr="00000000" w14:paraId="0000013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Multi-channel handoff policy. Explicit rules for when to switch a thread from email to SMS to voice, measured against engagement outcomes.</w:t>
      </w:r>
    </w:p>
    <w:p w:rsidR="00000000" w:rsidDel="00000000" w:rsidP="00000000" w:rsidRDefault="00000000" w:rsidRPr="00000000" w14:paraId="00000140">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41">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method.md, ablation_results.json, held_out_traces.jsonl.</w:t>
      </w:r>
    </w:p>
    <w:p w:rsidR="00000000" w:rsidDel="00000000" w:rsidP="00000000" w:rsidRDefault="00000000" w:rsidRPr="00000000" w14:paraId="00000142">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Statistical test showing Delta A positive with p &lt; 0.05.</w:t>
      </w:r>
    </w:p>
    <w:p w:rsidR="00000000" w:rsidDel="00000000" w:rsidP="00000000" w:rsidRDefault="00000000" w:rsidRPr="00000000" w14:paraId="00000143">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Act V — The Memo</w:t>
      </w:r>
    </w:p>
    <w:p w:rsidR="00000000" w:rsidDel="00000000" w:rsidP="00000000" w:rsidRDefault="00000000" w:rsidRPr="00000000" w14:paraId="00000144">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Goal: Two-page decision memo addressed to the Tenacious CEO and CFO. Every number traces to a trace file or a published source. The memo is the deliverable that determines whether this system is ever run against real Tenacious prospects.</w:t>
      </w:r>
    </w:p>
    <w:p w:rsidR="00000000" w:rsidDel="00000000" w:rsidP="00000000" w:rsidRDefault="00000000" w:rsidRPr="00000000" w14:paraId="00000145">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Page 1 — The Decision</w:t>
      </w:r>
    </w:p>
    <w:p w:rsidR="00000000" w:rsidDel="00000000" w:rsidP="00000000" w:rsidRDefault="00000000" w:rsidRPr="00000000" w14:paraId="00000146">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Three-sentence executive summary.</w:t>
      </w:r>
    </w:p>
    <w:p w:rsidR="00000000" w:rsidDel="00000000" w:rsidP="00000000" w:rsidRDefault="00000000" w:rsidRPr="00000000" w14:paraId="00000147">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Baseline performance on τ²-Bench retail with 95% CIs.</w:t>
      </w:r>
    </w:p>
    <w:p w:rsidR="00000000" w:rsidDel="00000000" w:rsidP="00000000" w:rsidRDefault="00000000" w:rsidRPr="00000000" w14:paraId="00000148">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Cost per qualified lead, derived from rig usage + LLM spend + trace count.</w:t>
      </w:r>
    </w:p>
    <w:p w:rsidR="00000000" w:rsidDel="00000000" w:rsidP="00000000" w:rsidRDefault="00000000" w:rsidRPr="00000000" w14:paraId="00000149">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Stalled-thread rate delta. Current Tenacious manual process (30–40%) vs. your system (measured from your traces). If your number is lower, show the math.</w:t>
      </w:r>
    </w:p>
    <w:p w:rsidR="00000000" w:rsidDel="00000000" w:rsidP="00000000" w:rsidRDefault="00000000" w:rsidRPr="00000000" w14:paraId="0000014A">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Competitive-gap outbound performance. The fraction of outbound that led with a research finding (AI maturity score + top-quartile gap) vs. a generic Tenacious pitch, and the reply-rate delta between them. Source: traces tagged by outbound variant.</w:t>
      </w:r>
    </w:p>
    <w:p w:rsidR="00000000" w:rsidDel="00000000" w:rsidP="00000000" w:rsidRDefault="00000000" w:rsidRPr="00000000" w14:paraId="0000014B">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Annualized dollar impact at three adoption scenarios: one segment only, two segments, all four. Each scenario includes expected deal volume, conversion rates, and ACV.</w:t>
      </w:r>
    </w:p>
    <w:p w:rsidR="00000000" w:rsidDel="00000000" w:rsidP="00000000" w:rsidRDefault="00000000" w:rsidRPr="00000000" w14:paraId="0000014C">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Pilot scope recommendation: one segment, a specific lead volume, a specific weekly budget, one measurable success criterion Tenacious can track after 30 days.</w:t>
      </w:r>
    </w:p>
    <w:p w:rsidR="00000000" w:rsidDel="00000000" w:rsidP="00000000" w:rsidRDefault="00000000" w:rsidRPr="00000000" w14:paraId="0000014D">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Page 2 — The Skeptic's Appendix</w:t>
      </w:r>
    </w:p>
    <w:p w:rsidR="00000000" w:rsidDel="00000000" w:rsidP="00000000" w:rsidRDefault="00000000" w:rsidRPr="00000000" w14:paraId="0000014E">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Four failure modes τ²-Bench does not capture but would show up in the Tenacious deployment. Be specific — ‘the agent will say something the founder takes offense to’ is vague; ‘the agent uses offshore language that triggers in-house hiring managers’ is specific.</w:t>
      </w:r>
    </w:p>
    <w:p w:rsidR="00000000" w:rsidDel="00000000" w:rsidP="00000000" w:rsidRDefault="00000000" w:rsidRPr="00000000" w14:paraId="0000014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Public-signal lossiness. Name the known false-positive and false-negative modes of your AI-maturity scoring. What does a quietly-sophisticated-but-silent company look like in your system? What does a loud-but-shallow one look like? For each, what does the agent do wrong and what is the business impact?</w:t>
      </w:r>
    </w:p>
    <w:p w:rsidR="00000000" w:rsidDel="00000000" w:rsidP="00000000" w:rsidRDefault="00000000" w:rsidRPr="00000000" w14:paraId="00000150">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Gap-analysis risks. Under what conditions is a top-quartile practice a bad benchmark — for example, a deliberate choice by the prospect not to follow the sector consensus, or a capability that genuinely does not matter in their sub-niche? One paragraph per real risk, with an example from your data.</w:t>
      </w:r>
    </w:p>
    <w:p w:rsidR="00000000" w:rsidDel="00000000" w:rsidP="00000000" w:rsidRDefault="00000000" w:rsidRPr="00000000" w14:paraId="00000151">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brand-reputation comparison. If your agent sends 1,000 emails with the signal-grounded approach and 5% have factually wrong signal data, is the brand damage worth the 7–12% reply rate? Show the unit economics with an explicit assumption about the reputation cost of a wrong-signal email.</w:t>
      </w:r>
    </w:p>
    <w:p w:rsidR="00000000" w:rsidDel="00000000" w:rsidP="00000000" w:rsidRDefault="00000000" w:rsidRPr="00000000" w14:paraId="00000152">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One honest failure. A probe from your Day-4 library that you did not resolve, and the impact if deployed anyway.</w:t>
      </w:r>
    </w:p>
    <w:p w:rsidR="00000000" w:rsidDel="00000000" w:rsidP="00000000" w:rsidRDefault="00000000" w:rsidRPr="00000000" w14:paraId="00000153">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kill-switch clause. Under what measurable condition should the Tenacious CEO pause this system? Specify the trigger metric and threshold.</w:t>
      </w:r>
    </w:p>
    <w:p w:rsidR="00000000" w:rsidDel="00000000" w:rsidP="00000000" w:rsidRDefault="00000000" w:rsidRPr="00000000" w14:paraId="00000154">
      <w:pPr>
        <w:pStyle w:val="Heading3"/>
        <w:keepNext w:val="0"/>
        <w:keepLines w:val="0"/>
        <w:spacing w:before="240" w:line="240" w:lineRule="auto"/>
        <w:rPr>
          <w:rFonts w:ascii="Montserrat" w:cs="Montserrat" w:eastAsia="Montserrat" w:hAnsi="Montserrat"/>
          <w:b w:val="1"/>
          <w:bCs w:val="1"/>
          <w:color w:val="3f3f3f"/>
          <w:sz w:val="20"/>
          <w:szCs w:val="20"/>
        </w:rPr>
      </w:pPr>
      <w:r w:rsidDel="00000000" w:rsidR="00000000" w:rsidRPr="00000000">
        <w:rPr>
          <w:rFonts w:ascii="Montserrat" w:cs="Montserrat" w:eastAsia="Montserrat" w:hAnsi="Montserrat"/>
          <w:b w:val="1"/>
          <w:bCs w:val="1"/>
          <w:color w:val="3f3f3f"/>
          <w:sz w:val="20"/>
          <w:szCs w:val="20"/>
          <w:rtl w:val="0"/>
        </w:rPr>
        <w:t xml:space="preserve">Deliverable</w:t>
      </w:r>
    </w:p>
    <w:p w:rsidR="00000000" w:rsidDel="00000000" w:rsidP="00000000" w:rsidRDefault="00000000" w:rsidRPr="00000000" w14:paraId="00000155">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memo.pdf — 2 pages.</w:t>
      </w:r>
    </w:p>
    <w:p w:rsidR="00000000" w:rsidDel="00000000" w:rsidP="00000000" w:rsidRDefault="00000000" w:rsidRPr="00000000" w14:paraId="00000156">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evidence_graph.json.</w:t>
      </w:r>
    </w:p>
    <w:p w:rsidR="00000000" w:rsidDel="00000000" w:rsidP="00000000" w:rsidRDefault="00000000" w:rsidRPr="00000000" w14:paraId="00000157">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README.md written for the engineer who would inherit this after you.</w:t>
      </w:r>
    </w:p>
    <w:p w:rsidR="00000000" w:rsidDel="00000000" w:rsidP="00000000" w:rsidRDefault="00000000" w:rsidRPr="00000000" w14:paraId="00000158">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Market Space Mapping</w:t>
      </w:r>
    </w:p>
    <w:p w:rsidR="00000000" w:rsidDel="00000000" w:rsidP="00000000" w:rsidRDefault="00000000" w:rsidRPr="00000000" w14:paraId="0000015A">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five-act deliverables are the floor. For distinguished-tier credit, one additional deliverable is available: a market-space map that takes the per-lead capability built in Acts II and IV and applies it at the population level.</w:t>
      </w:r>
    </w:p>
    <w:p w:rsidR="00000000" w:rsidDel="00000000" w:rsidP="00000000" w:rsidRDefault="00000000" w:rsidRPr="00000000" w14:paraId="0000015B">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The work</w:t>
      </w:r>
    </w:p>
    <w:p w:rsidR="00000000" w:rsidDel="00000000" w:rsidP="00000000" w:rsidRDefault="00000000" w:rsidRPr="00000000" w14:paraId="0000015C">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Take the full Crunchbase ODM sample, segment it by sector and company size, apply AI-maturity scoring to every company, and cluster the results into subsector-by-readiness cells. The output is a table that tells the Tenacious executive team which cells contain the most oxygen for outbound — funded companies that are hiring, that show meaningful AI openness, and whose likely capability gaps match the Tenacious delivery bench. The finding is strategic, not tactical. It answers where to point the system, not just how the system performs on an arbitrary input.</w:t>
      </w:r>
    </w:p>
    <w:p w:rsidR="00000000" w:rsidDel="00000000" w:rsidP="00000000" w:rsidRDefault="00000000" w:rsidRPr="00000000" w14:paraId="0000015D">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Outputs</w:t>
      </w:r>
    </w:p>
    <w:p w:rsidR="00000000" w:rsidDel="00000000" w:rsidP="00000000" w:rsidRDefault="00000000" w:rsidRPr="00000000" w14:paraId="0000015E">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market_space.csv: one row per (sector, company-size band, AI-readiness band) cell, with cell population, average funding in the last 12 months, average hiring velocity, and bench-match score against the Tenacious capability summary.</w:t>
      </w:r>
    </w:p>
    <w:p w:rsidR="00000000" w:rsidDel="00000000" w:rsidP="00000000" w:rsidRDefault="00000000" w:rsidRPr="00000000" w14:paraId="0000015F">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top_cells.md: the three to five cells ranked highest on the combined score, with a one-paragraph profile of each and a specific recommendation for outbound allocation.</w:t>
      </w:r>
    </w:p>
    <w:p w:rsidR="00000000" w:rsidDel="00000000" w:rsidP="00000000" w:rsidRDefault="00000000" w:rsidRPr="00000000" w14:paraId="00000160">
      <w:pPr>
        <w:numPr>
          <w:ilvl w:val="0"/>
          <w:numId w:val="9"/>
        </w:numPr>
        <w:spacing w:after="40" w:before="40" w:line="300" w:lineRule="auto"/>
        <w:ind w:left="520" w:hanging="28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methodology.md: how sectors were defined, how scoring was validated against a small hand-labeled sample, and what false positives and negatives are known to exist in the map.</w:t>
      </w:r>
    </w:p>
    <w:p w:rsidR="00000000" w:rsidDel="00000000" w:rsidP="00000000" w:rsidRDefault="00000000" w:rsidRPr="00000000" w14:paraId="00000161">
      <w:pPr>
        <w:pStyle w:val="Heading2"/>
        <w:keepNext w:val="0"/>
        <w:keepLines w:val="0"/>
        <w:spacing w:before="320" w:line="240" w:lineRule="auto"/>
        <w:rPr>
          <w:rFonts w:ascii="Montserrat" w:cs="Montserrat" w:eastAsia="Montserrat" w:hAnsi="Montserrat"/>
          <w:b w:val="1"/>
          <w:bCs w:val="1"/>
          <w:color w:val="1a1a1a"/>
          <w:sz w:val="24"/>
          <w:szCs w:val="24"/>
        </w:rPr>
      </w:pPr>
      <w:r w:rsidDel="00000000" w:rsidR="00000000" w:rsidRPr="00000000">
        <w:rPr>
          <w:rFonts w:ascii="Montserrat" w:cs="Montserrat" w:eastAsia="Montserrat" w:hAnsi="Montserrat"/>
          <w:b w:val="1"/>
          <w:bCs w:val="1"/>
          <w:color w:val="1a1a1a"/>
          <w:sz w:val="24"/>
          <w:szCs w:val="24"/>
          <w:rtl w:val="0"/>
        </w:rPr>
        <w:t xml:space="preserve">Why this is a stretch and not a required deliverable</w:t>
      </w:r>
    </w:p>
    <w:p w:rsidR="00000000" w:rsidDel="00000000" w:rsidP="00000000" w:rsidRDefault="00000000" w:rsidRPr="00000000" w14:paraId="00000162">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The underlying capability — scoring AI maturity from public signal — is already built for the per-lead use case in Acts II and IV. Extending it to the population is leverage, not new engineering. But doing it honestly requires validation effort the challenge week will not naturally provide: you must hand-label a sample of companies, compute precision and recall of your scoring, and publish the error bars. A superficial market map is worse than none because it misdirects strategy with false confidence. Trainees who attempt this must budget Day 6 carefully and must not let the stretch compromise the core five-act deliverables.</w:t>
      </w:r>
    </w:p>
    <w:p w:rsidR="00000000" w:rsidDel="00000000" w:rsidP="00000000" w:rsidRDefault="00000000" w:rsidRPr="00000000" w14:paraId="00000163">
      <w:pPr>
        <w:spacing w:before="80" w:line="240" w:lineRule="auto"/>
        <w:rPr>
          <w:rFonts w:ascii="Montserrat" w:cs="Montserrat" w:eastAsia="Montserrat" w:hAnsi="Montserrat"/>
          <w:color w:val="2b2b2b"/>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a3e" w:space="0" w:sz="4" w:val="single"/>
              <w:left w:color="2a5a3e" w:space="0" w:sz="4" w:val="single"/>
              <w:bottom w:color="2a5a3e" w:space="0" w:sz="4" w:val="single"/>
              <w:right w:color="2a5a3e" w:space="0" w:sz="4" w:val="single"/>
            </w:tcBorders>
            <w:shd w:fill="dde8de" w:val="clear"/>
            <w:tcMar>
              <w:top w:w="160.0" w:type="dxa"/>
              <w:left w:w="200.0" w:type="dxa"/>
              <w:bottom w:w="160.0" w:type="dxa"/>
              <w:right w:w="200.0" w:type="dxa"/>
            </w:tcMar>
          </w:tcPr>
          <w:p w:rsidR="00000000" w:rsidDel="00000000" w:rsidP="00000000" w:rsidRDefault="00000000" w:rsidRPr="00000000" w14:paraId="00000164">
            <w:pPr>
              <w:spacing w:after="8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a5a3e"/>
                <w:sz w:val="20"/>
                <w:szCs w:val="20"/>
                <w:rtl w:val="0"/>
              </w:rPr>
              <w:t xml:space="preserve">What distinguished-tier credit means here</w:t>
            </w:r>
            <w:r w:rsidDel="00000000" w:rsidR="00000000" w:rsidRPr="00000000">
              <w:rPr>
                <w:rtl w:val="0"/>
              </w:rPr>
            </w:r>
          </w:p>
          <w:p w:rsidR="00000000" w:rsidDel="00000000" w:rsidP="00000000" w:rsidRDefault="00000000" w:rsidRPr="00000000" w14:paraId="00000165">
            <w:pPr>
              <w:spacing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1a1a1a"/>
                <w:sz w:val="19"/>
                <w:szCs w:val="19"/>
                <w:rtl w:val="0"/>
              </w:rPr>
              <w:t xml:space="preserve">A market-space map that would change how Tenacious allocates outbound effort earns a distinguished rating on the Cost-Quality Pareto observable and an originality credit on Probe Originality. </w:t>
            </w:r>
            <w:r w:rsidDel="00000000" w:rsidR="00000000" w:rsidRPr="00000000">
              <w:rPr>
                <w:rtl w:val="0"/>
              </w:rPr>
            </w:r>
          </w:p>
        </w:tc>
      </w:tr>
    </w:tbl>
    <w:p w:rsidR="00000000" w:rsidDel="00000000" w:rsidP="00000000" w:rsidRDefault="00000000" w:rsidRPr="00000000" w14:paraId="00000166">
      <w:pPr>
        <w:spacing w:line="240" w:lineRule="auto"/>
        <w:rPr>
          <w:rFonts w:ascii="Montserrat" w:cs="Montserrat" w:eastAsia="Montserrat" w:hAnsi="Montserrat"/>
          <w:color w:val="2b2b2b"/>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240" w:before="240" w:line="240" w:lineRule="auto"/>
        <w:rPr>
          <w:rFonts w:ascii="Montserrat" w:cs="Montserrat" w:eastAsia="Montserrat" w:hAnsi="Montserrat"/>
          <w:b w:val="1"/>
          <w:bCs w:val="1"/>
          <w:sz w:val="32"/>
          <w:szCs w:val="32"/>
        </w:rPr>
      </w:pPr>
      <w:bookmarkStart w:colFirst="0" w:colLast="0" w:name="_uswro7rexdr4" w:id="0"/>
      <w:bookmarkEnd w:id="0"/>
      <w:r w:rsidDel="00000000" w:rsidR="00000000" w:rsidRPr="00000000">
        <w:rPr>
          <w:rFonts w:ascii="Montserrat" w:cs="Montserrat" w:eastAsia="Montserrat" w:hAnsi="Montserrat"/>
          <w:b w:val="1"/>
          <w:bCs w:val="1"/>
          <w:sz w:val="32"/>
          <w:szCs w:val="32"/>
          <w:rtl w:val="0"/>
        </w:rPr>
        <w:t xml:space="preserve">Deliverables</w:t>
      </w:r>
    </w:p>
    <w:p w:rsidR="00000000" w:rsidDel="00000000" w:rsidP="00000000" w:rsidRDefault="00000000" w:rsidRPr="00000000" w14:paraId="00000168">
      <w:pPr>
        <w:pStyle w:val="Heading2"/>
        <w:keepNext w:val="0"/>
        <w:keepLines w:val="0"/>
        <w:spacing w:after="80" w:line="240" w:lineRule="auto"/>
        <w:rPr>
          <w:rFonts w:ascii="Montserrat" w:cs="Montserrat" w:eastAsia="Montserrat" w:hAnsi="Montserrat"/>
          <w:b w:val="1"/>
          <w:bCs w:val="1"/>
          <w:color w:val="2b2b2b"/>
          <w:sz w:val="28"/>
          <w:szCs w:val="28"/>
        </w:rPr>
      </w:pPr>
      <w:bookmarkStart w:colFirst="0" w:colLast="0" w:name="_haehf8h6h8er" w:id="1"/>
      <w:bookmarkEnd w:id="1"/>
      <w:r w:rsidDel="00000000" w:rsidR="00000000" w:rsidRPr="00000000">
        <w:rPr>
          <w:rFonts w:ascii="Montserrat" w:cs="Montserrat" w:eastAsia="Montserrat" w:hAnsi="Montserrat"/>
          <w:b w:val="1"/>
          <w:bCs w:val="1"/>
          <w:color w:val="2b2b2b"/>
          <w:sz w:val="28"/>
          <w:szCs w:val="28"/>
          <w:rtl w:val="0"/>
        </w:rPr>
        <w:t xml:space="preserve">Interim Submission: Wednesday April 22, 21:00 UTC</w:t>
      </w:r>
    </w:p>
    <w:p w:rsidR="00000000" w:rsidDel="00000000" w:rsidP="00000000" w:rsidRDefault="00000000" w:rsidRPr="00000000" w14:paraId="00000169">
      <w:pPr>
        <w:spacing w:after="240" w:before="24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Submit:</w:t>
      </w:r>
      <w:r w:rsidDel="00000000" w:rsidR="00000000" w:rsidRPr="00000000">
        <w:rPr>
          <w:rFonts w:ascii="Montserrat" w:cs="Montserrat" w:eastAsia="Montserrat" w:hAnsi="Montserrat"/>
          <w:color w:val="2b2b2b"/>
          <w:sz w:val="20"/>
          <w:szCs w:val="20"/>
          <w:rtl w:val="0"/>
        </w:rPr>
        <w:t xml:space="preserve"> GitHub repo + PDF report (public Google Drive link)</w:t>
      </w:r>
    </w:p>
    <w:p w:rsidR="00000000" w:rsidDel="00000000" w:rsidP="00000000" w:rsidRDefault="00000000" w:rsidRPr="00000000" w14:paraId="0000016A">
      <w:pPr>
        <w:spacing w:after="240" w:before="24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This deadline covers Acts I and II: the τ²-Bench baseline and the full production stack running end-to-end.</w:t>
      </w:r>
    </w:p>
    <w:p w:rsidR="00000000" w:rsidDel="00000000" w:rsidP="00000000" w:rsidRDefault="00000000" w:rsidRPr="00000000" w14:paraId="0000016B">
      <w:pPr>
        <w:pStyle w:val="Heading3"/>
        <w:keepNext w:val="0"/>
        <w:keepLines w:val="0"/>
        <w:spacing w:before="280" w:line="240" w:lineRule="auto"/>
        <w:ind w:left="720" w:hanging="360"/>
        <w:rPr>
          <w:rFonts w:ascii="Montserrat" w:cs="Montserrat" w:eastAsia="Montserrat" w:hAnsi="Montserrat"/>
          <w:b w:val="1"/>
          <w:bCs w:val="1"/>
          <w:color w:val="2b2b2b"/>
          <w:sz w:val="26"/>
          <w:szCs w:val="26"/>
        </w:rPr>
      </w:pPr>
      <w:bookmarkStart w:colFirst="0" w:colLast="0" w:name="_sx0oh6k3t2y" w:id="2"/>
      <w:bookmarkEnd w:id="2"/>
      <w:r w:rsidDel="00000000" w:rsidR="00000000" w:rsidRPr="00000000">
        <w:rPr>
          <w:rFonts w:ascii="Montserrat" w:cs="Montserrat" w:eastAsia="Montserrat" w:hAnsi="Montserrat"/>
          <w:b w:val="1"/>
          <w:bCs w:val="1"/>
          <w:color w:val="2b2b2b"/>
          <w:sz w:val="26"/>
          <w:szCs w:val="26"/>
          <w:rtl w:val="0"/>
        </w:rPr>
        <w:t xml:space="preserve">GitHub Repo Requirements</w:t>
      </w:r>
    </w:p>
    <w:p w:rsidR="00000000" w:rsidDel="00000000" w:rsidP="00000000" w:rsidRDefault="00000000" w:rsidRPr="00000000" w14:paraId="0000016C">
      <w:pPr>
        <w:numPr>
          <w:ilvl w:val="0"/>
          <w:numId w:val="1"/>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README.md</w:t>
      </w:r>
      <w:r w:rsidDel="00000000" w:rsidR="00000000" w:rsidRPr="00000000">
        <w:rPr>
          <w:rFonts w:ascii="Montserrat" w:cs="Montserrat" w:eastAsia="Montserrat" w:hAnsi="Montserrat"/>
          <w:color w:val="2b2b2b"/>
          <w:sz w:val="20"/>
          <w:szCs w:val="20"/>
          <w:rtl w:val="0"/>
        </w:rPr>
        <w:t xml:space="preserve"> at root with architecture diagram, setup instructions, and requirements</w:t>
      </w:r>
    </w:p>
    <w:p w:rsidR="00000000" w:rsidDel="00000000" w:rsidP="00000000" w:rsidRDefault="00000000" w:rsidRPr="00000000" w14:paraId="0000016D">
      <w:pPr>
        <w:numPr>
          <w:ilvl w:val="0"/>
          <w:numId w:val="1"/>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agent/</w:t>
      </w:r>
      <w:r w:rsidDel="00000000" w:rsidR="00000000" w:rsidRPr="00000000">
        <w:rPr>
          <w:rFonts w:ascii="Montserrat" w:cs="Montserrat" w:eastAsia="Montserrat" w:hAnsi="Montserrat"/>
          <w:color w:val="2b2b2b"/>
          <w:sz w:val="20"/>
          <w:szCs w:val="20"/>
          <w:rtl w:val="0"/>
        </w:rPr>
        <w:t xml:space="preserve"> directory containing all agent source files, email handler (Resend or MailerSend integration), SMS handler (Africa's Talking for warm-lead scheduling), HubSpot MCP integration, Cal.com booking flow, enrichment pipeline, and requirements.txt</w:t>
      </w:r>
    </w:p>
    <w:p w:rsidR="00000000" w:rsidDel="00000000" w:rsidP="00000000" w:rsidRDefault="00000000" w:rsidRPr="00000000" w14:paraId="0000016E">
      <w:pPr>
        <w:numPr>
          <w:ilvl w:val="0"/>
          <w:numId w:val="1"/>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eval/</w:t>
      </w:r>
      <w:r w:rsidDel="00000000" w:rsidR="00000000" w:rsidRPr="00000000">
        <w:rPr>
          <w:rFonts w:ascii="Montserrat" w:cs="Montserrat" w:eastAsia="Montserrat" w:hAnsi="Montserrat"/>
          <w:color w:val="2b2b2b"/>
          <w:sz w:val="20"/>
          <w:szCs w:val="20"/>
          <w:rtl w:val="0"/>
        </w:rPr>
        <w:t xml:space="preserve"> directory containing τ²-Bench harness source, score_log.json with at least your Act I dev-tier baseline and reproduction check both with 95% CI, and trace_log.jsonl with full τ²-Bench trajectories across all dev trials</w:t>
      </w:r>
    </w:p>
    <w:p w:rsidR="00000000" w:rsidDel="00000000" w:rsidP="00000000" w:rsidRDefault="00000000" w:rsidRPr="00000000" w14:paraId="0000016F">
      <w:pPr>
        <w:numPr>
          <w:ilvl w:val="0"/>
          <w:numId w:val="1"/>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baseline.md</w:t>
      </w:r>
      <w:r w:rsidDel="00000000" w:rsidR="00000000" w:rsidRPr="00000000">
        <w:rPr>
          <w:rFonts w:ascii="Montserrat" w:cs="Montserrat" w:eastAsia="Montserrat" w:hAnsi="Montserrat"/>
          <w:color w:val="2b2b2b"/>
          <w:sz w:val="20"/>
          <w:szCs w:val="20"/>
          <w:rtl w:val="0"/>
        </w:rPr>
        <w:t xml:space="preserve"> covering what you reproduced, your confidence interval, cost per run, and any unexpected behavior. Max 400 words.</w:t>
      </w:r>
    </w:p>
    <w:p w:rsidR="00000000" w:rsidDel="00000000" w:rsidP="00000000" w:rsidRDefault="00000000" w:rsidRPr="00000000" w14:paraId="00000170">
      <w:pPr>
        <w:pStyle w:val="Heading3"/>
        <w:keepNext w:val="0"/>
        <w:keepLines w:val="0"/>
        <w:spacing w:before="280" w:line="240" w:lineRule="auto"/>
        <w:ind w:left="720" w:hanging="360"/>
        <w:rPr>
          <w:rFonts w:ascii="Montserrat" w:cs="Montserrat" w:eastAsia="Montserrat" w:hAnsi="Montserrat"/>
          <w:b w:val="1"/>
          <w:bCs w:val="1"/>
          <w:color w:val="2b2b2b"/>
          <w:sz w:val="26"/>
          <w:szCs w:val="26"/>
        </w:rPr>
      </w:pPr>
      <w:bookmarkStart w:colFirst="0" w:colLast="0" w:name="_fc7x8f14sedi" w:id="3"/>
      <w:bookmarkEnd w:id="3"/>
      <w:r w:rsidDel="00000000" w:rsidR="00000000" w:rsidRPr="00000000">
        <w:rPr>
          <w:rFonts w:ascii="Montserrat" w:cs="Montserrat" w:eastAsia="Montserrat" w:hAnsi="Montserrat"/>
          <w:b w:val="1"/>
          <w:bCs w:val="1"/>
          <w:color w:val="2b2b2b"/>
          <w:sz w:val="26"/>
          <w:szCs w:val="26"/>
          <w:rtl w:val="0"/>
        </w:rPr>
        <w:t xml:space="preserve">PDF Report Requirements</w:t>
      </w:r>
    </w:p>
    <w:p w:rsidR="00000000" w:rsidDel="00000000" w:rsidP="00000000" w:rsidRDefault="00000000" w:rsidRPr="00000000" w14:paraId="00000171">
      <w:pPr>
        <w:numPr>
          <w:ilvl w:val="0"/>
          <w:numId w:val="2"/>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Architecture overview and key design decisions</w:t>
      </w:r>
    </w:p>
    <w:p w:rsidR="00000000" w:rsidDel="00000000" w:rsidP="00000000" w:rsidRDefault="00000000" w:rsidRPr="00000000" w14:paraId="00000172">
      <w:pPr>
        <w:numPr>
          <w:ilvl w:val="0"/>
          <w:numId w:val="2"/>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Production stack status: Resend or MailerSend (email, primary channel), Africa's Talking (SMS, secondary for warm-lead scheduling), HubSpot Developer Sandbox, Cal.com, and Langfuse all verified running</w:t>
      </w:r>
    </w:p>
    <w:p w:rsidR="00000000" w:rsidDel="00000000" w:rsidP="00000000" w:rsidRDefault="00000000" w:rsidRPr="00000000" w14:paraId="00000173">
      <w:pPr>
        <w:numPr>
          <w:ilvl w:val="0"/>
          <w:numId w:val="2"/>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Enrichment pipeline status: Crunchbase ODM firmographics, job-post velocity scraping, layoffs.fyi integration, leadership-change detection, and AI maturity scoring (0 to 3) all producing output</w:t>
      </w:r>
    </w:p>
    <w:p w:rsidR="00000000" w:rsidDel="00000000" w:rsidP="00000000" w:rsidRDefault="00000000" w:rsidRPr="00000000" w14:paraId="00000174">
      <w:pPr>
        <w:numPr>
          <w:ilvl w:val="0"/>
          <w:numId w:val="2"/>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Competitor gap brief status: top-quartile comparison pipeline generating competitor_gap_brief.json for at least one test prospect</w:t>
      </w:r>
    </w:p>
    <w:p w:rsidR="00000000" w:rsidDel="00000000" w:rsidP="00000000" w:rsidRDefault="00000000" w:rsidRPr="00000000" w14:paraId="00000175">
      <w:pPr>
        <w:numPr>
          <w:ilvl w:val="0"/>
          <w:numId w:val="2"/>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τ²-Bench baseline score and methodology</w:t>
      </w:r>
    </w:p>
    <w:p w:rsidR="00000000" w:rsidDel="00000000" w:rsidP="00000000" w:rsidRDefault="00000000" w:rsidRPr="00000000" w14:paraId="00000176">
      <w:pPr>
        <w:numPr>
          <w:ilvl w:val="0"/>
          <w:numId w:val="2"/>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p50/p95 latency numbers from at least 20 real email and SMS interactions pulled from trace log</w:t>
      </w:r>
    </w:p>
    <w:p w:rsidR="00000000" w:rsidDel="00000000" w:rsidP="00000000" w:rsidRDefault="00000000" w:rsidRPr="00000000" w14:paraId="00000177">
      <w:pPr>
        <w:numPr>
          <w:ilvl w:val="0"/>
          <w:numId w:val="2"/>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What is working, what is not, and what the plan is for remaining days</w:t>
      </w:r>
    </w:p>
    <w:p w:rsidR="00000000" w:rsidDel="00000000" w:rsidP="00000000" w:rsidRDefault="00000000" w:rsidRPr="00000000" w14:paraId="00000178">
      <w:pPr>
        <w:spacing w:after="240" w:before="240" w:line="240" w:lineRule="auto"/>
        <w:ind w:left="720" w:hanging="360"/>
        <w:rPr>
          <w:rFonts w:ascii="Montserrat" w:cs="Montserrat" w:eastAsia="Montserrat" w:hAnsi="Montserrat"/>
          <w:color w:val="2b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240" w:lineRule="auto"/>
        <w:rPr>
          <w:rFonts w:ascii="Montserrat" w:cs="Montserrat" w:eastAsia="Montserrat" w:hAnsi="Montserrat"/>
          <w:b w:val="1"/>
          <w:bCs w:val="1"/>
          <w:color w:val="2b2b2b"/>
          <w:sz w:val="28"/>
          <w:szCs w:val="28"/>
        </w:rPr>
      </w:pPr>
      <w:bookmarkStart w:colFirst="0" w:colLast="0" w:name="_4ehlmahj7ps8" w:id="4"/>
      <w:bookmarkEnd w:id="4"/>
      <w:r w:rsidDel="00000000" w:rsidR="00000000" w:rsidRPr="00000000">
        <w:rPr>
          <w:rFonts w:ascii="Montserrat" w:cs="Montserrat" w:eastAsia="Montserrat" w:hAnsi="Montserrat"/>
          <w:b w:val="1"/>
          <w:bCs w:val="1"/>
          <w:color w:val="2b2b2b"/>
          <w:sz w:val="28"/>
          <w:szCs w:val="28"/>
          <w:rtl w:val="0"/>
        </w:rPr>
        <w:t xml:space="preserve">Final Submission: Saturday April 25, 21:00 UTC</w:t>
      </w:r>
    </w:p>
    <w:p w:rsidR="00000000" w:rsidDel="00000000" w:rsidP="00000000" w:rsidRDefault="00000000" w:rsidRPr="00000000" w14:paraId="0000017A">
      <w:pPr>
        <w:spacing w:after="240" w:before="24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Submit:</w:t>
      </w:r>
      <w:r w:rsidDel="00000000" w:rsidR="00000000" w:rsidRPr="00000000">
        <w:rPr>
          <w:rFonts w:ascii="Montserrat" w:cs="Montserrat" w:eastAsia="Montserrat" w:hAnsi="Montserrat"/>
          <w:color w:val="2b2b2b"/>
          <w:sz w:val="20"/>
          <w:szCs w:val="20"/>
          <w:rtl w:val="0"/>
        </w:rPr>
        <w:t xml:space="preserve"> GitHub repo + PDF report + Demo Video (all public, no login required)</w:t>
      </w:r>
    </w:p>
    <w:p w:rsidR="00000000" w:rsidDel="00000000" w:rsidP="00000000" w:rsidRDefault="00000000" w:rsidRPr="00000000" w14:paraId="0000017B">
      <w:pPr>
        <w:pStyle w:val="Heading3"/>
        <w:keepNext w:val="0"/>
        <w:keepLines w:val="0"/>
        <w:spacing w:before="280" w:line="240" w:lineRule="auto"/>
        <w:rPr>
          <w:rFonts w:ascii="Montserrat" w:cs="Montserrat" w:eastAsia="Montserrat" w:hAnsi="Montserrat"/>
          <w:b w:val="1"/>
          <w:bCs w:val="1"/>
          <w:color w:val="2b2b2b"/>
          <w:sz w:val="26"/>
          <w:szCs w:val="26"/>
        </w:rPr>
      </w:pPr>
      <w:bookmarkStart w:colFirst="0" w:colLast="0" w:name="_vw5ohcpzs9qe" w:id="5"/>
      <w:bookmarkEnd w:id="5"/>
      <w:r w:rsidDel="00000000" w:rsidR="00000000" w:rsidRPr="00000000">
        <w:rPr>
          <w:rFonts w:ascii="Montserrat" w:cs="Montserrat" w:eastAsia="Montserrat" w:hAnsi="Montserrat"/>
          <w:b w:val="1"/>
          <w:bCs w:val="1"/>
          <w:color w:val="2b2b2b"/>
          <w:sz w:val="26"/>
          <w:szCs w:val="26"/>
          <w:rtl w:val="0"/>
        </w:rPr>
        <w:t xml:space="preserve">GitHub Repo (adds to Wednesday's)</w:t>
      </w:r>
    </w:p>
    <w:p w:rsidR="00000000" w:rsidDel="00000000" w:rsidP="00000000" w:rsidRDefault="00000000" w:rsidRPr="00000000" w14:paraId="0000017C">
      <w:pPr>
        <w:spacing w:after="240" w:before="240" w:line="240" w:lineRule="auto"/>
        <w:rPr>
          <w:rFonts w:ascii="Montserrat" w:cs="Montserrat" w:eastAsia="Montserrat" w:hAnsi="Montserrat"/>
          <w:b w:val="1"/>
          <w:bCs w:val="1"/>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probes/ directory</w:t>
      </w:r>
    </w:p>
    <w:p w:rsidR="00000000" w:rsidDel="00000000" w:rsidP="00000000" w:rsidRDefault="00000000" w:rsidRPr="00000000" w14:paraId="0000017D">
      <w:pPr>
        <w:numPr>
          <w:ilvl w:val="0"/>
          <w:numId w:val="6"/>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probe_library.md</w:t>
      </w:r>
      <w:r w:rsidDel="00000000" w:rsidR="00000000" w:rsidRPr="00000000">
        <w:rPr>
          <w:rFonts w:ascii="Montserrat" w:cs="Montserrat" w:eastAsia="Montserrat" w:hAnsi="Montserrat"/>
          <w:color w:val="2b2b2b"/>
          <w:sz w:val="20"/>
          <w:szCs w:val="20"/>
          <w:rtl w:val="0"/>
        </w:rPr>
        <w:t xml:space="preserve"> with 30+ structured probe entries covering: ICP misclassification, hiring-signal over-claiming, bench over-commitment, tone drift from Tenacious style guide, multi-thread leakage, cost pathology, dual-control coordination, scheduling edge cases (EU/US/East Africa time zones), signal reliability with false-positive rates, and gap over-claiming from the competitor brief</w:t>
      </w:r>
    </w:p>
    <w:p w:rsidR="00000000" w:rsidDel="00000000" w:rsidP="00000000" w:rsidRDefault="00000000" w:rsidRPr="00000000" w14:paraId="0000017E">
      <w:pPr>
        <w:numPr>
          <w:ilvl w:val="0"/>
          <w:numId w:val="6"/>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failure_taxonomy.md</w:t>
      </w:r>
      <w:r w:rsidDel="00000000" w:rsidR="00000000" w:rsidRPr="00000000">
        <w:rPr>
          <w:rFonts w:ascii="Montserrat" w:cs="Montserrat" w:eastAsia="Montserrat" w:hAnsi="Montserrat"/>
          <w:color w:val="2b2b2b"/>
          <w:sz w:val="20"/>
          <w:szCs w:val="20"/>
          <w:rtl w:val="0"/>
        </w:rPr>
        <w:t xml:space="preserve"> grouping probes by category with observed trigger rates</w:t>
      </w:r>
    </w:p>
    <w:p w:rsidR="00000000" w:rsidDel="00000000" w:rsidP="00000000" w:rsidRDefault="00000000" w:rsidRPr="00000000" w14:paraId="0000017F">
      <w:pPr>
        <w:numPr>
          <w:ilvl w:val="0"/>
          <w:numId w:val="6"/>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target_failure_mode.md</w:t>
      </w:r>
      <w:r w:rsidDel="00000000" w:rsidR="00000000" w:rsidRPr="00000000">
        <w:rPr>
          <w:rFonts w:ascii="Montserrat" w:cs="Montserrat" w:eastAsia="Montserrat" w:hAnsi="Montserrat"/>
          <w:color w:val="2b2b2b"/>
          <w:sz w:val="20"/>
          <w:szCs w:val="20"/>
          <w:rtl w:val="0"/>
        </w:rPr>
        <w:t xml:space="preserve"> naming the single highest-ROI failure mode with explicit business-cost derivation in Tenacious terms (referencing ACV, stalled-thread rates, and brand-reputation impact)</w:t>
      </w:r>
    </w:p>
    <w:p w:rsidR="00000000" w:rsidDel="00000000" w:rsidP="00000000" w:rsidRDefault="00000000" w:rsidRPr="00000000" w14:paraId="00000180">
      <w:pPr>
        <w:spacing w:after="240" w:before="240" w:line="240" w:lineRule="auto"/>
        <w:rPr>
          <w:rFonts w:ascii="Montserrat" w:cs="Montserrat" w:eastAsia="Montserrat" w:hAnsi="Montserrat"/>
          <w:b w:val="1"/>
          <w:bCs w:val="1"/>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Method and evaluation files</w:t>
      </w:r>
    </w:p>
    <w:p w:rsidR="00000000" w:rsidDel="00000000" w:rsidP="00000000" w:rsidRDefault="00000000" w:rsidRPr="00000000" w14:paraId="00000181">
      <w:pPr>
        <w:numPr>
          <w:ilvl w:val="0"/>
          <w:numId w:val="8"/>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method.md</w:t>
      </w:r>
      <w:r w:rsidDel="00000000" w:rsidR="00000000" w:rsidRPr="00000000">
        <w:rPr>
          <w:rFonts w:ascii="Montserrat" w:cs="Montserrat" w:eastAsia="Montserrat" w:hAnsi="Montserrat"/>
          <w:color w:val="2b2b2b"/>
          <w:sz w:val="20"/>
          <w:szCs w:val="20"/>
          <w:rtl w:val="0"/>
        </w:rPr>
        <w:t xml:space="preserve"> documenting the mechanism, design rationale, hyperparameters, and three ablation variants tested, plus a statistical test confirming Delta A is positive with p &lt; 0.05</w:t>
      </w:r>
    </w:p>
    <w:p w:rsidR="00000000" w:rsidDel="00000000" w:rsidP="00000000" w:rsidRDefault="00000000" w:rsidRPr="00000000" w14:paraId="00000182">
      <w:pPr>
        <w:numPr>
          <w:ilvl w:val="0"/>
          <w:numId w:val="8"/>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ablation_results.json</w:t>
      </w:r>
      <w:r w:rsidDel="00000000" w:rsidR="00000000" w:rsidRPr="00000000">
        <w:rPr>
          <w:rFonts w:ascii="Montserrat" w:cs="Montserrat" w:eastAsia="Montserrat" w:hAnsi="Montserrat"/>
          <w:color w:val="2b2b2b"/>
          <w:sz w:val="20"/>
          <w:szCs w:val="20"/>
          <w:rtl w:val="0"/>
        </w:rPr>
        <w:t xml:space="preserve"> with pass@1, 95% CI, cost-per-task, and p95 latency for your method, your Day 1 baseline, and the automated-optimization baseline, all on the sealed held-out slice</w:t>
      </w:r>
    </w:p>
    <w:p w:rsidR="00000000" w:rsidDel="00000000" w:rsidP="00000000" w:rsidRDefault="00000000" w:rsidRPr="00000000" w14:paraId="00000183">
      <w:pPr>
        <w:numPr>
          <w:ilvl w:val="0"/>
          <w:numId w:val="8"/>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held_out_traces.jsonl</w:t>
      </w:r>
      <w:r w:rsidDel="00000000" w:rsidR="00000000" w:rsidRPr="00000000">
        <w:rPr>
          <w:rFonts w:ascii="Montserrat" w:cs="Montserrat" w:eastAsia="Montserrat" w:hAnsi="Montserrat"/>
          <w:color w:val="2b2b2b"/>
          <w:sz w:val="20"/>
          <w:szCs w:val="20"/>
          <w:rtl w:val="0"/>
        </w:rPr>
        <w:t xml:space="preserve"> with raw traces from each of the three conditions</w:t>
      </w:r>
    </w:p>
    <w:p w:rsidR="00000000" w:rsidDel="00000000" w:rsidP="00000000" w:rsidRDefault="00000000" w:rsidRPr="00000000" w14:paraId="00000184">
      <w:pPr>
        <w:numPr>
          <w:ilvl w:val="0"/>
          <w:numId w:val="8"/>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evidence_graph.json</w:t>
      </w:r>
      <w:r w:rsidDel="00000000" w:rsidR="00000000" w:rsidRPr="00000000">
        <w:rPr>
          <w:rFonts w:ascii="Montserrat" w:cs="Montserrat" w:eastAsia="Montserrat" w:hAnsi="Montserrat"/>
          <w:color w:val="2b2b2b"/>
          <w:sz w:val="20"/>
          <w:szCs w:val="20"/>
          <w:rtl w:val="0"/>
        </w:rPr>
        <w:t xml:space="preserve"> mapping every numeric claim in the memo to its source trace ID or invoice line item</w:t>
      </w:r>
    </w:p>
    <w:p w:rsidR="00000000" w:rsidDel="00000000" w:rsidP="00000000" w:rsidRDefault="00000000" w:rsidRPr="00000000" w14:paraId="00000185">
      <w:pPr>
        <w:pStyle w:val="Heading3"/>
        <w:keepNext w:val="0"/>
        <w:keepLines w:val="0"/>
        <w:spacing w:before="280" w:line="240" w:lineRule="auto"/>
        <w:rPr>
          <w:rFonts w:ascii="Montserrat" w:cs="Montserrat" w:eastAsia="Montserrat" w:hAnsi="Montserrat"/>
          <w:b w:val="1"/>
          <w:bCs w:val="1"/>
          <w:color w:val="2b2b2b"/>
          <w:sz w:val="26"/>
          <w:szCs w:val="26"/>
        </w:rPr>
      </w:pPr>
      <w:bookmarkStart w:colFirst="0" w:colLast="0" w:name="_agnxcldxr5vt" w:id="6"/>
      <w:bookmarkEnd w:id="6"/>
      <w:r w:rsidDel="00000000" w:rsidR="00000000" w:rsidRPr="00000000">
        <w:rPr>
          <w:rFonts w:ascii="Montserrat" w:cs="Montserrat" w:eastAsia="Montserrat" w:hAnsi="Montserrat"/>
          <w:b w:val="1"/>
          <w:bCs w:val="1"/>
          <w:color w:val="2b2b2b"/>
          <w:sz w:val="26"/>
          <w:szCs w:val="26"/>
          <w:rtl w:val="0"/>
        </w:rPr>
        <w:t xml:space="preserve">PDF Report (memo.pdf, exactly 2 pages, no more no less)</w:t>
      </w:r>
    </w:p>
    <w:p w:rsidR="00000000" w:rsidDel="00000000" w:rsidP="00000000" w:rsidRDefault="00000000" w:rsidRPr="00000000" w14:paraId="00000186">
      <w:pPr>
        <w:spacing w:after="240" w:before="240" w:line="240" w:lineRule="auto"/>
        <w:rPr>
          <w:rFonts w:ascii="Montserrat" w:cs="Montserrat" w:eastAsia="Montserrat" w:hAnsi="Montserrat"/>
          <w:b w:val="1"/>
          <w:bCs w:val="1"/>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Page 1: The Decision</w:t>
      </w:r>
    </w:p>
    <w:p w:rsidR="00000000" w:rsidDel="00000000" w:rsidP="00000000" w:rsidRDefault="00000000" w:rsidRPr="00000000" w14:paraId="00000187">
      <w:pPr>
        <w:numPr>
          <w:ilvl w:val="0"/>
          <w:numId w:val="4"/>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Executive summary in three sentences: what was built, headline number, recommendation</w:t>
      </w:r>
    </w:p>
    <w:p w:rsidR="00000000" w:rsidDel="00000000" w:rsidP="00000000" w:rsidRDefault="00000000" w:rsidRPr="00000000" w14:paraId="00000188">
      <w:pPr>
        <w:numPr>
          <w:ilvl w:val="0"/>
          <w:numId w:val="4"/>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τ²-Bench pass@1 results: published reference, Day 1 baseline, and your method, all with 95% CIs, sourced from held_out_traces.jsonl</w:t>
      </w:r>
    </w:p>
    <w:p w:rsidR="00000000" w:rsidDel="00000000" w:rsidP="00000000" w:rsidRDefault="00000000" w:rsidRPr="00000000" w14:paraId="00000189">
      <w:pPr>
        <w:numPr>
          <w:ilvl w:val="0"/>
          <w:numId w:val="4"/>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Cost per qualified lead derived from rig usage, LLM spend, and trace count, sourced from invoice_summary.json and trace_log.jsonl</w:t>
      </w:r>
    </w:p>
    <w:p w:rsidR="00000000" w:rsidDel="00000000" w:rsidP="00000000" w:rsidRDefault="00000000" w:rsidRPr="00000000" w14:paraId="0000018A">
      <w:pPr>
        <w:numPr>
          <w:ilvl w:val="0"/>
          <w:numId w:val="4"/>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Speed-to-lead delta: current Tenacious manual process (stalled-thread rate of 30 to 40%) vs. your system's measured stalled-thread rate from traces</w:t>
      </w:r>
    </w:p>
    <w:p w:rsidR="00000000" w:rsidDel="00000000" w:rsidP="00000000" w:rsidRDefault="00000000" w:rsidRPr="00000000" w14:paraId="0000018B">
      <w:pPr>
        <w:numPr>
          <w:ilvl w:val="0"/>
          <w:numId w:val="4"/>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Competitive-gap outbound performance: fraction of outbound that led with a research finding (AI maturity score + top-quartile competitor gap) vs. a generic Tenacious pitch, and the reply-rate delta between them, sourced from traces tagged by outbound variant</w:t>
      </w:r>
    </w:p>
    <w:p w:rsidR="00000000" w:rsidDel="00000000" w:rsidP="00000000" w:rsidRDefault="00000000" w:rsidRPr="00000000" w14:paraId="0000018C">
      <w:pPr>
        <w:numPr>
          <w:ilvl w:val="0"/>
          <w:numId w:val="4"/>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Annualized dollar impact at three adoption scenarios (one segment only, two segments, all four segments), each reproducible from trace files and published Tenacious conversion rates and ACV ranges</w:t>
      </w:r>
    </w:p>
    <w:p w:rsidR="00000000" w:rsidDel="00000000" w:rsidP="00000000" w:rsidRDefault="00000000" w:rsidRPr="00000000" w14:paraId="0000018D">
      <w:pPr>
        <w:numPr>
          <w:ilvl w:val="0"/>
          <w:numId w:val="4"/>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Pilot scope recommendation: one segment, one lead volume, one dollar budget, one measurable success criterion Tenacious can track after 30 days</w:t>
      </w:r>
    </w:p>
    <w:p w:rsidR="00000000" w:rsidDel="00000000" w:rsidP="00000000" w:rsidRDefault="00000000" w:rsidRPr="00000000" w14:paraId="0000018E">
      <w:pPr>
        <w:spacing w:after="240" w:before="240" w:line="240" w:lineRule="auto"/>
        <w:rPr>
          <w:rFonts w:ascii="Montserrat" w:cs="Montserrat" w:eastAsia="Montserrat" w:hAnsi="Montserrat"/>
          <w:b w:val="1"/>
          <w:bCs w:val="1"/>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Page 2: The Skeptic's Appendix</w:t>
      </w:r>
    </w:p>
    <w:p w:rsidR="00000000" w:rsidDel="00000000" w:rsidP="00000000" w:rsidRDefault="00000000" w:rsidRPr="00000000" w14:paraId="0000018F">
      <w:pPr>
        <w:numPr>
          <w:ilvl w:val="0"/>
          <w:numId w:val="7"/>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Four failure modes τ²-Bench does not capture but would appear in a real Tenacious deployment, each with what it is, why the benchmark misses it, what would need to be added to catch it, and what that would cost. Failures must be Tenacious-specific (e.g., offshore-perception objections, bench mismatch, brand-reputation risk from wrong hiring signals).</w:t>
      </w:r>
    </w:p>
    <w:p w:rsidR="00000000" w:rsidDel="00000000" w:rsidP="00000000" w:rsidRDefault="00000000" w:rsidRPr="00000000" w14:paraId="00000190">
      <w:pPr>
        <w:numPr>
          <w:ilvl w:val="0"/>
          <w:numId w:val="7"/>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Public-signal lossiness: name the known false-positive and false-negative modes of AI maturity scoring. What does a quietly sophisticated but publicly silent company look like in your system? What does a loud but shallow one look like? For each, what does the agent do wrong and what is the business impact?</w:t>
      </w:r>
    </w:p>
    <w:p w:rsidR="00000000" w:rsidDel="00000000" w:rsidP="00000000" w:rsidRDefault="00000000" w:rsidRPr="00000000" w14:paraId="00000191">
      <w:pPr>
        <w:numPr>
          <w:ilvl w:val="0"/>
          <w:numId w:val="7"/>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Gap-analysis risks: under what conditions is a top-quartile practice a bad benchmark (e.g., a deliberate strategic choice by the prospect, or a capability irrelevant to their sub-niche)? One paragraph per real risk, with an example from your data.</w:t>
      </w:r>
    </w:p>
    <w:p w:rsidR="00000000" w:rsidDel="00000000" w:rsidP="00000000" w:rsidRDefault="00000000" w:rsidRPr="00000000" w14:paraId="00000192">
      <w:pPr>
        <w:numPr>
          <w:ilvl w:val="0"/>
          <w:numId w:val="7"/>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Brand-reputation comparison: if the agent sends 1,000 signal-grounded emails and 5% contain factually wrong signal data, is the brand damage worth the 7 to 12% reply rate? Show the unit economics with an explicit assumption about the reputation cost of a wrong-signal email.</w:t>
      </w:r>
    </w:p>
    <w:p w:rsidR="00000000" w:rsidDel="00000000" w:rsidP="00000000" w:rsidRDefault="00000000" w:rsidRPr="00000000" w14:paraId="00000193">
      <w:pPr>
        <w:numPr>
          <w:ilvl w:val="0"/>
          <w:numId w:val="7"/>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One honest unresolved failure from the probe library with business impact assessment</w:t>
      </w:r>
    </w:p>
    <w:p w:rsidR="00000000" w:rsidDel="00000000" w:rsidP="00000000" w:rsidRDefault="00000000" w:rsidRPr="00000000" w14:paraId="00000194">
      <w:pPr>
        <w:numPr>
          <w:ilvl w:val="0"/>
          <w:numId w:val="7"/>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Kill-switch clause: specific trigger metric, threshold, and rollback condition</w:t>
      </w:r>
    </w:p>
    <w:p w:rsidR="00000000" w:rsidDel="00000000" w:rsidP="00000000" w:rsidRDefault="00000000" w:rsidRPr="00000000" w14:paraId="00000195">
      <w:pPr>
        <w:pStyle w:val="Heading3"/>
        <w:keepNext w:val="0"/>
        <w:keepLines w:val="0"/>
        <w:spacing w:before="280" w:line="240" w:lineRule="auto"/>
        <w:ind w:left="720" w:hanging="360"/>
        <w:rPr>
          <w:rFonts w:ascii="Montserrat" w:cs="Montserrat" w:eastAsia="Montserrat" w:hAnsi="Montserrat"/>
          <w:b w:val="1"/>
          <w:bCs w:val="1"/>
          <w:color w:val="2b2b2b"/>
          <w:sz w:val="26"/>
          <w:szCs w:val="26"/>
        </w:rPr>
      </w:pPr>
      <w:bookmarkStart w:colFirst="0" w:colLast="0" w:name="_cmtakgcnncrw" w:id="7"/>
      <w:bookmarkEnd w:id="7"/>
      <w:r w:rsidDel="00000000" w:rsidR="00000000" w:rsidRPr="00000000">
        <w:rPr>
          <w:rFonts w:ascii="Montserrat" w:cs="Montserrat" w:eastAsia="Montserrat" w:hAnsi="Montserrat"/>
          <w:b w:val="1"/>
          <w:bCs w:val="1"/>
          <w:color w:val="2b2b2b"/>
          <w:sz w:val="26"/>
          <w:szCs w:val="26"/>
          <w:rtl w:val="0"/>
        </w:rPr>
        <w:t xml:space="preserve">Demo Video (max 8 minutes, no login required)</w:t>
      </w:r>
    </w:p>
    <w:p w:rsidR="00000000" w:rsidDel="00000000" w:rsidP="00000000" w:rsidRDefault="00000000" w:rsidRPr="00000000" w14:paraId="00000196">
      <w:pPr>
        <w:numPr>
          <w:ilvl w:val="0"/>
          <w:numId w:val="3"/>
        </w:numPr>
        <w:spacing w:after="0" w:afterAutospacing="0" w:before="24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Live email conversation end-to-end showing a synthetic prospect receiving a signal-grounded outreach email, replying, getting qualified through the hiring signal brief (Crunchbase funding, job-post velocity, layoffs.fyi, leadership changes, AI maturity score), and having a discovery call booked via Cal.com</w:t>
      </w:r>
    </w:p>
    <w:p w:rsidR="00000000" w:rsidDel="00000000" w:rsidP="00000000" w:rsidRDefault="00000000" w:rsidRPr="00000000" w14:paraId="00000197">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Show the hiring signal brief and competitor gap brief being generated for the prospect, with per-signal confidence scores visible</w:t>
      </w:r>
    </w:p>
    <w:p w:rsidR="00000000" w:rsidDel="00000000" w:rsidP="00000000" w:rsidRDefault="00000000" w:rsidRPr="00000000" w14:paraId="00000198">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Show HubSpot contact record populating in real time with all fields non-null and enrichment timestamp current</w:t>
      </w:r>
    </w:p>
    <w:p w:rsidR="00000000" w:rsidDel="00000000" w:rsidP="00000000" w:rsidRDefault="00000000" w:rsidRPr="00000000" w14:paraId="00000199">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Show an SMS scheduling interaction for a warm lead who has already replied by email (demonstrating email-to-SMS channel handoff)</w:t>
      </w:r>
    </w:p>
    <w:p w:rsidR="00000000" w:rsidDel="00000000" w:rsidP="00000000" w:rsidRDefault="00000000" w:rsidRPr="00000000" w14:paraId="0000019A">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Show the agent correctly refusing to over-claim when a hiring signal is weak (e.g., not asserting "aggressive hiring" when fewer than five open roles exist)</w:t>
      </w:r>
    </w:p>
    <w:p w:rsidR="00000000" w:rsidDel="00000000" w:rsidP="00000000" w:rsidRDefault="00000000" w:rsidRPr="00000000" w14:paraId="0000019B">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Show the agent correctly handling a prospect whose signals place them in a different ICP segment than a naive classification would suggest (e.g., a post-layoff company that also recently raised funding)</w:t>
      </w:r>
    </w:p>
    <w:p w:rsidR="00000000" w:rsidDel="00000000" w:rsidP="00000000" w:rsidRDefault="00000000" w:rsidRPr="00000000" w14:paraId="0000019C">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Show τ²-Bench harness producing a score with query trace visible</w:t>
      </w:r>
    </w:p>
    <w:p w:rsidR="00000000" w:rsidDel="00000000" w:rsidP="00000000" w:rsidRDefault="00000000" w:rsidRPr="00000000" w14:paraId="0000019D">
      <w:pPr>
        <w:numPr>
          <w:ilvl w:val="0"/>
          <w:numId w:val="3"/>
        </w:numPr>
        <w:spacing w:after="0" w:afterAutospacing="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Brief walkthrough of probe library and how at least one probe led to a concrete fix</w:t>
      </w:r>
    </w:p>
    <w:p w:rsidR="00000000" w:rsidDel="00000000" w:rsidP="00000000" w:rsidRDefault="00000000" w:rsidRPr="00000000" w14:paraId="0000019E">
      <w:pPr>
        <w:numPr>
          <w:ilvl w:val="0"/>
          <w:numId w:val="3"/>
        </w:numPr>
        <w:spacing w:after="240" w:before="0" w:beforeAutospacing="0" w:line="240" w:lineRule="auto"/>
        <w:ind w:left="720" w:hanging="360"/>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Bonus: one real voice call end-to-end through the Shared Voice Rig if completed</w:t>
      </w:r>
    </w:p>
    <w:p w:rsidR="00000000" w:rsidDel="00000000" w:rsidP="00000000" w:rsidRDefault="00000000" w:rsidRPr="00000000" w14:paraId="0000019F">
      <w:pPr>
        <w:spacing w:after="240" w:before="240" w:line="240" w:lineRule="auto"/>
        <w:ind w:left="720" w:hanging="360"/>
        <w:rPr>
          <w:rFonts w:ascii="Montserrat" w:cs="Montserrat" w:eastAsia="Montserrat" w:hAnsi="Montserrat"/>
          <w:color w:val="2b2b2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240" w:lineRule="auto"/>
        <w:ind w:right="600"/>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b2b2b"/>
          <w:sz w:val="20"/>
          <w:szCs w:val="20"/>
          <w:rtl w:val="0"/>
        </w:rPr>
        <w:t xml:space="preserve">Note on channel priority:</w:t>
      </w:r>
      <w:r w:rsidDel="00000000" w:rsidR="00000000" w:rsidRPr="00000000">
        <w:rPr>
          <w:rFonts w:ascii="Montserrat" w:cs="Montserrat" w:eastAsia="Montserrat" w:hAnsi="Montserrat"/>
          <w:color w:val="2b2b2b"/>
          <w:sz w:val="20"/>
          <w:szCs w:val="20"/>
          <w:rtl w:val="0"/>
        </w:rPr>
        <w:t xml:space="preserve"> Email is the primary outreach channel for Tenacious prospects (founders, CTOs, VPs Engineering). SMS is secondary, reserved for warm leads who have replied by email and prefer fast coordination for scheduling. Voice is the final channel: a discovery call, booked by the agent, delivered by a human Tenacious delivery lead. Deliverables should reflect this channel hierarchy throughout.</w:t>
      </w:r>
    </w:p>
    <w:p w:rsidR="00000000" w:rsidDel="00000000" w:rsidP="00000000" w:rsidRDefault="00000000" w:rsidRPr="00000000" w14:paraId="000001A1">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2">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3">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4">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5">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6">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7">
      <w:pPr>
        <w:spacing w:after="240"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A8">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tl w:val="0"/>
        </w:rPr>
      </w:r>
    </w:p>
    <w:p w:rsidR="00000000" w:rsidDel="00000000" w:rsidP="00000000" w:rsidRDefault="00000000" w:rsidRPr="00000000" w14:paraId="000001A9">
      <w:pPr>
        <w:pStyle w:val="Heading1"/>
        <w:keepNext w:val="0"/>
        <w:keepLines w:val="0"/>
        <w:spacing w:after="180" w:before="480" w:line="240" w:lineRule="auto"/>
        <w:rPr>
          <w:rFonts w:ascii="Montserrat" w:cs="Montserrat" w:eastAsia="Montserrat" w:hAnsi="Montserrat"/>
          <w:b w:val="1"/>
          <w:bCs w:val="1"/>
          <w:color w:val="1a1a1a"/>
          <w:sz w:val="32"/>
          <w:szCs w:val="32"/>
        </w:rPr>
      </w:pPr>
      <w:r w:rsidDel="00000000" w:rsidR="00000000" w:rsidRPr="00000000">
        <w:rPr>
          <w:rFonts w:ascii="Montserrat" w:cs="Montserrat" w:eastAsia="Montserrat" w:hAnsi="Montserrat"/>
          <w:b w:val="1"/>
          <w:bCs w:val="1"/>
          <w:color w:val="1a1a1a"/>
          <w:sz w:val="32"/>
          <w:szCs w:val="32"/>
          <w:rtl w:val="0"/>
        </w:rPr>
        <w:t xml:space="preserve">Evidence-Graph Grading</w:t>
      </w:r>
    </w:p>
    <w:p w:rsidR="00000000" w:rsidDel="00000000" w:rsidP="00000000" w:rsidRDefault="00000000" w:rsidRPr="00000000" w14:paraId="000001AA">
      <w:pPr>
        <w:spacing w:before="80" w:line="240" w:lineRule="auto"/>
        <w:rPr>
          <w:rFonts w:ascii="Montserrat" w:cs="Montserrat" w:eastAsia="Montserrat" w:hAnsi="Montserrat"/>
          <w:color w:val="2b2b2b"/>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AB">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Observable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a1a1a" w:val="clear"/>
            <w:tcMar>
              <w:top w:w="100.0" w:type="dxa"/>
              <w:left w:w="140.0" w:type="dxa"/>
              <w:bottom w:w="100.0" w:type="dxa"/>
              <w:right w:w="140.0" w:type="dxa"/>
            </w:tcMar>
          </w:tcPr>
          <w:p w:rsidR="00000000" w:rsidDel="00000000" w:rsidP="00000000" w:rsidRDefault="00000000" w:rsidRPr="00000000" w14:paraId="000001AC">
            <w:pPr>
              <w:spacing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ffffff"/>
                <w:sz w:val="18"/>
                <w:szCs w:val="18"/>
                <w:rtl w:val="0"/>
              </w:rPr>
              <w:t xml:space="preserve">Tenacious-specific note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AD">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Reproduction fidelity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AE">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Graded against pinned τ²-Bench retail reproduction. </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AF">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Probe originality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B0">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Probes must be specifically diagnostic of Tenacious failure modes, not generic B2B ones. A probe that only makes sense for talent outsourcing earns higher originality credit.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B1">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Mechanism attribution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B2">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Automated statistical check on Delta A. </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B3">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Cost-quality Pareto</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B4">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Per qualified lead, not per message. If cost per lead exceeds $8 without justification, penalty applies. Tenacious's target is under $5.</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B5">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Evidence-graph integrity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90.0" w:type="dxa"/>
              <w:left w:w="140.0" w:type="dxa"/>
              <w:bottom w:w="90.0" w:type="dxa"/>
              <w:right w:w="140.0" w:type="dxa"/>
            </w:tcMar>
          </w:tcPr>
          <w:p w:rsidR="00000000" w:rsidDel="00000000" w:rsidP="00000000" w:rsidRDefault="00000000" w:rsidRPr="00000000" w14:paraId="000001B6">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Every claim in the memo must map to a trace file, a Tenacious-provided number (bench summary, historical conversion rates), or a public source. Fabricated Tenacious numbers are a disqualifying violation, separate from the standard penalty.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B7">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Skeptic's appendix quality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5f1ea" w:val="clear"/>
            <w:tcMar>
              <w:top w:w="90.0" w:type="dxa"/>
              <w:left w:w="140.0" w:type="dxa"/>
              <w:bottom w:w="90.0" w:type="dxa"/>
              <w:right w:w="140.0" w:type="dxa"/>
            </w:tcMar>
          </w:tcPr>
          <w:p w:rsidR="00000000" w:rsidDel="00000000" w:rsidP="00000000" w:rsidRDefault="00000000" w:rsidRPr="00000000" w14:paraId="000001B8">
            <w:pPr>
              <w:spacing w:line="28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18"/>
                <w:szCs w:val="18"/>
                <w:rtl w:val="0"/>
              </w:rPr>
              <w:t xml:space="preserve">Must address Tenacious-specific risks: brand reputation, bench mismatch, offshore-perception objections. Generic risks penalized.</w:t>
            </w:r>
            <w:r w:rsidDel="00000000" w:rsidR="00000000" w:rsidRPr="00000000">
              <w:rPr>
                <w:rtl w:val="0"/>
              </w:rPr>
            </w:r>
          </w:p>
        </w:tc>
      </w:tr>
    </w:tbl>
    <w:p w:rsidR="00000000" w:rsidDel="00000000" w:rsidP="00000000" w:rsidRDefault="00000000" w:rsidRPr="00000000" w14:paraId="000001B9">
      <w:pPr>
        <w:spacing w:before="120" w:line="240" w:lineRule="auto"/>
        <w:rPr>
          <w:rFonts w:ascii="Montserrat" w:cs="Montserrat" w:eastAsia="Montserrat" w:hAnsi="Montserrat"/>
          <w:color w:val="2b2b2b"/>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a3e" w:space="0" w:sz="4" w:val="single"/>
              <w:left w:color="2a5a3e" w:space="0" w:sz="4" w:val="single"/>
              <w:bottom w:color="2a5a3e" w:space="0" w:sz="4" w:val="single"/>
              <w:right w:color="2a5a3e" w:space="0" w:sz="4" w:val="single"/>
            </w:tcBorders>
            <w:shd w:fill="dde8de" w:val="clear"/>
            <w:tcMar>
              <w:top w:w="160.0" w:type="dxa"/>
              <w:left w:w="200.0" w:type="dxa"/>
              <w:bottom w:w="160.0" w:type="dxa"/>
              <w:right w:w="200.0" w:type="dxa"/>
            </w:tcMar>
          </w:tcPr>
          <w:p w:rsidR="00000000" w:rsidDel="00000000" w:rsidP="00000000" w:rsidRDefault="00000000" w:rsidRPr="00000000" w14:paraId="000001BA">
            <w:pPr>
              <w:spacing w:after="80" w:line="24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b w:val="1"/>
                <w:bCs w:val="1"/>
                <w:color w:val="2a5a3e"/>
                <w:sz w:val="20"/>
                <w:szCs w:val="20"/>
                <w:rtl w:val="0"/>
              </w:rPr>
              <w:t xml:space="preserve">Beyond grading — the real prize</w:t>
            </w:r>
            <w:r w:rsidDel="00000000" w:rsidR="00000000" w:rsidRPr="00000000">
              <w:rPr>
                <w:rtl w:val="0"/>
              </w:rPr>
            </w:r>
          </w:p>
          <w:p w:rsidR="00000000" w:rsidDel="00000000" w:rsidP="00000000" w:rsidRDefault="00000000" w:rsidRPr="00000000" w14:paraId="000001BB">
            <w:pPr>
              <w:spacing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1a1a1a"/>
                <w:sz w:val="19"/>
                <w:szCs w:val="19"/>
                <w:rtl w:val="0"/>
              </w:rPr>
              <w:t xml:space="preserve">The best submission from this week becomes the starting point for a Tenacious pilot. The trainee (or small team) whose system is selected gets the opportunity to run the pilot against real Tenacious prospects, with program-staff oversight, over the four weeks after the challenge closes. That is the real grade — whether your work is trustworthy enough that the Tenacious CEO is willing to point it at live revenue.</w:t>
            </w:r>
            <w:r w:rsidDel="00000000" w:rsidR="00000000" w:rsidRPr="00000000">
              <w:rPr>
                <w:rtl w:val="0"/>
              </w:rPr>
            </w:r>
          </w:p>
        </w:tc>
      </w:tr>
    </w:tbl>
    <w:p w:rsidR="00000000" w:rsidDel="00000000" w:rsidP="00000000" w:rsidRDefault="00000000" w:rsidRPr="00000000" w14:paraId="000001BC">
      <w:pPr>
        <w:spacing w:before="240" w:line="240" w:lineRule="auto"/>
        <w:rPr>
          <w:rFonts w:ascii="Montserrat" w:cs="Montserrat" w:eastAsia="Montserrat" w:hAnsi="Montserrat"/>
          <w:color w:val="2b2b2b"/>
          <w:sz w:val="20"/>
          <w:szCs w:val="20"/>
        </w:rPr>
      </w:pPr>
      <w:r w:rsidDel="00000000" w:rsidR="00000000" w:rsidRPr="00000000">
        <w:rPr>
          <w:rtl w:val="0"/>
        </w:rPr>
      </w:r>
    </w:p>
    <w:p w:rsidR="00000000" w:rsidDel="00000000" w:rsidP="00000000" w:rsidRDefault="00000000" w:rsidRPr="00000000" w14:paraId="000001BD">
      <w:pPr>
        <w:spacing w:after="80" w:before="80" w:line="300" w:lineRule="auto"/>
        <w:rPr>
          <w:rFonts w:ascii="Montserrat" w:cs="Montserrat" w:eastAsia="Montserrat" w:hAnsi="Montserrat"/>
          <w:color w:val="2b2b2b"/>
          <w:sz w:val="20"/>
          <w:szCs w:val="20"/>
        </w:rPr>
      </w:pPr>
      <w:r w:rsidDel="00000000" w:rsidR="00000000" w:rsidRPr="00000000">
        <w:rPr>
          <w:rFonts w:ascii="Montserrat" w:cs="Montserrat" w:eastAsia="Montserrat" w:hAnsi="Montserrat"/>
          <w:color w:val="2b2b2b"/>
          <w:sz w:val="20"/>
          <w:szCs w:val="20"/>
          <w:rtl w:val="0"/>
        </w:rPr>
        <w:t xml:space="preserve">Find the lead. Ground the conversation. Respect the brand. Ship it.</w:t>
      </w:r>
    </w:p>
    <w:p w:rsidR="00000000" w:rsidDel="00000000" w:rsidP="00000000" w:rsidRDefault="00000000" w:rsidRPr="00000000" w14:paraId="000001BE">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52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20" w:hanging="280"/>
      </w:pPr>
      <w:rPr>
        <w:u w:val="none"/>
      </w:rPr>
    </w:lvl>
    <w:lvl w:ilvl="1">
      <w:start w:val="1"/>
      <w:numFmt w:val="bullet"/>
      <w:lvlText w:val="◦"/>
      <w:lvlJc w:val="left"/>
      <w:pPr>
        <w:ind w:left="104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