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4" w:name="龙虾乐园lobster-parkprd-v1.2"/>
    <w:p>
      <w:pPr>
        <w:pStyle w:val="Heading1"/>
      </w:pPr>
      <w:r>
        <w:t xml:space="preserve">龙虾乐园（Lobster Park）PRD V1.2</w:t>
      </w:r>
    </w:p>
    <w:p>
      <w:pPr>
        <w:pStyle w:val="Compact"/>
        <w:numPr>
          <w:ilvl w:val="0"/>
          <w:numId w:val="1001"/>
        </w:numPr>
      </w:pPr>
      <w:r>
        <w:t xml:space="preserve">文档状态：可进入技术方案冻结 / 开发评审 / 排期拆解</w:t>
      </w:r>
    </w:p>
    <w:p>
      <w:pPr>
        <w:pStyle w:val="Compact"/>
        <w:numPr>
          <w:ilvl w:val="0"/>
          <w:numId w:val="1001"/>
        </w:numPr>
      </w:pPr>
      <w:r>
        <w:t xml:space="preserve">文档版本：V1.2</w:t>
      </w:r>
    </w:p>
    <w:p>
      <w:pPr>
        <w:pStyle w:val="Compact"/>
        <w:numPr>
          <w:ilvl w:val="0"/>
          <w:numId w:val="1001"/>
        </w:numPr>
      </w:pPr>
      <w:r>
        <w:t xml:space="preserve">产出日期：2026-03-06</w:t>
      </w:r>
    </w:p>
    <w:p>
      <w:pPr>
        <w:pStyle w:val="Compact"/>
        <w:numPr>
          <w:ilvl w:val="0"/>
          <w:numId w:val="1001"/>
        </w:numPr>
      </w:pPr>
      <w:r>
        <w:t xml:space="preserve">适用阶段：企业内部试点版（V1）</w:t>
      </w:r>
    </w:p>
    <w:p>
      <w:pPr>
        <w:pStyle w:val="Compact"/>
        <w:numPr>
          <w:ilvl w:val="0"/>
          <w:numId w:val="1001"/>
        </w:numPr>
      </w:pPr>
      <w:r>
        <w:t xml:space="preserve">对应评审：2026-03-06《龙虾乐园 V1.1 文档二次评审报告》</w:t>
      </w:r>
    </w:p>
    <w:p>
      <w:pPr>
        <w:pStyle w:val="Compact"/>
        <w:numPr>
          <w:ilvl w:val="0"/>
          <w:numId w:val="1001"/>
        </w:numPr>
      </w:pPr>
      <w:r>
        <w:t xml:space="preserve">对应研发文档：</w:t>
      </w:r>
      <w:r>
        <w:rPr>
          <w:rStyle w:val="VerbatimChar"/>
        </w:rPr>
        <w:t xml:space="preserve">LobsterPark_Dev_Handoff_V1_2.md</w:t>
      </w:r>
    </w:p>
    <w:p>
      <w:pPr>
        <w:pStyle w:val="Compact"/>
        <w:numPr>
          <w:ilvl w:val="0"/>
          <w:numId w:val="1001"/>
        </w:numPr>
      </w:pPr>
      <w:r>
        <w:t xml:space="preserve">配套补充文档：</w:t>
      </w:r>
      <w:r>
        <w:rPr>
          <w:rStyle w:val="VerbatimChar"/>
        </w:rPr>
        <w:t xml:space="preserve">LobsterPark_Supplement_V1_2.md</w:t>
      </w:r>
    </w:p>
    <w:p>
      <w:pPr>
        <w:pStyle w:val="Compact"/>
        <w:numPr>
          <w:ilvl w:val="0"/>
          <w:numId w:val="1001"/>
        </w:numPr>
      </w:pPr>
      <w:r>
        <w:t xml:space="preserve">配套接口草案：</w:t>
      </w:r>
      <w:r>
        <w:rPr>
          <w:rStyle w:val="VerbatimChar"/>
        </w:rPr>
        <w:t xml:space="preserve">LobsterPark_OpenAPI_V1_2.yaml</w:t>
      </w:r>
    </w:p>
    <w:bookmarkStart w:id="23" w:name="文档治理"/>
    <w:p>
      <w:pPr>
        <w:pStyle w:val="Heading2"/>
      </w:pPr>
      <w:r>
        <w:t xml:space="preserve">0. 文档治理</w:t>
      </w:r>
    </w:p>
    <w:bookmarkStart w:id="20" w:name="变更历史"/>
    <w:p>
      <w:pPr>
        <w:pStyle w:val="Heading3"/>
      </w:pPr>
      <w:r>
        <w:t xml:space="preserve">0.1 变更历史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初版 PRD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依据评审报告统一状态机、补充 NFR、资源规格、通知、版本兼容、容量规划、降级策略、模板范围拆分、评审与签署字段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依据二次评审补齐 Phase 0 遗留项：密钥表、通知中心 API、租户技能策略、当前生效配置读取；同步补全 OpenAPI 覆盖、审计过滤参数、WebSocket payload、限流响应、diff 方案与状态机规则说明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</w:t>
            </w:r>
          </w:p>
        </w:tc>
      </w:tr>
    </w:tbl>
    <w:bookmarkEnd w:id="20"/>
    <w:bookmarkStart w:id="21" w:name="评审与审批"/>
    <w:p>
      <w:pPr>
        <w:pStyle w:val="Heading3"/>
      </w:pPr>
      <w:r>
        <w:t xml:space="preserve">0.2 评审与审批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待填写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待填写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待填写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运维负责人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待填写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21"/>
    <w:bookmarkStart w:id="22" w:name="本版关闭的关键问题"/>
    <w:p>
      <w:pPr>
        <w:pStyle w:val="Heading3"/>
      </w:pPr>
      <w:r>
        <w:t xml:space="preserve">0.3 本版关闭的关键问题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补齐 Phase 0 遗留项</w:t>
      </w:r>
      <w:r>
        <w:t xml:space="preserve">：补回</w:t>
      </w:r>
      <w:r>
        <w:t xml:space="preserve"> </w:t>
      </w:r>
      <w:r>
        <w:rPr>
          <w:rStyle w:val="VerbatimChar"/>
        </w:rPr>
        <w:t xml:space="preserve">instance_secrets</w:t>
      </w:r>
      <w:r>
        <w:t xml:space="preserve">、通知中心 API、租户技能策略、</w:t>
      </w:r>
      <w:r>
        <w:rPr>
          <w:rStyle w:val="VerbatimChar"/>
        </w:rPr>
        <w:t xml:space="preserve">GET /config/current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OpenAPI 与研发文档对齐</w:t>
      </w:r>
      <w:r>
        <w:t xml:space="preserve">：把缺失的鉴权、租户用户、实例恢复、监控概览、任务取消、技能模板、通知接口全部补齐。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实时推送契约落地</w:t>
      </w:r>
      <w:r>
        <w:t xml:space="preserve">：为核心 WebSocket 事件补 payload 结构与字段约束。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审计中心可联调</w:t>
      </w:r>
      <w:r>
        <w:t xml:space="preserve">：补全</w:t>
      </w:r>
      <w:r>
        <w:t xml:space="preserve"> </w:t>
      </w:r>
      <w:r>
        <w:rPr>
          <w:rStyle w:val="VerbatimChar"/>
        </w:rPr>
        <w:t xml:space="preserve">GET /api/v1/audits</w:t>
      </w:r>
      <w:r>
        <w:t xml:space="preserve"> </w:t>
      </w:r>
      <w:r>
        <w:t xml:space="preserve">的筛选参数与 OpenAPI 定义。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限流响应标准化</w:t>
      </w:r>
      <w:r>
        <w:t xml:space="preserve">：明确</w:t>
      </w:r>
      <w:r>
        <w:t xml:space="preserve"> </w:t>
      </w:r>
      <w:r>
        <w:rPr>
          <w:rStyle w:val="VerbatimChar"/>
        </w:rPr>
        <w:t xml:space="preserve">429 + Retry-After + 统一错误体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配置 diff 方案落地</w:t>
      </w:r>
      <w:r>
        <w:t xml:space="preserve">：V1 明确采用“前端拉取 current/draft/version detail 后本地 diff”，后端不单独提供 diff API。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状态机规则补充</w:t>
      </w:r>
      <w:r>
        <w:t xml:space="preserve">：明确</w:t>
      </w:r>
      <w:r>
        <w:t xml:space="preserve"> </w:t>
      </w:r>
      <w:r>
        <w:rPr>
          <w:rStyle w:val="VerbatimChar"/>
        </w:rPr>
        <w:t xml:space="preserve">autoStart=true</w:t>
      </w:r>
      <w:r>
        <w:t xml:space="preserve"> </w:t>
      </w:r>
      <w:r>
        <w:t xml:space="preserve">时</w:t>
      </w:r>
      <w:r>
        <w:t xml:space="preserve"> </w:t>
      </w:r>
      <w:r>
        <w:rPr>
          <w:rStyle w:val="VerbatimChar"/>
        </w:rPr>
        <w:t xml:space="preserve">creating -&gt; starting</w:t>
      </w:r>
      <w:r>
        <w:t xml:space="preserve">，否则</w:t>
      </w:r>
      <w:r>
        <w:t xml:space="preserve"> </w:t>
      </w:r>
      <w:r>
        <w:rPr>
          <w:rStyle w:val="VerbatimChar"/>
        </w:rPr>
        <w:t xml:space="preserve">creating -&gt; stopped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break-glass 权限串联</w:t>
      </w:r>
      <w:r>
        <w:t xml:space="preserve">：</w:t>
      </w:r>
      <w:r>
        <w:rPr>
          <w:rStyle w:val="VerbatimChar"/>
        </w:rPr>
        <w:t xml:space="preserve">forcePublish=true</w:t>
      </w:r>
      <w:r>
        <w:t xml:space="preserve"> </w:t>
      </w:r>
      <w:r>
        <w:t xml:space="preserve">等价于</w:t>
      </w:r>
      <w:r>
        <w:t xml:space="preserve"> </w:t>
      </w:r>
      <w:r>
        <w:rPr>
          <w:rStyle w:val="VerbatimChar"/>
        </w:rPr>
        <w:t xml:space="preserve">config.force_publish</w:t>
      </w:r>
      <w:r>
        <w:t xml:space="preserve"> </w:t>
      </w:r>
      <w:r>
        <w:t xml:space="preserve">权限，必须落审计并产生 P2 告警。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项目背景"/>
    <w:p>
      <w:pPr>
        <w:pStyle w:val="Heading2"/>
      </w:pPr>
      <w:r>
        <w:t xml:space="preserve">1. 项目背景</w:t>
      </w:r>
    </w:p>
    <w:p>
      <w:pPr>
        <w:pStyle w:val="FirstParagraph"/>
      </w:pPr>
      <w:r>
        <w:t xml:space="preserve">企业希望基于 OpenClaw 构建统一控制平台，让内部员工无需命令行和复杂部署知识，也能自助创建、配置、运行并维护自己的 OpenClaw 应用实例，从而降低 AI Agent 使用门槛并提升办公效率。</w:t>
      </w:r>
    </w:p>
    <w:p>
      <w:pPr>
        <w:pStyle w:val="BodyText"/>
      </w:pPr>
      <w:r>
        <w:t xml:space="preserve">平台暂定名称：</w:t>
      </w:r>
      <w:r>
        <w:rPr>
          <w:b/>
          <w:bCs/>
        </w:rPr>
        <w:t xml:space="preserve">龙虾乐园</w:t>
      </w:r>
      <w:r>
        <w:t xml:space="preserve">。</w:t>
      </w:r>
    </w:p>
    <w:p>
      <w:pPr>
        <w:pStyle w:val="BodyText"/>
      </w:pPr>
      <w:r>
        <w:t xml:space="preserve">龙虾乐园不是 OpenClaw 的替代品，而是其上层的</w:t>
      </w:r>
      <w:r>
        <w:rPr>
          <w:b/>
          <w:bCs/>
        </w:rPr>
        <w:t xml:space="preserve">企业控制平面（Control Plane）</w:t>
      </w:r>
      <w:r>
        <w:t xml:space="preserve">，负责：</w:t>
      </w:r>
    </w:p>
    <w:p>
      <w:pPr>
        <w:pStyle w:val="Compact"/>
        <w:numPr>
          <w:ilvl w:val="0"/>
          <w:numId w:val="1003"/>
        </w:numPr>
      </w:pPr>
      <w:r>
        <w:t xml:space="preserve">实例生命周期管理</w:t>
      </w:r>
    </w:p>
    <w:p>
      <w:pPr>
        <w:pStyle w:val="Compact"/>
        <w:numPr>
          <w:ilvl w:val="0"/>
          <w:numId w:val="1003"/>
        </w:numPr>
      </w:pPr>
      <w:r>
        <w:t xml:space="preserve">配置中心与版本发布</w:t>
      </w:r>
    </w:p>
    <w:p>
      <w:pPr>
        <w:pStyle w:val="Compact"/>
        <w:numPr>
          <w:ilvl w:val="0"/>
          <w:numId w:val="1003"/>
        </w:numPr>
      </w:pPr>
      <w:r>
        <w:t xml:space="preserve">节点接入与审批</w:t>
      </w:r>
    </w:p>
    <w:p>
      <w:pPr>
        <w:pStyle w:val="Compact"/>
        <w:numPr>
          <w:ilvl w:val="0"/>
          <w:numId w:val="1003"/>
        </w:numPr>
      </w:pPr>
      <w:r>
        <w:t xml:space="preserve">平台级监控、告警、通知、报表</w:t>
      </w:r>
    </w:p>
    <w:p>
      <w:pPr>
        <w:pStyle w:val="Compact"/>
        <w:numPr>
          <w:ilvl w:val="0"/>
          <w:numId w:val="1003"/>
        </w:numPr>
      </w:pPr>
      <w:r>
        <w:t xml:space="preserve">多租户、RBAC、安全治理、审计</w:t>
      </w:r>
    </w:p>
    <w:p>
      <w:pPr>
        <w:pStyle w:val="Compact"/>
        <w:numPr>
          <w:ilvl w:val="0"/>
          <w:numId w:val="1003"/>
        </w:numPr>
      </w:pPr>
      <w:r>
        <w:t xml:space="preserve">运行规格、版本兼容、隔离策略</w:t>
      </w:r>
    </w:p>
    <w:p>
      <w:r>
        <w:pict>
          <v:rect style="width:0;height:1.5pt" o:hralign="center" o:hrstd="t" o:hr="t"/>
        </w:pict>
      </w:r>
    </w:p>
    <w:bookmarkEnd w:id="24"/>
    <w:bookmarkStart w:id="28" w:name="产品定位与立项结论"/>
    <w:p>
      <w:pPr>
        <w:pStyle w:val="Heading2"/>
      </w:pPr>
      <w:r>
        <w:t xml:space="preserve">2. 产品定位与立项结论</w:t>
      </w:r>
    </w:p>
    <w:bookmarkStart w:id="25" w:name="产品定位"/>
    <w:p>
      <w:pPr>
        <w:pStyle w:val="Heading3"/>
      </w:pPr>
      <w:r>
        <w:t xml:space="preserve">2.1 产品定位</w:t>
      </w:r>
    </w:p>
    <w:p>
      <w:pPr>
        <w:pStyle w:val="FirstParagraph"/>
      </w:pPr>
      <w:r>
        <w:t xml:space="preserve">龙虾乐园是面向企业的 OpenClaw 统一管理平台，目标不是重做 Agent Runtime，而是补齐 OpenClaw 在企业场景中最需要的：</w:t>
      </w:r>
    </w:p>
    <w:p>
      <w:pPr>
        <w:pStyle w:val="Compact"/>
        <w:numPr>
          <w:ilvl w:val="0"/>
          <w:numId w:val="1004"/>
        </w:numPr>
      </w:pPr>
      <w:r>
        <w:t xml:space="preserve">多用户治理</w:t>
      </w:r>
    </w:p>
    <w:p>
      <w:pPr>
        <w:pStyle w:val="Compact"/>
        <w:numPr>
          <w:ilvl w:val="0"/>
          <w:numId w:val="1004"/>
        </w:numPr>
      </w:pPr>
      <w:r>
        <w:t xml:space="preserve">多实例管理</w:t>
      </w:r>
    </w:p>
    <w:p>
      <w:pPr>
        <w:pStyle w:val="Compact"/>
        <w:numPr>
          <w:ilvl w:val="0"/>
          <w:numId w:val="1004"/>
        </w:numPr>
      </w:pPr>
      <w:r>
        <w:t xml:space="preserve">运行时隔离</w:t>
      </w:r>
    </w:p>
    <w:p>
      <w:pPr>
        <w:pStyle w:val="Compact"/>
        <w:numPr>
          <w:ilvl w:val="0"/>
          <w:numId w:val="1004"/>
        </w:numPr>
      </w:pPr>
      <w:r>
        <w:t xml:space="preserve">可视化配置</w:t>
      </w:r>
    </w:p>
    <w:p>
      <w:pPr>
        <w:pStyle w:val="Compact"/>
        <w:numPr>
          <w:ilvl w:val="0"/>
          <w:numId w:val="1004"/>
        </w:numPr>
      </w:pPr>
      <w:r>
        <w:t xml:space="preserve">版本发布回滚</w:t>
      </w:r>
    </w:p>
    <w:p>
      <w:pPr>
        <w:pStyle w:val="Compact"/>
        <w:numPr>
          <w:ilvl w:val="0"/>
          <w:numId w:val="1004"/>
        </w:numPr>
      </w:pPr>
      <w:r>
        <w:t xml:space="preserve">统一监控告警</w:t>
      </w:r>
    </w:p>
    <w:p>
      <w:pPr>
        <w:pStyle w:val="Compact"/>
        <w:numPr>
          <w:ilvl w:val="0"/>
          <w:numId w:val="1004"/>
        </w:numPr>
      </w:pPr>
      <w:r>
        <w:t xml:space="preserve">安全与合规控制</w:t>
      </w:r>
    </w:p>
    <w:bookmarkEnd w:id="25"/>
    <w:bookmarkStart w:id="26" w:name="立项结论"/>
    <w:p>
      <w:pPr>
        <w:pStyle w:val="Heading3"/>
      </w:pPr>
      <w:r>
        <w:t xml:space="preserve">2.2 立项结论</w:t>
      </w:r>
    </w:p>
    <w:p>
      <w:pPr>
        <w:pStyle w:val="FirstParagraph"/>
      </w:pPr>
      <w:r>
        <w:t xml:space="preserve">该项目</w:t>
      </w:r>
      <w:r>
        <w:rPr>
          <w:b/>
          <w:bCs/>
        </w:rPr>
        <w:t xml:space="preserve">可行，且适合作为企业内部试点产品先行落地</w:t>
      </w:r>
      <w:r>
        <w:t xml:space="preserve">。</w:t>
      </w:r>
      <w:r>
        <w:br/>
      </w:r>
      <w:r>
        <w:t xml:space="preserve">平台侧只对运行时做标准化封装，不侵入 OpenClaw 核心业务逻辑，优先通过 Runtime Adapter / Orchestrator 统一编排。</w:t>
      </w:r>
    </w:p>
    <w:bookmarkEnd w:id="26"/>
    <w:bookmarkStart w:id="27" w:name="核心架构原则"/>
    <w:p>
      <w:pPr>
        <w:pStyle w:val="Heading3"/>
      </w:pPr>
      <w:r>
        <w:t xml:space="preserve">2.3 核心架构原则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实例级隔离优先</w:t>
      </w:r>
      <w:r>
        <w:t xml:space="preserve">：V1 不默认采用“多员工共享一个 OpenClaw runtime”模式。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控制平面与运行平面解耦</w:t>
      </w:r>
      <w:r>
        <w:t xml:space="preserve">：平台只维护元数据、权限、发布、监控与编排。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Schema 驱动配置优先</w:t>
      </w:r>
      <w:r>
        <w:t xml:space="preserve">：优先兼容上游配置 schema，减少硬编码表单。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最小权限与默认安全关闭</w:t>
      </w:r>
      <w:r>
        <w:t xml:space="preserve">：公共技能市场默认关闭，高危能力默认不开放。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先内部标准化，再考虑外部商业化</w:t>
      </w:r>
      <w:r>
        <w:t xml:space="preserve">：V1 数据模型按多租户设计，但先服务内部试点。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产品目标"/>
    <w:p>
      <w:pPr>
        <w:pStyle w:val="Heading2"/>
      </w:pPr>
      <w:r>
        <w:t xml:space="preserve">3. 产品目标</w:t>
      </w:r>
    </w:p>
    <w:bookmarkStart w:id="29" w:name="业务目标"/>
    <w:p>
      <w:pPr>
        <w:pStyle w:val="Heading3"/>
      </w:pPr>
      <w:r>
        <w:t xml:space="preserve">3.1 业务目标</w:t>
      </w:r>
    </w:p>
    <w:p>
      <w:pPr>
        <w:pStyle w:val="Compact"/>
        <w:numPr>
          <w:ilvl w:val="0"/>
          <w:numId w:val="1006"/>
        </w:numPr>
      </w:pPr>
      <w:r>
        <w:t xml:space="preserve">员工可在</w:t>
      </w:r>
      <w:r>
        <w:t xml:space="preserve"> </w:t>
      </w:r>
      <w:r>
        <w:rPr>
          <w:b/>
          <w:bCs/>
        </w:rPr>
        <w:t xml:space="preserve">5~10 分钟</w:t>
      </w:r>
      <w:r>
        <w:t xml:space="preserve">内创建一个可用实例。</w:t>
      </w:r>
    </w:p>
    <w:p>
      <w:pPr>
        <w:pStyle w:val="Compact"/>
        <w:numPr>
          <w:ilvl w:val="0"/>
          <w:numId w:val="1006"/>
        </w:numPr>
      </w:pPr>
      <w:r>
        <w:t xml:space="preserve">大幅降低安装、配置、升级、排障的人工成本。</w:t>
      </w:r>
    </w:p>
    <w:p>
      <w:pPr>
        <w:pStyle w:val="Compact"/>
        <w:numPr>
          <w:ilvl w:val="0"/>
          <w:numId w:val="1006"/>
        </w:numPr>
      </w:pPr>
      <w:r>
        <w:t xml:space="preserve">确保用户之间、实例之间、租户之间的隔离性。</w:t>
      </w:r>
    </w:p>
    <w:p>
      <w:pPr>
        <w:pStyle w:val="Compact"/>
        <w:numPr>
          <w:ilvl w:val="0"/>
          <w:numId w:val="1006"/>
        </w:numPr>
      </w:pPr>
      <w:r>
        <w:t xml:space="preserve">提供可观测、可审计、可治理的平台能力。</w:t>
      </w:r>
    </w:p>
    <w:p>
      <w:pPr>
        <w:pStyle w:val="Compact"/>
        <w:numPr>
          <w:ilvl w:val="0"/>
          <w:numId w:val="1006"/>
        </w:numPr>
      </w:pPr>
      <w:r>
        <w:t xml:space="preserve">为后续商业化版本预留多租户、版本、规格、通知、计费扩展能力。</w:t>
      </w:r>
    </w:p>
    <w:bookmarkEnd w:id="29"/>
    <w:bookmarkStart w:id="30" w:name="成功标准v1"/>
    <w:p>
      <w:pPr>
        <w:pStyle w:val="Heading3"/>
      </w:pPr>
      <w:r>
        <w:t xml:space="preserve">3.2 成功标准（V1）</w:t>
      </w:r>
    </w:p>
    <w:p>
      <w:pPr>
        <w:pStyle w:val="Compact"/>
        <w:numPr>
          <w:ilvl w:val="0"/>
          <w:numId w:val="1007"/>
        </w:numPr>
      </w:pPr>
      <w:r>
        <w:t xml:space="preserve">员工无需命令行即可完成实例创建、基础配置、发布与启动。</w:t>
      </w:r>
    </w:p>
    <w:p>
      <w:pPr>
        <w:pStyle w:val="Compact"/>
        <w:numPr>
          <w:ilvl w:val="0"/>
          <w:numId w:val="1007"/>
        </w:numPr>
      </w:pPr>
      <w:r>
        <w:t xml:space="preserve">同一租户可管理多个用户、多个实例、多个节点。</w:t>
      </w:r>
    </w:p>
    <w:p>
      <w:pPr>
        <w:pStyle w:val="Compact"/>
        <w:numPr>
          <w:ilvl w:val="0"/>
          <w:numId w:val="1007"/>
        </w:numPr>
      </w:pPr>
      <w:r>
        <w:t xml:space="preserve">管理员可查看实例健康、节点状态、基础使用量、告警与审计。</w:t>
      </w:r>
    </w:p>
    <w:p>
      <w:pPr>
        <w:pStyle w:val="Compact"/>
        <w:numPr>
          <w:ilvl w:val="0"/>
          <w:numId w:val="1007"/>
        </w:numPr>
      </w:pPr>
      <w:r>
        <w:t xml:space="preserve">配置变更可校验、可发布、可回滚，失败时不影响当前生效版本。</w:t>
      </w:r>
    </w:p>
    <w:p>
      <w:pPr>
        <w:pStyle w:val="Compact"/>
        <w:numPr>
          <w:ilvl w:val="0"/>
          <w:numId w:val="1007"/>
        </w:numPr>
      </w:pPr>
      <w:r>
        <w:t xml:space="preserve">平台默认禁止用户访问他人实例的配置、密钥、日志、节点、告警。</w:t>
      </w:r>
    </w:p>
    <w:p>
      <w:pPr>
        <w:pStyle w:val="Compact"/>
        <w:numPr>
          <w:ilvl w:val="0"/>
          <w:numId w:val="1007"/>
        </w:numPr>
      </w:pPr>
      <w:r>
        <w:t xml:space="preserve">技能启用受企业白名单和审核机制控制。</w:t>
      </w:r>
    </w:p>
    <w:bookmarkEnd w:id="30"/>
    <w:bookmarkStart w:id="31" w:name="用户故事"/>
    <w:p>
      <w:pPr>
        <w:pStyle w:val="Heading3"/>
      </w:pPr>
      <w:r>
        <w:t xml:space="preserve">3.3 用户故事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作为普通员工</w:t>
      </w:r>
      <w:r>
        <w:t xml:space="preserve">，我希望在 5 分钟内创建一个可用实例，以便快速获得 AI 助手能力。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作为普通员工</w:t>
      </w:r>
      <w:r>
        <w:t xml:space="preserve">，我希望看到配置校验的具体错误信息，以便自行修复配置问题。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作为普通员工</w:t>
      </w:r>
      <w:r>
        <w:t xml:space="preserve">，我希望在实例异常时收到通知，并能快速定位是模型、channel 还是节点问题。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作为租户管理员</w:t>
      </w:r>
      <w:r>
        <w:t xml:space="preserve">，我希望看到租户内所有实例的健康概览，以便及时处理异常。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作为租户管理员</w:t>
      </w:r>
      <w:r>
        <w:t xml:space="preserve">，我希望审批节点配对申请，以便控制设备接入。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作为平台管理员</w:t>
      </w:r>
      <w:r>
        <w:t xml:space="preserve">，我希望维护允许使用的 OpenClaw 版本、技能来源和资源规格，以便控制风险和成本。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作为安全审计人员</w:t>
      </w:r>
      <w:r>
        <w:t xml:space="preserve">，我希望查看关键操作审计记录，以便满足合规要求。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目标用户与角色"/>
    <w:p>
      <w:pPr>
        <w:pStyle w:val="Heading2"/>
      </w:pPr>
      <w:r>
        <w:t xml:space="preserve">4. 目标用户与角色</w:t>
      </w:r>
    </w:p>
    <w:bookmarkStart w:id="33" w:name="目标用户"/>
    <w:p>
      <w:pPr>
        <w:pStyle w:val="Heading3"/>
      </w:pPr>
      <w:r>
        <w:t xml:space="preserve">4.1 目标用户</w:t>
      </w:r>
    </w:p>
    <w:p>
      <w:pPr>
        <w:pStyle w:val="FirstParagraph"/>
      </w:pPr>
      <w:r>
        <w:t xml:space="preserve">当前阶段：企业内部员工与管理人员。</w:t>
      </w:r>
    </w:p>
    <w:bookmarkEnd w:id="33"/>
    <w:bookmarkStart w:id="34" w:name="角色定义"/>
    <w:p>
      <w:pPr>
        <w:pStyle w:val="Heading3"/>
      </w:pPr>
      <w:r>
        <w:t xml:space="preserve">4.2 角色定义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平台超级管理员</w:t>
      </w:r>
    </w:p>
    <w:p>
      <w:pPr>
        <w:pStyle w:val="Compact"/>
        <w:numPr>
          <w:ilvl w:val="1"/>
          <w:numId w:val="1010"/>
        </w:numPr>
      </w:pPr>
      <w:r>
        <w:t xml:space="preserve">管理全局租户、版本 allowlist、资源规格、模板后台、技能白名单、全局监控与审计。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租户管理员</w:t>
      </w:r>
    </w:p>
    <w:p>
      <w:pPr>
        <w:pStyle w:val="Compact"/>
        <w:numPr>
          <w:ilvl w:val="1"/>
          <w:numId w:val="1011"/>
        </w:numPr>
      </w:pPr>
      <w:r>
        <w:t xml:space="preserve">管理本租户用户、角色、实例、节点审批、告警确认、租户级报表。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普通员工</w:t>
      </w:r>
    </w:p>
    <w:p>
      <w:pPr>
        <w:pStyle w:val="Compact"/>
        <w:numPr>
          <w:ilvl w:val="1"/>
          <w:numId w:val="1012"/>
        </w:numPr>
      </w:pPr>
      <w:r>
        <w:t xml:space="preserve">创建并管理自己有权限的实例、编辑配置、发布配置、查看健康状态、申请节点接入。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安全/审计角色</w:t>
      </w:r>
    </w:p>
    <w:p>
      <w:pPr>
        <w:pStyle w:val="Compact"/>
        <w:numPr>
          <w:ilvl w:val="1"/>
          <w:numId w:val="1013"/>
        </w:numPr>
      </w:pPr>
      <w:r>
        <w:t xml:space="preserve">只读查看审计、告警、配置变更记录、技能审核记录，无运行操作权限。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术语表摘要"/>
    <w:p>
      <w:pPr>
        <w:pStyle w:val="Heading2"/>
      </w:pPr>
      <w:r>
        <w:t xml:space="preserve">5. 术语表（摘要）</w:t>
      </w:r>
    </w:p>
    <w:p>
      <w:pPr>
        <w:pStyle w:val="BlockText"/>
      </w:pPr>
      <w:r>
        <w:t xml:space="preserve">完整术语表见</w:t>
      </w:r>
      <w:r>
        <w:t xml:space="preserve"> </w:t>
      </w:r>
      <w:r>
        <w:rPr>
          <w:rStyle w:val="VerbatimChar"/>
        </w:rPr>
        <w:t xml:space="preserve">LobsterPark_Supplement_V1_2.md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企业/组织级隔离单元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登录主体，隶属于一个租户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平台管理的一个独立 OpenClaw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平台实例与实际运行资源（端口、路径、容器等）的绑定记录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当前可编辑但未生效的配置草稿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某次校验/发布后的配置快照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接入到实例的 companion device /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Pairing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节点发起的配对申请记录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平台允许启用的技能包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创建实例时的一组预设配置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监控规则触发的事件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异步后台任务，如创建、启动、发布、回滚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2" w:name="范围与优先级"/>
    <w:p>
      <w:pPr>
        <w:pStyle w:val="Heading2"/>
      </w:pPr>
      <w:r>
        <w:t xml:space="preserve">6. 范围与优先级</w:t>
      </w:r>
    </w:p>
    <w:bookmarkStart w:id="37" w:name="v1-范围p0-必做"/>
    <w:p>
      <w:pPr>
        <w:pStyle w:val="Heading3"/>
      </w:pPr>
      <w:r>
        <w:t xml:space="preserve">6.1 V1 范围（P0 必做）</w:t>
      </w:r>
    </w:p>
    <w:p>
      <w:pPr>
        <w:pStyle w:val="Compact"/>
        <w:numPr>
          <w:ilvl w:val="0"/>
          <w:numId w:val="1014"/>
        </w:numPr>
      </w:pPr>
      <w:r>
        <w:t xml:space="preserve">企业登录 / SSO</w:t>
      </w:r>
    </w:p>
    <w:p>
      <w:pPr>
        <w:pStyle w:val="Compact"/>
        <w:numPr>
          <w:ilvl w:val="0"/>
          <w:numId w:val="1014"/>
        </w:numPr>
      </w:pPr>
      <w:r>
        <w:t xml:space="preserve">多租户数据模型（内部版可先单租户启用）</w:t>
      </w:r>
    </w:p>
    <w:p>
      <w:pPr>
        <w:pStyle w:val="Compact"/>
        <w:numPr>
          <w:ilvl w:val="0"/>
          <w:numId w:val="1014"/>
        </w:numPr>
      </w:pPr>
      <w:r>
        <w:t xml:space="preserve">用户、角色、权限（RBAC）</w:t>
      </w:r>
    </w:p>
    <w:p>
      <w:pPr>
        <w:pStyle w:val="Compact"/>
        <w:numPr>
          <w:ilvl w:val="0"/>
          <w:numId w:val="1014"/>
        </w:numPr>
      </w:pPr>
      <w:r>
        <w:t xml:space="preserve">实例创建、启动、停止、重启、删除</w:t>
      </w:r>
    </w:p>
    <w:p>
      <w:pPr>
        <w:pStyle w:val="Compact"/>
        <w:numPr>
          <w:ilvl w:val="0"/>
          <w:numId w:val="1014"/>
        </w:numPr>
      </w:pPr>
      <w:r>
        <w:t xml:space="preserve">实例级隔离</w:t>
      </w:r>
    </w:p>
    <w:p>
      <w:pPr>
        <w:pStyle w:val="Compact"/>
        <w:numPr>
          <w:ilvl w:val="0"/>
          <w:numId w:val="1014"/>
        </w:numPr>
      </w:pPr>
      <w:r>
        <w:t xml:space="preserve">配置草稿、校验、发布、回滚、版本历史</w:t>
      </w:r>
    </w:p>
    <w:p>
      <w:pPr>
        <w:pStyle w:val="Compact"/>
        <w:numPr>
          <w:ilvl w:val="0"/>
          <w:numId w:val="1014"/>
        </w:numPr>
      </w:pPr>
      <w:r>
        <w:t xml:space="preserve">模型 / channel / agent / skill 基础配置</w:t>
      </w:r>
    </w:p>
    <w:p>
      <w:pPr>
        <w:pStyle w:val="Compact"/>
        <w:numPr>
          <w:ilvl w:val="0"/>
          <w:numId w:val="1014"/>
        </w:numPr>
      </w:pPr>
      <w:r>
        <w:t xml:space="preserve">节点配对申请、审批、在线状态查看、解绑</w:t>
      </w:r>
    </w:p>
    <w:p>
      <w:pPr>
        <w:pStyle w:val="Compact"/>
        <w:numPr>
          <w:ilvl w:val="0"/>
          <w:numId w:val="1014"/>
        </w:numPr>
      </w:pPr>
      <w:r>
        <w:t xml:space="preserve">监控中心（健康、使用量、节点状态、最近错误）</w:t>
      </w:r>
    </w:p>
    <w:p>
      <w:pPr>
        <w:pStyle w:val="Compact"/>
        <w:numPr>
          <w:ilvl w:val="0"/>
          <w:numId w:val="1014"/>
        </w:numPr>
      </w:pPr>
      <w:r>
        <w:t xml:space="preserve">告警中心（触发、确认、关闭、通知）</w:t>
      </w:r>
    </w:p>
    <w:p>
      <w:pPr>
        <w:pStyle w:val="Compact"/>
        <w:numPr>
          <w:ilvl w:val="0"/>
          <w:numId w:val="1014"/>
        </w:numPr>
      </w:pPr>
      <w:r>
        <w:t xml:space="preserve">审计日志</w:t>
      </w:r>
    </w:p>
    <w:p>
      <w:pPr>
        <w:pStyle w:val="Compact"/>
        <w:numPr>
          <w:ilvl w:val="0"/>
          <w:numId w:val="1014"/>
        </w:numPr>
      </w:pPr>
      <w:r>
        <w:t xml:space="preserve">技能白名单</w:t>
      </w:r>
    </w:p>
    <w:p>
      <w:pPr>
        <w:pStyle w:val="Compact"/>
        <w:numPr>
          <w:ilvl w:val="0"/>
          <w:numId w:val="1014"/>
        </w:numPr>
      </w:pPr>
      <w:r>
        <w:t xml:space="preserve">内置模板选择（空白模板 + 平台内置模板）</w:t>
      </w:r>
    </w:p>
    <w:p>
      <w:pPr>
        <w:pStyle w:val="Compact"/>
        <w:numPr>
          <w:ilvl w:val="0"/>
          <w:numId w:val="1014"/>
        </w:numPr>
      </w:pPr>
      <w:r>
        <w:t xml:space="preserve">平台参数管理（资源规格、版本 allowlist、默认策略）</w:t>
      </w:r>
    </w:p>
    <w:bookmarkEnd w:id="37"/>
    <w:bookmarkStart w:id="38" w:name="v1-范围p1-建议做"/>
    <w:p>
      <w:pPr>
        <w:pStyle w:val="Heading3"/>
      </w:pPr>
      <w:r>
        <w:t xml:space="preserve">6.2 V1 范围（P1 建议做）</w:t>
      </w:r>
    </w:p>
    <w:p>
      <w:pPr>
        <w:pStyle w:val="Compact"/>
        <w:numPr>
          <w:ilvl w:val="0"/>
          <w:numId w:val="1015"/>
        </w:numPr>
      </w:pPr>
      <w:r>
        <w:t xml:space="preserve">站内通知中心</w:t>
      </w:r>
    </w:p>
    <w:p>
      <w:pPr>
        <w:pStyle w:val="Compact"/>
        <w:numPr>
          <w:ilvl w:val="0"/>
          <w:numId w:val="1015"/>
        </w:numPr>
      </w:pPr>
      <w:r>
        <w:t xml:space="preserve">邮件通知</w:t>
      </w:r>
    </w:p>
    <w:p>
      <w:pPr>
        <w:pStyle w:val="Compact"/>
        <w:numPr>
          <w:ilvl w:val="0"/>
          <w:numId w:val="1015"/>
        </w:numPr>
      </w:pPr>
      <w:r>
        <w:t xml:space="preserve">任务中心</w:t>
      </w:r>
    </w:p>
    <w:p>
      <w:pPr>
        <w:pStyle w:val="Compact"/>
        <w:numPr>
          <w:ilvl w:val="0"/>
          <w:numId w:val="1015"/>
        </w:numPr>
      </w:pPr>
      <w:r>
        <w:t xml:space="preserve">实时事件推送（WebSocket）</w:t>
      </w:r>
    </w:p>
    <w:p>
      <w:pPr>
        <w:pStyle w:val="Compact"/>
        <w:numPr>
          <w:ilvl w:val="0"/>
          <w:numId w:val="1015"/>
        </w:numPr>
      </w:pPr>
      <w:r>
        <w:t xml:space="preserve">监控概览报表（日维度）</w:t>
      </w:r>
    </w:p>
    <w:p>
      <w:pPr>
        <w:pStyle w:val="Compact"/>
        <w:numPr>
          <w:ilvl w:val="0"/>
          <w:numId w:val="1015"/>
        </w:numPr>
      </w:pPr>
      <w:r>
        <w:t xml:space="preserve">简单配置导入 / 导出</w:t>
      </w:r>
    </w:p>
    <w:bookmarkEnd w:id="38"/>
    <w:bookmarkStart w:id="39" w:name="v1.5-增强范围p2"/>
    <w:p>
      <w:pPr>
        <w:pStyle w:val="Heading3"/>
      </w:pPr>
      <w:r>
        <w:t xml:space="preserve">6.3 V1.5 增强范围（P2）</w:t>
      </w:r>
    </w:p>
    <w:p>
      <w:pPr>
        <w:pStyle w:val="Compact"/>
        <w:numPr>
          <w:ilvl w:val="0"/>
          <w:numId w:val="1016"/>
        </w:numPr>
      </w:pPr>
      <w:r>
        <w:t xml:space="preserve">模板管理后台（创建/审核/上下架模板）</w:t>
      </w:r>
    </w:p>
    <w:p>
      <w:pPr>
        <w:pStyle w:val="Compact"/>
        <w:numPr>
          <w:ilvl w:val="0"/>
          <w:numId w:val="1016"/>
        </w:numPr>
      </w:pPr>
      <w:r>
        <w:t xml:space="preserve">批量运维（批量重启 / 批量升级）</w:t>
      </w:r>
    </w:p>
    <w:p>
      <w:pPr>
        <w:pStyle w:val="Compact"/>
        <w:numPr>
          <w:ilvl w:val="0"/>
          <w:numId w:val="1016"/>
        </w:numPr>
      </w:pPr>
      <w:r>
        <w:t xml:space="preserve">企业 IM 通知（飞书 / 钉钉 / 企微）</w:t>
      </w:r>
    </w:p>
    <w:p>
      <w:pPr>
        <w:pStyle w:val="Compact"/>
        <w:numPr>
          <w:ilvl w:val="0"/>
          <w:numId w:val="1016"/>
        </w:numPr>
      </w:pPr>
      <w:r>
        <w:t xml:space="preserve">Agent 预设中心</w:t>
      </w:r>
    </w:p>
    <w:p>
      <w:pPr>
        <w:pStyle w:val="Compact"/>
        <w:numPr>
          <w:ilvl w:val="0"/>
          <w:numId w:val="1016"/>
        </w:numPr>
      </w:pPr>
      <w:r>
        <w:t xml:space="preserve">实例克隆</w:t>
      </w:r>
    </w:p>
    <w:p>
      <w:pPr>
        <w:pStyle w:val="Compact"/>
        <w:numPr>
          <w:ilvl w:val="0"/>
          <w:numId w:val="1016"/>
        </w:numPr>
      </w:pPr>
      <w:r>
        <w:t xml:space="preserve">更丰富的趋势报表与告警策略中心</w:t>
      </w:r>
    </w:p>
    <w:bookmarkEnd w:id="39"/>
    <w:bookmarkStart w:id="40" w:name="v2-展望"/>
    <w:p>
      <w:pPr>
        <w:pStyle w:val="Heading3"/>
      </w:pPr>
      <w:r>
        <w:t xml:space="preserve">6.4 V2 展望</w:t>
      </w:r>
    </w:p>
    <w:p>
      <w:pPr>
        <w:pStyle w:val="Compact"/>
        <w:numPr>
          <w:ilvl w:val="0"/>
          <w:numId w:val="1017"/>
        </w:numPr>
      </w:pPr>
      <w:r>
        <w:t xml:space="preserve">面向外部客户的商业化 SaaS</w:t>
      </w:r>
    </w:p>
    <w:p>
      <w:pPr>
        <w:pStyle w:val="Compact"/>
        <w:numPr>
          <w:ilvl w:val="0"/>
          <w:numId w:val="1017"/>
        </w:numPr>
      </w:pPr>
      <w:r>
        <w:t xml:space="preserve">计费 / 套餐 / 配额</w:t>
      </w:r>
    </w:p>
    <w:p>
      <w:pPr>
        <w:pStyle w:val="Compact"/>
        <w:numPr>
          <w:ilvl w:val="0"/>
          <w:numId w:val="1017"/>
        </w:numPr>
      </w:pPr>
      <w:r>
        <w:t xml:space="preserve">企业私有技能仓库</w:t>
      </w:r>
    </w:p>
    <w:p>
      <w:pPr>
        <w:pStyle w:val="Compact"/>
        <w:numPr>
          <w:ilvl w:val="0"/>
          <w:numId w:val="1017"/>
        </w:numPr>
      </w:pPr>
      <w:r>
        <w:t xml:space="preserve">Terraform / API / DevOps 集成</w:t>
      </w:r>
    </w:p>
    <w:p>
      <w:pPr>
        <w:pStyle w:val="Compact"/>
        <w:numPr>
          <w:ilvl w:val="0"/>
          <w:numId w:val="1017"/>
        </w:numPr>
      </w:pPr>
      <w:r>
        <w:t xml:space="preserve">多环境治理（开发 / 测试 / 生产）</w:t>
      </w:r>
    </w:p>
    <w:bookmarkEnd w:id="40"/>
    <w:bookmarkStart w:id="41" w:name="非目标v1-不做"/>
    <w:p>
      <w:pPr>
        <w:pStyle w:val="Heading3"/>
      </w:pPr>
      <w:r>
        <w:t xml:space="preserve">6.5 非目标（V1 不做）</w:t>
      </w:r>
    </w:p>
    <w:p>
      <w:pPr>
        <w:pStyle w:val="Compact"/>
        <w:numPr>
          <w:ilvl w:val="0"/>
          <w:numId w:val="1018"/>
        </w:numPr>
      </w:pPr>
      <w:r>
        <w:t xml:space="preserve">对外计费和支付</w:t>
      </w:r>
    </w:p>
    <w:p>
      <w:pPr>
        <w:pStyle w:val="Compact"/>
        <w:numPr>
          <w:ilvl w:val="0"/>
          <w:numId w:val="1018"/>
        </w:numPr>
      </w:pPr>
      <w:r>
        <w:t xml:space="preserve">开放式公共技能市场</w:t>
      </w:r>
    </w:p>
    <w:p>
      <w:pPr>
        <w:pStyle w:val="Compact"/>
        <w:numPr>
          <w:ilvl w:val="0"/>
          <w:numId w:val="1018"/>
        </w:numPr>
      </w:pPr>
      <w:r>
        <w:t xml:space="preserve">复杂可视化工作流编排器</w:t>
      </w:r>
    </w:p>
    <w:p>
      <w:pPr>
        <w:pStyle w:val="Compact"/>
        <w:numPr>
          <w:ilvl w:val="0"/>
          <w:numId w:val="1018"/>
        </w:numPr>
      </w:pPr>
      <w:r>
        <w:t xml:space="preserve">端侧 node App 自研</w:t>
      </w:r>
    </w:p>
    <w:p>
      <w:pPr>
        <w:pStyle w:val="Compact"/>
        <w:numPr>
          <w:ilvl w:val="0"/>
          <w:numId w:val="1018"/>
        </w:numPr>
      </w:pPr>
      <w:r>
        <w:t xml:space="preserve">对 OpenClaw 全量社区扩展做可视化适配</w:t>
      </w:r>
    </w:p>
    <w:p>
      <w:pPr>
        <w:pStyle w:val="Compact"/>
        <w:numPr>
          <w:ilvl w:val="0"/>
          <w:numId w:val="1018"/>
        </w:numPr>
      </w:pPr>
      <w:r>
        <w:t xml:space="preserve">强依赖 IM channel 的平台通知闭环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核心对象模型"/>
    <w:p>
      <w:pPr>
        <w:pStyle w:val="Heading2"/>
      </w:pPr>
      <w:r>
        <w:t xml:space="preserve">7. 核心对象模型</w:t>
      </w:r>
    </w:p>
    <w:bookmarkStart w:id="43" w:name="tenant"/>
    <w:p>
      <w:pPr>
        <w:pStyle w:val="Heading3"/>
      </w:pPr>
      <w:r>
        <w:t xml:space="preserve">7.1 Tenant</w:t>
      </w:r>
    </w:p>
    <w:p>
      <w:pPr>
        <w:pStyle w:val="Compact"/>
        <w:numPr>
          <w:ilvl w:val="0"/>
          <w:numId w:val="1019"/>
        </w:numPr>
      </w:pPr>
      <w:r>
        <w:t xml:space="preserve">企业级隔离单元</w:t>
      </w:r>
    </w:p>
    <w:p>
      <w:pPr>
        <w:pStyle w:val="Compact"/>
        <w:numPr>
          <w:ilvl w:val="0"/>
          <w:numId w:val="1019"/>
        </w:numPr>
      </w:pPr>
      <w:r>
        <w:t xml:space="preserve">具备自己的成员、角色、实例、节点审批、报表与告警视图</w:t>
      </w:r>
    </w:p>
    <w:bookmarkEnd w:id="43"/>
    <w:bookmarkStart w:id="44" w:name="user"/>
    <w:p>
      <w:pPr>
        <w:pStyle w:val="Heading3"/>
      </w:pPr>
      <w:r>
        <w:t xml:space="preserve">7.2 User</w:t>
      </w:r>
    </w:p>
    <w:p>
      <w:pPr>
        <w:pStyle w:val="Compact"/>
        <w:numPr>
          <w:ilvl w:val="0"/>
          <w:numId w:val="1020"/>
        </w:numPr>
      </w:pPr>
      <w:r>
        <w:t xml:space="preserve">平台登录主体</w:t>
      </w:r>
    </w:p>
    <w:p>
      <w:pPr>
        <w:pStyle w:val="Compact"/>
        <w:numPr>
          <w:ilvl w:val="0"/>
          <w:numId w:val="1020"/>
        </w:numPr>
      </w:pPr>
      <w:r>
        <w:t xml:space="preserve">属于一个租户</w:t>
      </w:r>
    </w:p>
    <w:p>
      <w:pPr>
        <w:pStyle w:val="Compact"/>
        <w:numPr>
          <w:ilvl w:val="0"/>
          <w:numId w:val="1020"/>
        </w:numPr>
      </w:pPr>
      <w:r>
        <w:t xml:space="preserve">可同时拥有多个角色与实例权限</w:t>
      </w:r>
    </w:p>
    <w:bookmarkEnd w:id="44"/>
    <w:bookmarkStart w:id="45" w:name="instance"/>
    <w:p>
      <w:pPr>
        <w:pStyle w:val="Heading3"/>
      </w:pPr>
      <w:r>
        <w:t xml:space="preserve">7.3 Instance</w:t>
      </w:r>
    </w:p>
    <w:p>
      <w:pPr>
        <w:pStyle w:val="Compact"/>
        <w:numPr>
          <w:ilvl w:val="0"/>
          <w:numId w:val="1021"/>
        </w:numPr>
      </w:pPr>
      <w:r>
        <w:t xml:space="preserve">龙虾乐园管理的最小运行单元</w:t>
      </w:r>
    </w:p>
    <w:p>
      <w:pPr>
        <w:pStyle w:val="Compact"/>
        <w:numPr>
          <w:ilvl w:val="0"/>
          <w:numId w:val="1021"/>
        </w:numPr>
      </w:pPr>
      <w:r>
        <w:t xml:space="preserve">对应一个独立 OpenClaw runtime</w:t>
      </w:r>
    </w:p>
    <w:p>
      <w:pPr>
        <w:pStyle w:val="Compact"/>
        <w:numPr>
          <w:ilvl w:val="0"/>
          <w:numId w:val="1021"/>
        </w:numPr>
      </w:pPr>
      <w:r>
        <w:t xml:space="preserve">拥有独立配置、workspace、state、log、secret scope、节点关系和运行绑定</w:t>
      </w:r>
    </w:p>
    <w:bookmarkEnd w:id="45"/>
    <w:bookmarkStart w:id="46" w:name="config-draft-config-version"/>
    <w:p>
      <w:pPr>
        <w:pStyle w:val="Heading3"/>
      </w:pPr>
      <w:r>
        <w:t xml:space="preserve">7.4 Config Draft / Config Version</w:t>
      </w:r>
    </w:p>
    <w:p>
      <w:pPr>
        <w:pStyle w:val="Compact"/>
        <w:numPr>
          <w:ilvl w:val="0"/>
          <w:numId w:val="1022"/>
        </w:numPr>
      </w:pPr>
      <w:r>
        <w:t xml:space="preserve">Draft：可编辑、未生效</w:t>
      </w:r>
    </w:p>
    <w:p>
      <w:pPr>
        <w:pStyle w:val="Compact"/>
        <w:numPr>
          <w:ilvl w:val="0"/>
          <w:numId w:val="1022"/>
        </w:numPr>
      </w:pPr>
      <w:r>
        <w:t xml:space="preserve">Version：可校验、可发布、可回滚的版本快照</w:t>
      </w:r>
    </w:p>
    <w:bookmarkEnd w:id="46"/>
    <w:bookmarkStart w:id="47" w:name="node-pairing-request"/>
    <w:p>
      <w:pPr>
        <w:pStyle w:val="Heading3"/>
      </w:pPr>
      <w:r>
        <w:t xml:space="preserve">7.5 Node / Pairing Request</w:t>
      </w:r>
    </w:p>
    <w:p>
      <w:pPr>
        <w:pStyle w:val="Compact"/>
        <w:numPr>
          <w:ilvl w:val="0"/>
          <w:numId w:val="1023"/>
        </w:numPr>
      </w:pPr>
      <w:r>
        <w:t xml:space="preserve">Node：已接入或历史接入设备</w:t>
      </w:r>
    </w:p>
    <w:p>
      <w:pPr>
        <w:pStyle w:val="Compact"/>
        <w:numPr>
          <w:ilvl w:val="0"/>
          <w:numId w:val="1023"/>
        </w:numPr>
      </w:pPr>
      <w:r>
        <w:t xml:space="preserve">Pairing Request：节点发起、等待审批的流程记录</w:t>
      </w:r>
    </w:p>
    <w:bookmarkEnd w:id="47"/>
    <w:bookmarkStart w:id="48" w:name="skill-package"/>
    <w:p>
      <w:pPr>
        <w:pStyle w:val="Heading3"/>
      </w:pPr>
      <w:r>
        <w:t xml:space="preserve">7.6 Skill Package</w:t>
      </w:r>
    </w:p>
    <w:p>
      <w:pPr>
        <w:pStyle w:val="Compact"/>
        <w:numPr>
          <w:ilvl w:val="0"/>
          <w:numId w:val="1024"/>
        </w:numPr>
      </w:pPr>
      <w:r>
        <w:t xml:space="preserve">来源可以是平台内置、企业私有仓库、审核导入的第三方技能</w:t>
      </w:r>
    </w:p>
    <w:p>
      <w:pPr>
        <w:pStyle w:val="Compact"/>
        <w:numPr>
          <w:ilvl w:val="0"/>
          <w:numId w:val="1024"/>
        </w:numPr>
      </w:pPr>
      <w:r>
        <w:t xml:space="preserve">V1 不允许用户任意连接公共市场</w:t>
      </w:r>
    </w:p>
    <w:bookmarkEnd w:id="48"/>
    <w:bookmarkStart w:id="49" w:name="alert-notification"/>
    <w:p>
      <w:pPr>
        <w:pStyle w:val="Heading3"/>
      </w:pPr>
      <w:r>
        <w:t xml:space="preserve">7.7 Alert / Notification</w:t>
      </w:r>
    </w:p>
    <w:p>
      <w:pPr>
        <w:pStyle w:val="Compact"/>
        <w:numPr>
          <w:ilvl w:val="0"/>
          <w:numId w:val="1025"/>
        </w:numPr>
      </w:pPr>
      <w:r>
        <w:t xml:space="preserve">Alert：监控事件</w:t>
      </w:r>
    </w:p>
    <w:p>
      <w:pPr>
        <w:pStyle w:val="Compact"/>
        <w:numPr>
          <w:ilvl w:val="0"/>
          <w:numId w:val="1025"/>
        </w:numPr>
      </w:pPr>
      <w:r>
        <w:t xml:space="preserve">Notification：告警、任务、审批等事件触发的消息分发结果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详细功能需求"/>
    <w:p>
      <w:pPr>
        <w:pStyle w:val="Heading2"/>
      </w:pPr>
      <w:r>
        <w:t xml:space="preserve">8. 详细功能需求</w:t>
      </w:r>
    </w:p>
    <w:bookmarkEnd w:id="51"/>
    <w:bookmarkStart w:id="54" w:name="登录与身份体系"/>
    <w:p>
      <w:pPr>
        <w:pStyle w:val="Heading2"/>
      </w:pPr>
      <w:r>
        <w:t xml:space="preserve">8.1 登录与身份体系</w:t>
      </w:r>
    </w:p>
    <w:bookmarkStart w:id="52" w:name="功能说明"/>
    <w:p>
      <w:pPr>
        <w:pStyle w:val="Heading3"/>
      </w:pPr>
      <w:r>
        <w:t xml:space="preserve">功能说明</w:t>
      </w:r>
    </w:p>
    <w:p>
      <w:pPr>
        <w:pStyle w:val="Compact"/>
        <w:numPr>
          <w:ilvl w:val="0"/>
          <w:numId w:val="1026"/>
        </w:numPr>
      </w:pPr>
      <w:r>
        <w:t xml:space="preserve">平台支持企业统一登录，V1 默认采用</w:t>
      </w:r>
      <w:r>
        <w:t xml:space="preserve"> </w:t>
      </w:r>
      <w:r>
        <w:rPr>
          <w:b/>
          <w:bCs/>
        </w:rPr>
        <w:t xml:space="preserve">OIDC SSO</w:t>
      </w:r>
      <w:r>
        <w:t xml:space="preserve">。</w:t>
      </w:r>
    </w:p>
    <w:p>
      <w:pPr>
        <w:pStyle w:val="Compact"/>
        <w:numPr>
          <w:ilvl w:val="0"/>
          <w:numId w:val="1026"/>
        </w:numPr>
      </w:pPr>
      <w:r>
        <w:t xml:space="preserve">如企业内部仅具备 LDAP / AD，优先通过企业身份网关接入，而不是平台直接对接 LDAP。</w:t>
      </w:r>
    </w:p>
    <w:p>
      <w:pPr>
        <w:pStyle w:val="Compact"/>
        <w:numPr>
          <w:ilvl w:val="0"/>
          <w:numId w:val="1026"/>
        </w:numPr>
      </w:pPr>
      <w:r>
        <w:t xml:space="preserve">登录成功后，平台按租户和角色下发权限上下文。</w:t>
      </w:r>
    </w:p>
    <w:bookmarkEnd w:id="52"/>
    <w:bookmarkStart w:id="53" w:name="验收标准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27"/>
        </w:numPr>
      </w:pPr>
      <w:r>
        <w:t xml:space="preserve">未登录用户无法访问业务页面。</w:t>
      </w:r>
    </w:p>
    <w:p>
      <w:pPr>
        <w:pStyle w:val="Compact"/>
        <w:numPr>
          <w:ilvl w:val="0"/>
          <w:numId w:val="1027"/>
        </w:numPr>
      </w:pPr>
      <w:r>
        <w:t xml:space="preserve">登录后根据角色看到不同导航和操作按钮。</w:t>
      </w:r>
    </w:p>
    <w:p>
      <w:pPr>
        <w:pStyle w:val="Compact"/>
        <w:numPr>
          <w:ilvl w:val="0"/>
          <w:numId w:val="1027"/>
        </w:numPr>
      </w:pPr>
      <w:r>
        <w:t xml:space="preserve">同一用户在不同租户的权限上下文可被正确识别（若启用多租户）。</w:t>
      </w:r>
    </w:p>
    <w:bookmarkEnd w:id="53"/>
    <w:bookmarkEnd w:id="54"/>
    <w:bookmarkStart w:id="57" w:name="租户用户与-rbac"/>
    <w:p>
      <w:pPr>
        <w:pStyle w:val="Heading2"/>
      </w:pPr>
      <w:r>
        <w:t xml:space="preserve">8.2 租户、用户与 RBAC</w:t>
      </w:r>
    </w:p>
    <w:bookmarkStart w:id="55" w:name="功能说明-1"/>
    <w:p>
      <w:pPr>
        <w:pStyle w:val="Heading3"/>
      </w:pPr>
      <w:r>
        <w:t xml:space="preserve">功能说明</w:t>
      </w:r>
    </w:p>
    <w:p>
      <w:pPr>
        <w:pStyle w:val="Compact"/>
        <w:numPr>
          <w:ilvl w:val="0"/>
          <w:numId w:val="1028"/>
        </w:numPr>
      </w:pPr>
      <w:r>
        <w:t xml:space="preserve">支持租户、用户、角色、权限模型。</w:t>
      </w:r>
    </w:p>
    <w:p>
      <w:pPr>
        <w:pStyle w:val="Compact"/>
        <w:numPr>
          <w:ilvl w:val="0"/>
          <w:numId w:val="1028"/>
        </w:numPr>
      </w:pPr>
      <w:r>
        <w:t xml:space="preserve">权限粒度覆盖租户、用户、实例、配置、节点、技能、审计、监控、模板等。</w:t>
      </w:r>
    </w:p>
    <w:p>
      <w:pPr>
        <w:pStyle w:val="Compact"/>
        <w:numPr>
          <w:ilvl w:val="0"/>
          <w:numId w:val="1028"/>
        </w:numPr>
      </w:pPr>
      <w:r>
        <w:t xml:space="preserve">高危权限单独拆分，不允许由“普通编辑权限”隐式继承。</w:t>
      </w:r>
    </w:p>
    <w:bookmarkEnd w:id="55"/>
    <w:bookmarkStart w:id="56" w:name="验收标准-1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29"/>
        </w:numPr>
      </w:pPr>
      <w:r>
        <w:t xml:space="preserve">越权访问返回明确的无权限提示。</w:t>
      </w:r>
    </w:p>
    <w:p>
      <w:pPr>
        <w:pStyle w:val="Compact"/>
        <w:numPr>
          <w:ilvl w:val="0"/>
          <w:numId w:val="1029"/>
        </w:numPr>
      </w:pPr>
      <w:r>
        <w:t xml:space="preserve">用户权限变更后重新登录或刷新 token 后生效。</w:t>
      </w:r>
    </w:p>
    <w:p>
      <w:pPr>
        <w:pStyle w:val="Compact"/>
        <w:numPr>
          <w:ilvl w:val="0"/>
          <w:numId w:val="1029"/>
        </w:numPr>
      </w:pPr>
      <w:r>
        <w:t xml:space="preserve">权限矩阵以《补充文档》为准。</w:t>
      </w:r>
    </w:p>
    <w:bookmarkEnd w:id="56"/>
    <w:bookmarkEnd w:id="57"/>
    <w:bookmarkStart w:id="60" w:name="实例管理"/>
    <w:p>
      <w:pPr>
        <w:pStyle w:val="Heading2"/>
      </w:pPr>
      <w:r>
        <w:t xml:space="preserve">8.3 实例管理</w:t>
      </w:r>
    </w:p>
    <w:bookmarkStart w:id="58" w:name="功能说明-2"/>
    <w:p>
      <w:pPr>
        <w:pStyle w:val="Heading3"/>
      </w:pPr>
      <w:r>
        <w:t xml:space="preserve">功能说明</w:t>
      </w:r>
    </w:p>
    <w:p>
      <w:pPr>
        <w:pStyle w:val="Compact"/>
        <w:numPr>
          <w:ilvl w:val="0"/>
          <w:numId w:val="1030"/>
        </w:numPr>
      </w:pPr>
      <w:r>
        <w:t xml:space="preserve">支持创建、查看、启动、停止、重启、删除实例。</w:t>
      </w:r>
    </w:p>
    <w:p>
      <w:pPr>
        <w:pStyle w:val="Compact"/>
        <w:numPr>
          <w:ilvl w:val="0"/>
          <w:numId w:val="1030"/>
        </w:numPr>
      </w:pPr>
      <w:r>
        <w:t xml:space="preserve">创建流程支持选择模板、资源规格、是否自动创建默认示例配置。</w:t>
      </w:r>
    </w:p>
    <w:p>
      <w:pPr>
        <w:pStyle w:val="Compact"/>
        <w:numPr>
          <w:ilvl w:val="0"/>
          <w:numId w:val="1030"/>
        </w:numPr>
      </w:pPr>
      <w:r>
        <w:t xml:space="preserve">实例删除采用软删除，进入保留期后可恢复或彻底清理。</w:t>
      </w:r>
    </w:p>
    <w:p>
      <w:pPr>
        <w:pStyle w:val="Compact"/>
        <w:numPr>
          <w:ilvl w:val="0"/>
          <w:numId w:val="1030"/>
        </w:numPr>
      </w:pPr>
      <w:r>
        <w:t xml:space="preserve">关键动作全部走异步 Job，并可查询进度。</w:t>
      </w:r>
    </w:p>
    <w:bookmarkEnd w:id="58"/>
    <w:bookmarkStart w:id="59" w:name="验收标准-2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31"/>
        </w:numPr>
      </w:pPr>
      <w:r>
        <w:t xml:space="preserve">创建实例后能生成独立运行绑定。</w:t>
      </w:r>
    </w:p>
    <w:p>
      <w:pPr>
        <w:pStyle w:val="Compact"/>
        <w:numPr>
          <w:ilvl w:val="0"/>
          <w:numId w:val="1031"/>
        </w:numPr>
      </w:pPr>
      <w:r>
        <w:t xml:space="preserve">删除中的实例不可再次启动或发布。</w:t>
      </w:r>
    </w:p>
    <w:p>
      <w:pPr>
        <w:pStyle w:val="Compact"/>
        <w:numPr>
          <w:ilvl w:val="0"/>
          <w:numId w:val="1031"/>
        </w:numPr>
      </w:pPr>
      <w:r>
        <w:t xml:space="preserve">同一实例上的互斥操作不可并发执行。</w:t>
      </w:r>
    </w:p>
    <w:bookmarkEnd w:id="59"/>
    <w:bookmarkEnd w:id="60"/>
    <w:bookmarkStart w:id="63" w:name="配置中心"/>
    <w:p>
      <w:pPr>
        <w:pStyle w:val="Heading2"/>
      </w:pPr>
      <w:r>
        <w:t xml:space="preserve">8.4 配置中心</w:t>
      </w:r>
    </w:p>
    <w:bookmarkStart w:id="61" w:name="功能说明-3"/>
    <w:p>
      <w:pPr>
        <w:pStyle w:val="Heading3"/>
      </w:pPr>
      <w:r>
        <w:t xml:space="preserve">功能说明</w:t>
      </w:r>
    </w:p>
    <w:p>
      <w:pPr>
        <w:pStyle w:val="Compact"/>
        <w:numPr>
          <w:ilvl w:val="0"/>
          <w:numId w:val="1032"/>
        </w:numPr>
      </w:pPr>
      <w:r>
        <w:t xml:space="preserve">支持结构化表单 + Raw JSON 双模式编辑。</w:t>
      </w:r>
    </w:p>
    <w:p>
      <w:pPr>
        <w:pStyle w:val="Compact"/>
        <w:numPr>
          <w:ilvl w:val="0"/>
          <w:numId w:val="1032"/>
        </w:numPr>
      </w:pPr>
      <w:r>
        <w:t xml:space="preserve">草稿可多次保存。</w:t>
      </w:r>
    </w:p>
    <w:p>
      <w:pPr>
        <w:pStyle w:val="Compact"/>
        <w:numPr>
          <w:ilvl w:val="0"/>
          <w:numId w:val="1032"/>
        </w:numPr>
      </w:pPr>
      <w:r>
        <w:t xml:space="preserve">发布前必须经过校验；失败时阻止发布。</w:t>
      </w:r>
    </w:p>
    <w:p>
      <w:pPr>
        <w:pStyle w:val="Compact"/>
        <w:numPr>
          <w:ilvl w:val="0"/>
          <w:numId w:val="1032"/>
        </w:numPr>
      </w:pPr>
      <w:r>
        <w:t xml:space="preserve">支持当前 active、草稿和任意历史版本查看、差异对比、备注、回滚。</w:t>
      </w:r>
    </w:p>
    <w:p>
      <w:pPr>
        <w:pStyle w:val="Compact"/>
        <w:numPr>
          <w:ilvl w:val="0"/>
          <w:numId w:val="1032"/>
        </w:numPr>
      </w:pPr>
      <w:r>
        <w:t xml:space="preserve">V1 的 diff 由前端分别读取 current / draft / version detail 后本地渲染，后端不单独提供 diff API。</w:t>
      </w:r>
    </w:p>
    <w:p>
      <w:pPr>
        <w:pStyle w:val="Compact"/>
        <w:numPr>
          <w:ilvl w:val="0"/>
          <w:numId w:val="1032"/>
        </w:numPr>
      </w:pPr>
      <w:r>
        <w:t xml:space="preserve">敏感配置只允许后端解密注入运行时，前端只显示掩码。</w:t>
      </w:r>
    </w:p>
    <w:bookmarkEnd w:id="61"/>
    <w:bookmarkStart w:id="62" w:name="验收标准-3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33"/>
        </w:numPr>
      </w:pPr>
      <w:r>
        <w:t xml:space="preserve">未校验通过的版本不可发布。</w:t>
      </w:r>
    </w:p>
    <w:p>
      <w:pPr>
        <w:pStyle w:val="Compact"/>
        <w:numPr>
          <w:ilvl w:val="0"/>
          <w:numId w:val="1033"/>
        </w:numPr>
      </w:pPr>
      <w:r>
        <w:t xml:space="preserve">发布失败时当前 active 版本保持不变。</w:t>
      </w:r>
    </w:p>
    <w:p>
      <w:pPr>
        <w:pStyle w:val="Compact"/>
        <w:numPr>
          <w:ilvl w:val="0"/>
          <w:numId w:val="1033"/>
        </w:numPr>
      </w:pPr>
      <w:r>
        <w:t xml:space="preserve">回滚后自动生成新的 active 版本，而不是直接篡改历史版本。</w:t>
      </w:r>
    </w:p>
    <w:p>
      <w:pPr>
        <w:pStyle w:val="Compact"/>
        <w:numPr>
          <w:ilvl w:val="0"/>
          <w:numId w:val="1033"/>
        </w:numPr>
      </w:pPr>
      <w:r>
        <w:t xml:space="preserve">配置页必须可同时查看“当前生效版本”和“草稿版本”，支持差异提示。</w:t>
      </w:r>
    </w:p>
    <w:bookmarkEnd w:id="62"/>
    <w:bookmarkEnd w:id="63"/>
    <w:bookmarkStart w:id="66" w:name="模型-channel-agent-skill"/>
    <w:p>
      <w:pPr>
        <w:pStyle w:val="Heading2"/>
      </w:pPr>
      <w:r>
        <w:t xml:space="preserve">8.5 模型 / Channel / Agent / Skill</w:t>
      </w:r>
    </w:p>
    <w:bookmarkStart w:id="64" w:name="功能说明-4"/>
    <w:p>
      <w:pPr>
        <w:pStyle w:val="Heading3"/>
      </w:pPr>
      <w:r>
        <w:t xml:space="preserve">功能说明</w:t>
      </w:r>
    </w:p>
    <w:p>
      <w:pPr>
        <w:pStyle w:val="Compact"/>
        <w:numPr>
          <w:ilvl w:val="0"/>
          <w:numId w:val="1034"/>
        </w:numPr>
      </w:pPr>
      <w:r>
        <w:t xml:space="preserve">平台侧负责配置与治理，不重做 OpenClaw 内部 channel 协议实现。</w:t>
      </w:r>
    </w:p>
    <w:p>
      <w:pPr>
        <w:pStyle w:val="Compact"/>
        <w:numPr>
          <w:ilvl w:val="0"/>
          <w:numId w:val="1034"/>
        </w:numPr>
      </w:pPr>
      <w:r>
        <w:t xml:space="preserve">支持模型提供商、channel、agent、skills 的基础管理。</w:t>
      </w:r>
    </w:p>
    <w:p>
      <w:pPr>
        <w:pStyle w:val="Compact"/>
        <w:numPr>
          <w:ilvl w:val="0"/>
          <w:numId w:val="1034"/>
        </w:numPr>
      </w:pPr>
      <w:r>
        <w:t xml:space="preserve">技能启用受白名单和来源审核约束。</w:t>
      </w:r>
    </w:p>
    <w:p>
      <w:pPr>
        <w:pStyle w:val="Compact"/>
        <w:numPr>
          <w:ilvl w:val="0"/>
          <w:numId w:val="1034"/>
        </w:numPr>
      </w:pPr>
      <w:r>
        <w:t xml:space="preserve">Raw JSON 作为兜底能力，平台不承诺为所有长尾扩展做表单化适配。</w:t>
      </w:r>
    </w:p>
    <w:bookmarkEnd w:id="64"/>
    <w:bookmarkStart w:id="65" w:name="验收标准-4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35"/>
        </w:numPr>
      </w:pPr>
      <w:r>
        <w:t xml:space="preserve">技能未通过白名单时不可启用。</w:t>
      </w:r>
    </w:p>
    <w:p>
      <w:pPr>
        <w:pStyle w:val="Compact"/>
        <w:numPr>
          <w:ilvl w:val="0"/>
          <w:numId w:val="1035"/>
        </w:numPr>
      </w:pPr>
      <w:r>
        <w:t xml:space="preserve">配置页面能展示字段级校验错误。</w:t>
      </w:r>
    </w:p>
    <w:p>
      <w:pPr>
        <w:pStyle w:val="Compact"/>
        <w:numPr>
          <w:ilvl w:val="0"/>
          <w:numId w:val="1035"/>
        </w:numPr>
      </w:pPr>
      <w:r>
        <w:t xml:space="preserve">用户可查看某实例启用了哪些模型、channel、agent、skills。</w:t>
      </w:r>
    </w:p>
    <w:bookmarkEnd w:id="65"/>
    <w:bookmarkEnd w:id="66"/>
    <w:bookmarkStart w:id="69" w:name="节点中心"/>
    <w:p>
      <w:pPr>
        <w:pStyle w:val="Heading2"/>
      </w:pPr>
      <w:r>
        <w:t xml:space="preserve">8.6 节点中心</w:t>
      </w:r>
    </w:p>
    <w:bookmarkStart w:id="67" w:name="功能说明-5"/>
    <w:p>
      <w:pPr>
        <w:pStyle w:val="Heading3"/>
      </w:pPr>
      <w:r>
        <w:t xml:space="preserve">功能说明</w:t>
      </w:r>
    </w:p>
    <w:p>
      <w:pPr>
        <w:pStyle w:val="Compact"/>
        <w:numPr>
          <w:ilvl w:val="0"/>
          <w:numId w:val="1036"/>
        </w:numPr>
      </w:pPr>
      <w:r>
        <w:t xml:space="preserve">节点接入采用“配对申请 + 审批 + 绑定 + 在线状态同步”模型。</w:t>
      </w:r>
    </w:p>
    <w:p>
      <w:pPr>
        <w:pStyle w:val="Compact"/>
        <w:numPr>
          <w:ilvl w:val="0"/>
          <w:numId w:val="1036"/>
        </w:numPr>
      </w:pPr>
      <w:r>
        <w:t xml:space="preserve">节点状态拆分为：</w:t>
      </w:r>
    </w:p>
    <w:p>
      <w:pPr>
        <w:pStyle w:val="Compact"/>
        <w:numPr>
          <w:ilvl w:val="1"/>
          <w:numId w:val="1037"/>
        </w:numPr>
      </w:pPr>
      <w:r>
        <w:t xml:space="preserve">配对状态：pending / approved / rejected / expired</w:t>
      </w:r>
    </w:p>
    <w:p>
      <w:pPr>
        <w:pStyle w:val="Compact"/>
        <w:numPr>
          <w:ilvl w:val="1"/>
          <w:numId w:val="1037"/>
        </w:numPr>
      </w:pPr>
      <w:r>
        <w:t xml:space="preserve">在线状态：online / offline / error / detached</w:t>
      </w:r>
    </w:p>
    <w:p>
      <w:pPr>
        <w:pStyle w:val="Compact"/>
        <w:numPr>
          <w:ilvl w:val="0"/>
          <w:numId w:val="1036"/>
        </w:numPr>
      </w:pPr>
      <w:r>
        <w:t xml:space="preserve">一个节点同一时刻只能绑定一个实例。</w:t>
      </w:r>
    </w:p>
    <w:bookmarkEnd w:id="67"/>
    <w:bookmarkStart w:id="68" w:name="验收标准-5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38"/>
        </w:numPr>
      </w:pPr>
      <w:r>
        <w:t xml:space="preserve">未审批节点不可正式接入实例。</w:t>
      </w:r>
    </w:p>
    <w:p>
      <w:pPr>
        <w:pStyle w:val="Compact"/>
        <w:numPr>
          <w:ilvl w:val="0"/>
          <w:numId w:val="1038"/>
        </w:numPr>
      </w:pPr>
      <w:r>
        <w:t xml:space="preserve">节点长时间离线可触发告警。</w:t>
      </w:r>
    </w:p>
    <w:p>
      <w:pPr>
        <w:pStyle w:val="Compact"/>
        <w:numPr>
          <w:ilvl w:val="0"/>
          <w:numId w:val="1038"/>
        </w:numPr>
      </w:pPr>
      <w:r>
        <w:t xml:space="preserve">删除实例前需校验节点解绑策略。</w:t>
      </w:r>
    </w:p>
    <w:bookmarkEnd w:id="68"/>
    <w:bookmarkEnd w:id="69"/>
    <w:bookmarkStart w:id="75" w:name="监控告警与通知"/>
    <w:p>
      <w:pPr>
        <w:pStyle w:val="Heading2"/>
      </w:pPr>
      <w:r>
        <w:t xml:space="preserve">8.7 监控、告警与通知</w:t>
      </w:r>
    </w:p>
    <w:bookmarkStart w:id="70" w:name="监控范围"/>
    <w:p>
      <w:pPr>
        <w:pStyle w:val="Heading3"/>
      </w:pPr>
      <w:r>
        <w:t xml:space="preserve">8.7.1 监控范围</w:t>
      </w:r>
    </w:p>
    <w:p>
      <w:pPr>
        <w:pStyle w:val="Compact"/>
        <w:numPr>
          <w:ilvl w:val="0"/>
          <w:numId w:val="1039"/>
        </w:numPr>
      </w:pPr>
      <w:r>
        <w:t xml:space="preserve">实例运行状态</w:t>
      </w:r>
    </w:p>
    <w:p>
      <w:pPr>
        <w:pStyle w:val="Compact"/>
        <w:numPr>
          <w:ilvl w:val="0"/>
          <w:numId w:val="1039"/>
        </w:numPr>
      </w:pPr>
      <w:r>
        <w:t xml:space="preserve">健康检查状态</w:t>
      </w:r>
    </w:p>
    <w:p>
      <w:pPr>
        <w:pStyle w:val="Compact"/>
        <w:numPr>
          <w:ilvl w:val="0"/>
          <w:numId w:val="1039"/>
        </w:numPr>
      </w:pPr>
      <w:r>
        <w:t xml:space="preserve">channel probe 状态</w:t>
      </w:r>
    </w:p>
    <w:p>
      <w:pPr>
        <w:pStyle w:val="Compact"/>
        <w:numPr>
          <w:ilvl w:val="0"/>
          <w:numId w:val="1039"/>
        </w:numPr>
      </w:pPr>
      <w:r>
        <w:t xml:space="preserve">model 状态</w:t>
      </w:r>
    </w:p>
    <w:p>
      <w:pPr>
        <w:pStyle w:val="Compact"/>
        <w:numPr>
          <w:ilvl w:val="0"/>
          <w:numId w:val="1039"/>
        </w:numPr>
      </w:pPr>
      <w:r>
        <w:t xml:space="preserve">节点在线状态</w:t>
      </w:r>
    </w:p>
    <w:p>
      <w:pPr>
        <w:pStyle w:val="Compact"/>
        <w:numPr>
          <w:ilvl w:val="0"/>
          <w:numId w:val="1039"/>
        </w:numPr>
      </w:pPr>
      <w:r>
        <w:t xml:space="preserve">使用量（请求数、活跃会话数、token / 成本估算）</w:t>
      </w:r>
    </w:p>
    <w:p>
      <w:pPr>
        <w:pStyle w:val="Compact"/>
        <w:numPr>
          <w:ilvl w:val="0"/>
          <w:numId w:val="1039"/>
        </w:numPr>
      </w:pPr>
      <w:r>
        <w:t xml:space="preserve">最近错误与诊断摘要</w:t>
      </w:r>
    </w:p>
    <w:bookmarkEnd w:id="70"/>
    <w:bookmarkStart w:id="71" w:name="告警场景v1"/>
    <w:p>
      <w:pPr>
        <w:pStyle w:val="Heading3"/>
      </w:pPr>
      <w:r>
        <w:t xml:space="preserve">8.7.2 告警场景（V1）</w:t>
      </w:r>
    </w:p>
    <w:p>
      <w:pPr>
        <w:pStyle w:val="Compact"/>
        <w:numPr>
          <w:ilvl w:val="0"/>
          <w:numId w:val="1040"/>
        </w:numPr>
      </w:pPr>
      <w:r>
        <w:t xml:space="preserve">实例创建失败</w:t>
      </w:r>
    </w:p>
    <w:p>
      <w:pPr>
        <w:pStyle w:val="Compact"/>
        <w:numPr>
          <w:ilvl w:val="0"/>
          <w:numId w:val="1040"/>
        </w:numPr>
      </w:pPr>
      <w:r>
        <w:t xml:space="preserve">健康检查失败</w:t>
      </w:r>
    </w:p>
    <w:p>
      <w:pPr>
        <w:pStyle w:val="Compact"/>
        <w:numPr>
          <w:ilvl w:val="0"/>
          <w:numId w:val="1040"/>
        </w:numPr>
      </w:pPr>
      <w:r>
        <w:t xml:space="preserve">channel probe 失败</w:t>
      </w:r>
    </w:p>
    <w:p>
      <w:pPr>
        <w:pStyle w:val="Compact"/>
        <w:numPr>
          <w:ilvl w:val="0"/>
          <w:numId w:val="1040"/>
        </w:numPr>
      </w:pPr>
      <w:r>
        <w:t xml:space="preserve">节点长时间离线</w:t>
      </w:r>
    </w:p>
    <w:p>
      <w:pPr>
        <w:pStyle w:val="Compact"/>
        <w:numPr>
          <w:ilvl w:val="0"/>
          <w:numId w:val="1040"/>
        </w:numPr>
      </w:pPr>
      <w:r>
        <w:t xml:space="preserve">凭证即将过期</w:t>
      </w:r>
    </w:p>
    <w:p>
      <w:pPr>
        <w:pStyle w:val="Compact"/>
        <w:numPr>
          <w:ilvl w:val="0"/>
          <w:numId w:val="1040"/>
        </w:numPr>
      </w:pPr>
      <w:r>
        <w:t xml:space="preserve">配置发布失败</w:t>
      </w:r>
    </w:p>
    <w:p>
      <w:pPr>
        <w:pStyle w:val="Compact"/>
        <w:numPr>
          <w:ilvl w:val="0"/>
          <w:numId w:val="1040"/>
        </w:numPr>
      </w:pPr>
      <w:r>
        <w:t xml:space="preserve">实例频繁重启</w:t>
      </w:r>
    </w:p>
    <w:bookmarkEnd w:id="71"/>
    <w:bookmarkStart w:id="72" w:name="告警级别"/>
    <w:p>
      <w:pPr>
        <w:pStyle w:val="Heading3"/>
      </w:pPr>
      <w:r>
        <w:t xml:space="preserve">8.7.3 告警级别</w:t>
      </w:r>
    </w:p>
    <w:p>
      <w:pPr>
        <w:pStyle w:val="Compact"/>
        <w:numPr>
          <w:ilvl w:val="0"/>
          <w:numId w:val="1041"/>
        </w:numPr>
      </w:pPr>
      <w:r>
        <w:t xml:space="preserve">P1：严重（实例不可用 / 安全风险）</w:t>
      </w:r>
    </w:p>
    <w:p>
      <w:pPr>
        <w:pStyle w:val="Compact"/>
        <w:numPr>
          <w:ilvl w:val="0"/>
          <w:numId w:val="1041"/>
        </w:numPr>
      </w:pPr>
      <w:r>
        <w:t xml:space="preserve">P2：高（关键功能异常）</w:t>
      </w:r>
    </w:p>
    <w:p>
      <w:pPr>
        <w:pStyle w:val="Compact"/>
        <w:numPr>
          <w:ilvl w:val="0"/>
          <w:numId w:val="1041"/>
        </w:numPr>
      </w:pPr>
      <w:r>
        <w:t xml:space="preserve">P3：中（可降级运行）</w:t>
      </w:r>
    </w:p>
    <w:p>
      <w:pPr>
        <w:pStyle w:val="Compact"/>
        <w:numPr>
          <w:ilvl w:val="0"/>
          <w:numId w:val="1041"/>
        </w:numPr>
      </w:pPr>
      <w:r>
        <w:t xml:space="preserve">P4：低（提醒类）</w:t>
      </w:r>
    </w:p>
    <w:bookmarkEnd w:id="72"/>
    <w:bookmarkStart w:id="73" w:name="通知机制v1"/>
    <w:p>
      <w:pPr>
        <w:pStyle w:val="Heading3"/>
      </w:pPr>
      <w:r>
        <w:t xml:space="preserve">8.7.4 通知机制（V1）</w:t>
      </w:r>
    </w:p>
    <w:p>
      <w:pPr>
        <w:pStyle w:val="Compact"/>
        <w:numPr>
          <w:ilvl w:val="0"/>
          <w:numId w:val="1042"/>
        </w:numPr>
      </w:pPr>
      <w:r>
        <w:t xml:space="preserve">站内通知：必做</w:t>
      </w:r>
    </w:p>
    <w:p>
      <w:pPr>
        <w:pStyle w:val="Compact"/>
        <w:numPr>
          <w:ilvl w:val="0"/>
          <w:numId w:val="1042"/>
        </w:numPr>
      </w:pPr>
      <w:r>
        <w:t xml:space="preserve">邮件通知：建议做</w:t>
      </w:r>
    </w:p>
    <w:p>
      <w:pPr>
        <w:pStyle w:val="Compact"/>
        <w:numPr>
          <w:ilvl w:val="0"/>
          <w:numId w:val="1042"/>
        </w:numPr>
      </w:pPr>
      <w:r>
        <w:t xml:space="preserve">企业 IM Webhook：预留到 V1.5</w:t>
      </w:r>
    </w:p>
    <w:p>
      <w:pPr>
        <w:pStyle w:val="Compact"/>
        <w:numPr>
          <w:ilvl w:val="0"/>
          <w:numId w:val="1042"/>
        </w:numPr>
      </w:pPr>
      <w:r>
        <w:t xml:space="preserve">通知需支持防骚扰节流（相同规则同实例 30 分钟内合并）</w:t>
      </w:r>
    </w:p>
    <w:p>
      <w:pPr>
        <w:pStyle w:val="Compact"/>
        <w:numPr>
          <w:ilvl w:val="0"/>
          <w:numId w:val="1042"/>
        </w:numPr>
      </w:pPr>
      <w:r>
        <w:t xml:space="preserve">用户可设置是否接收自己实例的邮件通知</w:t>
      </w:r>
    </w:p>
    <w:bookmarkEnd w:id="73"/>
    <w:bookmarkStart w:id="74" w:name="验收标准-6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43"/>
        </w:numPr>
      </w:pPr>
      <w:r>
        <w:t xml:space="preserve">告警必须可查看、确认、关闭，并保留审计。</w:t>
      </w:r>
    </w:p>
    <w:p>
      <w:pPr>
        <w:pStyle w:val="Compact"/>
        <w:numPr>
          <w:ilvl w:val="0"/>
          <w:numId w:val="1043"/>
        </w:numPr>
      </w:pPr>
      <w:r>
        <w:t xml:space="preserve">相同告警在抖动场景下不可无限刷屏。</w:t>
      </w:r>
    </w:p>
    <w:p>
      <w:pPr>
        <w:pStyle w:val="Compact"/>
        <w:numPr>
          <w:ilvl w:val="0"/>
          <w:numId w:val="1043"/>
        </w:numPr>
      </w:pPr>
      <w:r>
        <w:t xml:space="preserve">通知失败不影响实例运行，但要记录通知失败原因。</w:t>
      </w:r>
    </w:p>
    <w:bookmarkEnd w:id="74"/>
    <w:bookmarkEnd w:id="75"/>
    <w:bookmarkStart w:id="78" w:name="审计中心"/>
    <w:p>
      <w:pPr>
        <w:pStyle w:val="Heading2"/>
      </w:pPr>
      <w:r>
        <w:t xml:space="preserve">8.8 审计中心</w:t>
      </w:r>
    </w:p>
    <w:bookmarkStart w:id="76" w:name="功能说明-6"/>
    <w:p>
      <w:pPr>
        <w:pStyle w:val="Heading3"/>
      </w:pPr>
      <w:r>
        <w:t xml:space="preserve">功能说明</w:t>
      </w:r>
    </w:p>
    <w:p>
      <w:pPr>
        <w:pStyle w:val="FirstParagraph"/>
      </w:pPr>
      <w:r>
        <w:t xml:space="preserve">以下动作必须落审计：</w:t>
      </w:r>
      <w:r>
        <w:t xml:space="preserve"> </w:t>
      </w:r>
      <w:r>
        <w:t xml:space="preserve">- 登录 / 登出（成功与失败）</w:t>
      </w:r>
      <w:r>
        <w:t xml:space="preserve"> </w:t>
      </w:r>
      <w:r>
        <w:t xml:space="preserve">- 创建 / 启停 / 删除实例</w:t>
      </w:r>
      <w:r>
        <w:t xml:space="preserve"> </w:t>
      </w:r>
      <w:r>
        <w:t xml:space="preserve">- 保存草稿、校验、发布、回滚</w:t>
      </w:r>
      <w:r>
        <w:t xml:space="preserve"> </w:t>
      </w:r>
      <w:r>
        <w:t xml:space="preserve">- 节点审批 / 拒绝 / 解绑</w:t>
      </w:r>
      <w:r>
        <w:t xml:space="preserve"> </w:t>
      </w:r>
      <w:r>
        <w:t xml:space="preserve">- 技能启用 / 停用</w:t>
      </w:r>
      <w:r>
        <w:t xml:space="preserve"> </w:t>
      </w:r>
      <w:r>
        <w:t xml:space="preserve">- 用户角色变更</w:t>
      </w:r>
      <w:r>
        <w:t xml:space="preserve"> </w:t>
      </w:r>
      <w:r>
        <w:t xml:space="preserve">- 资源规格、版本 allowlist、模板策略变更</w:t>
      </w:r>
      <w:r>
        <w:t xml:space="preserve"> </w:t>
      </w:r>
      <w:r>
        <w:t xml:space="preserve">- 告警确认 / 关闭</w:t>
      </w:r>
      <w:r>
        <w:t xml:space="preserve"> </w:t>
      </w:r>
      <w:r>
        <w:t xml:space="preserve">- 密钥更新</w:t>
      </w:r>
    </w:p>
    <w:bookmarkEnd w:id="76"/>
    <w:bookmarkStart w:id="77" w:name="验收标准-7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44"/>
        </w:numPr>
      </w:pPr>
      <w:r>
        <w:t xml:space="preserve">敏感字段必须脱敏。</w:t>
      </w:r>
    </w:p>
    <w:p>
      <w:pPr>
        <w:pStyle w:val="Compact"/>
        <w:numPr>
          <w:ilvl w:val="0"/>
          <w:numId w:val="1044"/>
        </w:numPr>
      </w:pPr>
      <w:r>
        <w:t xml:space="preserve">审计日志支持按时间、操作人、实例、动作、结果筛选。</w:t>
      </w:r>
    </w:p>
    <w:p>
      <w:pPr>
        <w:pStyle w:val="Compact"/>
        <w:numPr>
          <w:ilvl w:val="0"/>
          <w:numId w:val="1044"/>
        </w:numPr>
      </w:pPr>
      <w:r>
        <w:t xml:space="preserve">审计服务异常时需有降级与补偿机制。</w:t>
      </w:r>
    </w:p>
    <w:bookmarkEnd w:id="77"/>
    <w:bookmarkEnd w:id="78"/>
    <w:bookmarkStart w:id="82" w:name="模板能力"/>
    <w:p>
      <w:pPr>
        <w:pStyle w:val="Heading2"/>
      </w:pPr>
      <w:r>
        <w:t xml:space="preserve">8.9 模板能力</w:t>
      </w:r>
    </w:p>
    <w:bookmarkStart w:id="79" w:name="v1-范围"/>
    <w:p>
      <w:pPr>
        <w:pStyle w:val="Heading3"/>
      </w:pPr>
      <w:r>
        <w:t xml:space="preserve">V1 范围</w:t>
      </w:r>
    </w:p>
    <w:p>
      <w:pPr>
        <w:pStyle w:val="Compact"/>
        <w:numPr>
          <w:ilvl w:val="0"/>
          <w:numId w:val="1045"/>
        </w:numPr>
      </w:pPr>
      <w:r>
        <w:t xml:space="preserve">创建实例时可选择：</w:t>
      </w:r>
    </w:p>
    <w:p>
      <w:pPr>
        <w:pStyle w:val="Compact"/>
        <w:numPr>
          <w:ilvl w:val="1"/>
          <w:numId w:val="1046"/>
        </w:numPr>
      </w:pPr>
      <w:r>
        <w:t xml:space="preserve">空白模板</w:t>
      </w:r>
    </w:p>
    <w:p>
      <w:pPr>
        <w:pStyle w:val="Compact"/>
        <w:numPr>
          <w:ilvl w:val="1"/>
          <w:numId w:val="1046"/>
        </w:numPr>
      </w:pPr>
      <w:r>
        <w:t xml:space="preserve">通用办公助手模板</w:t>
      </w:r>
    </w:p>
    <w:p>
      <w:pPr>
        <w:pStyle w:val="Compact"/>
        <w:numPr>
          <w:ilvl w:val="1"/>
          <w:numId w:val="1046"/>
        </w:numPr>
      </w:pPr>
      <w:r>
        <w:t xml:space="preserve">研发助手模板</w:t>
      </w:r>
    </w:p>
    <w:p>
      <w:pPr>
        <w:pStyle w:val="Compact"/>
        <w:numPr>
          <w:ilvl w:val="1"/>
          <w:numId w:val="1046"/>
        </w:numPr>
      </w:pPr>
      <w:r>
        <w:t xml:space="preserve">销售助手模板</w:t>
      </w:r>
    </w:p>
    <w:p>
      <w:pPr>
        <w:pStyle w:val="Compact"/>
        <w:numPr>
          <w:ilvl w:val="0"/>
          <w:numId w:val="1045"/>
        </w:numPr>
      </w:pPr>
      <w:r>
        <w:t xml:space="preserve">模板内容包括默认模型、默认 agent、默认 skills、默认安全策略、默认资源规格。</w:t>
      </w:r>
    </w:p>
    <w:bookmarkEnd w:id="79"/>
    <w:bookmarkStart w:id="80" w:name="v1.5-范围"/>
    <w:p>
      <w:pPr>
        <w:pStyle w:val="Heading3"/>
      </w:pPr>
      <w:r>
        <w:t xml:space="preserve">V1.5 范围</w:t>
      </w:r>
    </w:p>
    <w:p>
      <w:pPr>
        <w:pStyle w:val="Compact"/>
        <w:numPr>
          <w:ilvl w:val="0"/>
          <w:numId w:val="1047"/>
        </w:numPr>
      </w:pPr>
      <w:r>
        <w:t xml:space="preserve">模板后台管理</w:t>
      </w:r>
    </w:p>
    <w:p>
      <w:pPr>
        <w:pStyle w:val="Compact"/>
        <w:numPr>
          <w:ilvl w:val="0"/>
          <w:numId w:val="1047"/>
        </w:numPr>
      </w:pPr>
      <w:r>
        <w:t xml:space="preserve">模板审核、上下架、版本控制</w:t>
      </w:r>
    </w:p>
    <w:p>
      <w:pPr>
        <w:pStyle w:val="Compact"/>
        <w:numPr>
          <w:ilvl w:val="0"/>
          <w:numId w:val="1047"/>
        </w:numPr>
      </w:pPr>
      <w:r>
        <w:t xml:space="preserve">模板权限与租户级可见范围控制</w:t>
      </w:r>
    </w:p>
    <w:bookmarkEnd w:id="80"/>
    <w:bookmarkStart w:id="81" w:name="验收标准-8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48"/>
        </w:numPr>
      </w:pPr>
      <w:r>
        <w:t xml:space="preserve">V1 用户可在创建实例时选择模板。</w:t>
      </w:r>
    </w:p>
    <w:p>
      <w:pPr>
        <w:pStyle w:val="Compact"/>
        <w:numPr>
          <w:ilvl w:val="0"/>
          <w:numId w:val="1048"/>
        </w:numPr>
      </w:pPr>
      <w:r>
        <w:t xml:space="preserve">选择模板后仍可继续个性化修改。</w:t>
      </w:r>
    </w:p>
    <w:p>
      <w:pPr>
        <w:pStyle w:val="Compact"/>
        <w:numPr>
          <w:ilvl w:val="0"/>
          <w:numId w:val="1048"/>
        </w:numPr>
      </w:pPr>
      <w:r>
        <w:t xml:space="preserve">管理模板的后台能力不纳入 V1 开发承诺。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9" w:name="关键业务规则"/>
    <w:p>
      <w:pPr>
        <w:pStyle w:val="Heading2"/>
      </w:pPr>
      <w:r>
        <w:t xml:space="preserve">9. 关键业务规则</w:t>
      </w:r>
    </w:p>
    <w:bookmarkStart w:id="83" w:name="隔离规则"/>
    <w:p>
      <w:pPr>
        <w:pStyle w:val="Heading3"/>
      </w:pPr>
      <w:r>
        <w:t xml:space="preserve">9.1 隔离规则</w:t>
      </w:r>
    </w:p>
    <w:p>
      <w:pPr>
        <w:pStyle w:val="Compact"/>
        <w:numPr>
          <w:ilvl w:val="0"/>
          <w:numId w:val="1049"/>
        </w:numPr>
      </w:pPr>
      <w:r>
        <w:t xml:space="preserve">用户之间的 OpenClaw 实例必须隔离。</w:t>
      </w:r>
    </w:p>
    <w:p>
      <w:pPr>
        <w:pStyle w:val="Compact"/>
        <w:numPr>
          <w:ilvl w:val="0"/>
          <w:numId w:val="1049"/>
        </w:numPr>
      </w:pPr>
      <w:r>
        <w:t xml:space="preserve">至少实现独立配置路径、独立状态路径、独立 workspace、独立日志、独立 secret scope。</w:t>
      </w:r>
    </w:p>
    <w:p>
      <w:pPr>
        <w:pStyle w:val="Compact"/>
        <w:numPr>
          <w:ilvl w:val="0"/>
          <w:numId w:val="1049"/>
        </w:numPr>
      </w:pPr>
      <w:r>
        <w:t xml:space="preserve">推荐实例级容器 / Pod；若暂无法容器化，需达到实例级进程 + 目录 + 凭证作用域隔离。</w:t>
      </w:r>
    </w:p>
    <w:p>
      <w:pPr>
        <w:pStyle w:val="Compact"/>
        <w:numPr>
          <w:ilvl w:val="0"/>
          <w:numId w:val="1049"/>
        </w:numPr>
      </w:pPr>
      <w:r>
        <w:t xml:space="preserve">不允许实例复用同一 workspace。</w:t>
      </w:r>
    </w:p>
    <w:bookmarkEnd w:id="83"/>
    <w:bookmarkStart w:id="84" w:name="rbac-规则"/>
    <w:p>
      <w:pPr>
        <w:pStyle w:val="Heading3"/>
      </w:pPr>
      <w:r>
        <w:t xml:space="preserve">9.2 RBAC 规则</w:t>
      </w:r>
    </w:p>
    <w:p>
      <w:pPr>
        <w:pStyle w:val="Compact"/>
        <w:numPr>
          <w:ilvl w:val="0"/>
          <w:numId w:val="1050"/>
        </w:numPr>
      </w:pPr>
      <w:r>
        <w:t xml:space="preserve">高危操作需单独权限：</w:t>
      </w:r>
    </w:p>
    <w:p>
      <w:pPr>
        <w:pStyle w:val="Compact"/>
        <w:numPr>
          <w:ilvl w:val="1"/>
          <w:numId w:val="1051"/>
        </w:numPr>
      </w:pPr>
      <w:r>
        <w:t xml:space="preserve">instance.delete</w:t>
      </w:r>
    </w:p>
    <w:p>
      <w:pPr>
        <w:pStyle w:val="Compact"/>
        <w:numPr>
          <w:ilvl w:val="1"/>
          <w:numId w:val="1051"/>
        </w:numPr>
      </w:pPr>
      <w:r>
        <w:t xml:space="preserve">config.publish</w:t>
      </w:r>
    </w:p>
    <w:p>
      <w:pPr>
        <w:pStyle w:val="Compact"/>
        <w:numPr>
          <w:ilvl w:val="1"/>
          <w:numId w:val="1051"/>
        </w:numPr>
      </w:pPr>
      <w:r>
        <w:t xml:space="preserve">config.rollback</w:t>
      </w:r>
    </w:p>
    <w:p>
      <w:pPr>
        <w:pStyle w:val="Compact"/>
        <w:numPr>
          <w:ilvl w:val="1"/>
          <w:numId w:val="1051"/>
        </w:numPr>
      </w:pPr>
      <w:r>
        <w:t xml:space="preserve">node.approve</w:t>
      </w:r>
    </w:p>
    <w:p>
      <w:pPr>
        <w:pStyle w:val="Compact"/>
        <w:numPr>
          <w:ilvl w:val="1"/>
          <w:numId w:val="1051"/>
        </w:numPr>
      </w:pPr>
      <w:r>
        <w:t xml:space="preserve">template.manage</w:t>
      </w:r>
    </w:p>
    <w:p>
      <w:pPr>
        <w:pStyle w:val="Compact"/>
        <w:numPr>
          <w:ilvl w:val="1"/>
          <w:numId w:val="1051"/>
        </w:numPr>
      </w:pPr>
      <w:r>
        <w:t xml:space="preserve">platform.settings.manage</w:t>
      </w:r>
    </w:p>
    <w:p>
      <w:pPr>
        <w:pStyle w:val="Compact"/>
        <w:numPr>
          <w:ilvl w:val="0"/>
          <w:numId w:val="1050"/>
        </w:numPr>
      </w:pPr>
      <w:r>
        <w:t xml:space="preserve">只读角色不可见编辑按钮。</w:t>
      </w:r>
    </w:p>
    <w:p>
      <w:pPr>
        <w:pStyle w:val="Compact"/>
        <w:numPr>
          <w:ilvl w:val="0"/>
          <w:numId w:val="1050"/>
        </w:numPr>
      </w:pPr>
      <w:r>
        <w:t xml:space="preserve">权限矩阵见《补充文档》。</w:t>
      </w:r>
    </w:p>
    <w:bookmarkEnd w:id="84"/>
    <w:bookmarkStart w:id="85" w:name="资源规格定义v1-默认值"/>
    <w:p>
      <w:pPr>
        <w:pStyle w:val="Heading3"/>
      </w:pPr>
      <w:r>
        <w:t xml:space="preserve">9.3 资源规格定义（V1 默认值）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内存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系统盘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建议并发会话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GiB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GiB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轻量试用、单人低并发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GiB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GiB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3~10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默认推荐规格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GiB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GiB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10~20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高并发或多节点场景</w:t>
            </w:r>
          </w:p>
        </w:tc>
      </w:tr>
    </w:tbl>
    <w:p>
      <w:pPr>
        <w:pStyle w:val="BodyText"/>
      </w:pPr>
      <w:r>
        <w:t xml:space="preserve">规则：</w:t>
      </w:r>
      <w:r>
        <w:t xml:space="preserve"> </w:t>
      </w:r>
      <w:r>
        <w:t xml:space="preserve">1. V1 默认不开放自定义规格给普通员工。</w:t>
      </w:r>
      <w:r>
        <w:t xml:space="preserve"> </w:t>
      </w:r>
      <w:r>
        <w:t xml:space="preserve">2. 平台管理员可调整规格与配额。</w:t>
      </w:r>
      <w:r>
        <w:t xml:space="preserve"> </w:t>
      </w:r>
      <w:r>
        <w:t xml:space="preserve">3. 实际上限以平台部署资源和 runtime allowlist 为准。</w:t>
      </w:r>
    </w:p>
    <w:bookmarkEnd w:id="85"/>
    <w:bookmarkStart w:id="86" w:name="openclaw-版本兼容策略"/>
    <w:p>
      <w:pPr>
        <w:pStyle w:val="Heading3"/>
      </w:pPr>
      <w:r>
        <w:t xml:space="preserve">9.4 OpenClaw 版本兼容策略</w:t>
      </w:r>
    </w:p>
    <w:p>
      <w:pPr>
        <w:pStyle w:val="Compact"/>
        <w:numPr>
          <w:ilvl w:val="0"/>
          <w:numId w:val="1052"/>
        </w:numPr>
      </w:pPr>
      <w:r>
        <w:t xml:space="preserve">V1 只支持</w:t>
      </w:r>
      <w:r>
        <w:rPr>
          <w:b/>
          <w:bCs/>
        </w:rPr>
        <w:t xml:space="preserve">平台批准的稳定版本列车</w:t>
      </w:r>
      <w:r>
        <w:t xml:space="preserve">，不承诺兼容所有社区版本。</w:t>
      </w:r>
    </w:p>
    <w:p>
      <w:pPr>
        <w:pStyle w:val="Compact"/>
        <w:numPr>
          <w:ilvl w:val="0"/>
          <w:numId w:val="1052"/>
        </w:numPr>
      </w:pPr>
      <w:r>
        <w:t xml:space="preserve">版本策略采用：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approved_runtime_version</w:t>
      </w:r>
      <w:r>
        <w:t xml:space="preserve">：当前允许新建实例的默认版本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supported_runtime_versions[]</w:t>
      </w:r>
      <w:r>
        <w:t xml:space="preserve">：允许继续运行和变更的版本集合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blocked_runtime_versions[]</w:t>
      </w:r>
      <w:r>
        <w:t xml:space="preserve">：因安全或兼容问题被禁止的版本</w:t>
      </w:r>
    </w:p>
    <w:p>
      <w:pPr>
        <w:pStyle w:val="Compact"/>
        <w:numPr>
          <w:ilvl w:val="0"/>
          <w:numId w:val="1052"/>
        </w:numPr>
      </w:pPr>
      <w:r>
        <w:t xml:space="preserve">初始策略：</w:t>
      </w:r>
    </w:p>
    <w:p>
      <w:pPr>
        <w:pStyle w:val="Compact"/>
        <w:numPr>
          <w:ilvl w:val="1"/>
          <w:numId w:val="1054"/>
        </w:numPr>
      </w:pPr>
      <w:r>
        <w:t xml:space="preserve">仅允许当前稳定大版本列车（例如</w:t>
      </w:r>
      <w:r>
        <w:t xml:space="preserve"> </w:t>
      </w:r>
      <w:r>
        <w:rPr>
          <w:rStyle w:val="VerbatimChar"/>
        </w:rPr>
        <w:t xml:space="preserve">2026.2.x stable train</w:t>
      </w:r>
      <w:r>
        <w:t xml:space="preserve">）</w:t>
      </w:r>
    </w:p>
    <w:p>
      <w:pPr>
        <w:pStyle w:val="Compact"/>
        <w:numPr>
          <w:ilvl w:val="1"/>
          <w:numId w:val="1054"/>
        </w:numPr>
      </w:pPr>
      <w:r>
        <w:t xml:space="preserve">不允许普通用户自行指定任意 patch 版本</w:t>
      </w:r>
    </w:p>
    <w:p>
      <w:pPr>
        <w:pStyle w:val="Compact"/>
        <w:numPr>
          <w:ilvl w:val="0"/>
          <w:numId w:val="1052"/>
        </w:numPr>
      </w:pPr>
      <w:r>
        <w:t xml:space="preserve">平台负责 runtime 版本编排与升级窗口控制。</w:t>
      </w:r>
    </w:p>
    <w:p>
      <w:pPr>
        <w:pStyle w:val="Compact"/>
        <w:numPr>
          <w:ilvl w:val="0"/>
          <w:numId w:val="1052"/>
        </w:numPr>
      </w:pPr>
      <w:r>
        <w:t xml:space="preserve">当上游出现安全修复时，平台管理员可通过 allowlist 快速下架不安全版本。</w:t>
      </w:r>
    </w:p>
    <w:bookmarkEnd w:id="86"/>
    <w:bookmarkStart w:id="87" w:name="容量规划v1-试点假设"/>
    <w:p>
      <w:pPr>
        <w:pStyle w:val="Heading3"/>
      </w:pPr>
      <w:r>
        <w:t xml:space="preserve">9.5 容量规划（V1 试点假设）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规划值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租户数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1~5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注册用户数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月活用户数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实例总数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同时运行实例数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节点总数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单租户实例上限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峰值 API 请求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 RPS</w:t>
            </w:r>
          </w:p>
        </w:tc>
      </w:tr>
    </w:tbl>
    <w:p>
      <w:pPr>
        <w:pStyle w:val="BlockText"/>
      </w:pPr>
      <w:r>
        <w:t xml:space="preserve">以上为内部试点默认规划值，正式排期前需由产品、技术、运维共同确认。</w:t>
      </w:r>
    </w:p>
    <w:bookmarkEnd w:id="87"/>
    <w:bookmarkStart w:id="88" w:name="删除与恢复规则"/>
    <w:p>
      <w:pPr>
        <w:pStyle w:val="Heading3"/>
      </w:pPr>
      <w:r>
        <w:t xml:space="preserve">9.6 删除与恢复规则</w:t>
      </w:r>
    </w:p>
    <w:p>
      <w:pPr>
        <w:pStyle w:val="Compact"/>
        <w:numPr>
          <w:ilvl w:val="0"/>
          <w:numId w:val="1055"/>
        </w:numPr>
      </w:pPr>
      <w:r>
        <w:t xml:space="preserve">实例删除采用软删除。</w:t>
      </w:r>
    </w:p>
    <w:p>
      <w:pPr>
        <w:pStyle w:val="Compact"/>
        <w:numPr>
          <w:ilvl w:val="0"/>
          <w:numId w:val="1055"/>
        </w:numPr>
      </w:pPr>
      <w:r>
        <w:t xml:space="preserve">默认保留期 7 天。</w:t>
      </w:r>
    </w:p>
    <w:p>
      <w:pPr>
        <w:pStyle w:val="Compact"/>
        <w:numPr>
          <w:ilvl w:val="0"/>
          <w:numId w:val="1055"/>
        </w:numPr>
      </w:pPr>
      <w:r>
        <w:t xml:space="preserve">软删除期间同名实例不可重复创建，除非恢复或彻底清理。</w:t>
      </w:r>
    </w:p>
    <w:p>
      <w:pPr>
        <w:pStyle w:val="Compact"/>
        <w:numPr>
          <w:ilvl w:val="0"/>
          <w:numId w:val="1055"/>
        </w:numPr>
      </w:pPr>
      <w:r>
        <w:t xml:space="preserve">实例彻底删除前，必须处理节点解绑、任务终止、密钥归档。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100" w:name="非功能性需求nfr"/>
    <w:p>
      <w:pPr>
        <w:pStyle w:val="Heading2"/>
      </w:pPr>
      <w:r>
        <w:t xml:space="preserve">10. 非功能性需求（NFR）</w:t>
      </w:r>
    </w:p>
    <w:bookmarkStart w:id="90" w:name="性能目标"/>
    <w:p>
      <w:pPr>
        <w:pStyle w:val="Heading3"/>
      </w:pPr>
      <w:r>
        <w:t xml:space="preserve">10.1 性能目标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读请求 P99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写请求受理时间 P99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s（长任务异步化）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页面首屏可交互时间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 s（企业内网环境）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实例创建耗时 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120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配置校验耗时 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配置发布耗时 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监控概览查询耗时 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s</w:t>
            </w:r>
          </w:p>
        </w:tc>
      </w:tr>
    </w:tbl>
    <w:bookmarkEnd w:id="90"/>
    <w:bookmarkStart w:id="91" w:name="可用性目标"/>
    <w:p>
      <w:pPr>
        <w:pStyle w:val="Heading3"/>
      </w:pPr>
      <w:r>
        <w:t xml:space="preserve">10.2 可用性目标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平台月度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计划内停机窗口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工作日 22:00 后，提前 24 小时通知</w:t>
            </w:r>
          </w:p>
        </w:tc>
      </w:tr>
    </w:tbl>
    <w:bookmarkEnd w:id="91"/>
    <w:bookmarkStart w:id="92" w:name="并发与容量"/>
    <w:p>
      <w:pPr>
        <w:pStyle w:val="Heading3"/>
      </w:pPr>
      <w:r>
        <w:t xml:space="preserve">10.3 并发与容量</w:t>
      </w:r>
    </w:p>
    <w:p>
      <w:pPr>
        <w:pStyle w:val="Compact"/>
        <w:numPr>
          <w:ilvl w:val="0"/>
          <w:numId w:val="1056"/>
        </w:numPr>
      </w:pPr>
      <w:r>
        <w:t xml:space="preserve">V1 默认支持 100 同时在线用户。</w:t>
      </w:r>
    </w:p>
    <w:p>
      <w:pPr>
        <w:pStyle w:val="Compact"/>
        <w:numPr>
          <w:ilvl w:val="0"/>
          <w:numId w:val="1056"/>
        </w:numPr>
      </w:pPr>
      <w:r>
        <w:t xml:space="preserve">关键写操作需实例级串行化。</w:t>
      </w:r>
    </w:p>
    <w:p>
      <w:pPr>
        <w:pStyle w:val="Compact"/>
        <w:numPr>
          <w:ilvl w:val="0"/>
          <w:numId w:val="1056"/>
        </w:numPr>
      </w:pPr>
      <w:r>
        <w:t xml:space="preserve">任务系统需支持至少 500 个待处理 Job 堆积，不出现任务丢失。</w:t>
      </w:r>
    </w:p>
    <w:bookmarkEnd w:id="92"/>
    <w:bookmarkStart w:id="93" w:name="数据保留策略"/>
    <w:p>
      <w:pPr>
        <w:pStyle w:val="Heading3"/>
      </w:pPr>
      <w:r>
        <w:t xml:space="preserve">10.4 数据保留策略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数据对象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审计日志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热数据 180 天，归档 365 天（可配置）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告警记录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健康快照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天，30 天后降采样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软删除实例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保留全部元数据；热存储保留最近 50 个版本，老版本可归档</w:t>
            </w:r>
          </w:p>
        </w:tc>
      </w:tr>
    </w:tbl>
    <w:bookmarkEnd w:id="93"/>
    <w:bookmarkStart w:id="94" w:name="浏览器兼容"/>
    <w:p>
      <w:pPr>
        <w:pStyle w:val="Heading3"/>
      </w:pPr>
      <w:r>
        <w:t xml:space="preserve">10.5 浏览器兼容</w:t>
      </w:r>
    </w:p>
    <w:p>
      <w:pPr>
        <w:pStyle w:val="Compact"/>
        <w:numPr>
          <w:ilvl w:val="0"/>
          <w:numId w:val="1057"/>
        </w:numPr>
      </w:pPr>
      <w:r>
        <w:t xml:space="preserve">Chrome：最近 2 个大版本</w:t>
      </w:r>
    </w:p>
    <w:p>
      <w:pPr>
        <w:pStyle w:val="Compact"/>
        <w:numPr>
          <w:ilvl w:val="0"/>
          <w:numId w:val="1057"/>
        </w:numPr>
      </w:pPr>
      <w:r>
        <w:t xml:space="preserve">Edge：最近 2 个大版本</w:t>
      </w:r>
    </w:p>
    <w:p>
      <w:pPr>
        <w:pStyle w:val="Compact"/>
        <w:numPr>
          <w:ilvl w:val="0"/>
          <w:numId w:val="1057"/>
        </w:numPr>
      </w:pPr>
      <w:r>
        <w:t xml:space="preserve">不承诺 IE</w:t>
      </w:r>
    </w:p>
    <w:p>
      <w:pPr>
        <w:pStyle w:val="Compact"/>
        <w:numPr>
          <w:ilvl w:val="0"/>
          <w:numId w:val="1057"/>
        </w:numPr>
      </w:pPr>
      <w:r>
        <w:t xml:space="preserve">Firefox/Safari 不作为 V1 正式兼容目标</w:t>
      </w:r>
    </w:p>
    <w:bookmarkEnd w:id="94"/>
    <w:bookmarkStart w:id="95" w:name="可访问性a11y"/>
    <w:p>
      <w:pPr>
        <w:pStyle w:val="Heading3"/>
      </w:pPr>
      <w:r>
        <w:t xml:space="preserve">10.6 可访问性（a11y）</w:t>
      </w:r>
    </w:p>
    <w:p>
      <w:pPr>
        <w:pStyle w:val="Compact"/>
        <w:numPr>
          <w:ilvl w:val="0"/>
          <w:numId w:val="1058"/>
        </w:numPr>
      </w:pPr>
      <w:r>
        <w:t xml:space="preserve">核心流程满足 WCAG 2.1 AA 的基础要求：</w:t>
      </w:r>
    </w:p>
    <w:p>
      <w:pPr>
        <w:pStyle w:val="Compact"/>
        <w:numPr>
          <w:ilvl w:val="1"/>
          <w:numId w:val="1059"/>
        </w:numPr>
      </w:pPr>
      <w:r>
        <w:t xml:space="preserve">键盘可达</w:t>
      </w:r>
    </w:p>
    <w:p>
      <w:pPr>
        <w:pStyle w:val="Compact"/>
        <w:numPr>
          <w:ilvl w:val="1"/>
          <w:numId w:val="1059"/>
        </w:numPr>
      </w:pPr>
      <w:r>
        <w:t xml:space="preserve">可见焦点</w:t>
      </w:r>
    </w:p>
    <w:p>
      <w:pPr>
        <w:pStyle w:val="Compact"/>
        <w:numPr>
          <w:ilvl w:val="1"/>
          <w:numId w:val="1059"/>
        </w:numPr>
      </w:pPr>
      <w:r>
        <w:t xml:space="preserve">文本对比度</w:t>
      </w:r>
    </w:p>
    <w:p>
      <w:pPr>
        <w:pStyle w:val="Compact"/>
        <w:numPr>
          <w:ilvl w:val="1"/>
          <w:numId w:val="1059"/>
        </w:numPr>
      </w:pPr>
      <w:r>
        <w:t xml:space="preserve">表单错误可读</w:t>
      </w:r>
    </w:p>
    <w:p>
      <w:pPr>
        <w:pStyle w:val="Compact"/>
        <w:numPr>
          <w:ilvl w:val="0"/>
          <w:numId w:val="1058"/>
        </w:numPr>
      </w:pPr>
      <w:r>
        <w:t xml:space="preserve">非核心页面如报表图表允许在 V1 做部分降级。</w:t>
      </w:r>
    </w:p>
    <w:bookmarkEnd w:id="95"/>
    <w:bookmarkStart w:id="96" w:name="国际化i18n"/>
    <w:p>
      <w:pPr>
        <w:pStyle w:val="Heading3"/>
      </w:pPr>
      <w:r>
        <w:t xml:space="preserve">10.7 国际化（i18n）</w:t>
      </w:r>
    </w:p>
    <w:p>
      <w:pPr>
        <w:pStyle w:val="Compact"/>
        <w:numPr>
          <w:ilvl w:val="0"/>
          <w:numId w:val="1060"/>
        </w:numPr>
      </w:pPr>
      <w:r>
        <w:t xml:space="preserve">V1 仅提供简体中文界面。</w:t>
      </w:r>
    </w:p>
    <w:p>
      <w:pPr>
        <w:pStyle w:val="Compact"/>
        <w:numPr>
          <w:ilvl w:val="0"/>
          <w:numId w:val="1060"/>
        </w:numPr>
      </w:pPr>
      <w:r>
        <w:t xml:space="preserve">文案资源必须抽离，避免硬编码。</w:t>
      </w:r>
    </w:p>
    <w:p>
      <w:pPr>
        <w:pStyle w:val="Compact"/>
        <w:numPr>
          <w:ilvl w:val="0"/>
          <w:numId w:val="1060"/>
        </w:numPr>
      </w:pPr>
      <w:r>
        <w:t xml:space="preserve">V1.5 起可增加英文。</w:t>
      </w:r>
    </w:p>
    <w:bookmarkEnd w:id="96"/>
    <w:bookmarkStart w:id="97" w:name="错误处理-ux"/>
    <w:p>
      <w:pPr>
        <w:pStyle w:val="Heading3"/>
      </w:pPr>
      <w:r>
        <w:t xml:space="preserve">10.8 错误处理 UX</w:t>
      </w:r>
    </w:p>
    <w:p>
      <w:pPr>
        <w:pStyle w:val="Compact"/>
        <w:numPr>
          <w:ilvl w:val="0"/>
          <w:numId w:val="1061"/>
        </w:numPr>
      </w:pPr>
      <w:r>
        <w:t xml:space="preserve">字段级错误：展示在对应字段旁，并可跳转定位。</w:t>
      </w:r>
    </w:p>
    <w:p>
      <w:pPr>
        <w:pStyle w:val="Compact"/>
        <w:numPr>
          <w:ilvl w:val="0"/>
          <w:numId w:val="1061"/>
        </w:numPr>
      </w:pPr>
      <w:r>
        <w:t xml:space="preserve">页面级错误：使用错误区块展示原因、建议动作、重试入口。</w:t>
      </w:r>
    </w:p>
    <w:p>
      <w:pPr>
        <w:pStyle w:val="Compact"/>
        <w:numPr>
          <w:ilvl w:val="0"/>
          <w:numId w:val="1061"/>
        </w:numPr>
      </w:pPr>
      <w:r>
        <w:t xml:space="preserve">后台任务错误：支持查看 job 日志摘要。</w:t>
      </w:r>
    </w:p>
    <w:p>
      <w:pPr>
        <w:pStyle w:val="Compact"/>
        <w:numPr>
          <w:ilvl w:val="0"/>
          <w:numId w:val="1061"/>
        </w:numPr>
      </w:pPr>
      <w:r>
        <w:t xml:space="preserve">不允许只返回“系统异常”而没有 requestId / errorCode。</w:t>
      </w:r>
    </w:p>
    <w:bookmarkEnd w:id="97"/>
    <w:bookmarkStart w:id="98" w:name="高危操作确认"/>
    <w:p>
      <w:pPr>
        <w:pStyle w:val="Heading3"/>
      </w:pPr>
      <w:r>
        <w:t xml:space="preserve">10.9 高危操作确认</w:t>
      </w:r>
    </w:p>
    <w:p>
      <w:pPr>
        <w:pStyle w:val="Compact"/>
        <w:numPr>
          <w:ilvl w:val="0"/>
          <w:numId w:val="1062"/>
        </w:numPr>
      </w:pPr>
      <w:r>
        <w:t xml:space="preserve">删除实例：需输入</w:t>
      </w:r>
      <w:r>
        <w:t xml:space="preserve"> </w:t>
      </w:r>
      <w:r>
        <w:rPr>
          <w:rStyle w:val="VerbatimChar"/>
        </w:rPr>
        <w:t xml:space="preserve">DELETE {instance_name}</w:t>
      </w:r>
    </w:p>
    <w:p>
      <w:pPr>
        <w:pStyle w:val="Compact"/>
        <w:numPr>
          <w:ilvl w:val="0"/>
          <w:numId w:val="1062"/>
        </w:numPr>
      </w:pPr>
      <w:r>
        <w:t xml:space="preserve">回滚配置：需确认目标版本 + 风险提示</w:t>
      </w:r>
    </w:p>
    <w:p>
      <w:pPr>
        <w:pStyle w:val="Compact"/>
        <w:numPr>
          <w:ilvl w:val="0"/>
          <w:numId w:val="1062"/>
        </w:numPr>
      </w:pPr>
      <w:r>
        <w:t xml:space="preserve">节点解绑：需二次确认</w:t>
      </w:r>
    </w:p>
    <w:p>
      <w:pPr>
        <w:pStyle w:val="Compact"/>
        <w:numPr>
          <w:ilvl w:val="0"/>
          <w:numId w:val="1062"/>
        </w:numPr>
      </w:pPr>
      <w:r>
        <w:t xml:space="preserve">关闭高危技能：需记录原因并审计</w:t>
      </w:r>
    </w:p>
    <w:bookmarkEnd w:id="98"/>
    <w:bookmarkStart w:id="99" w:name="降级策略"/>
    <w:p>
      <w:pPr>
        <w:pStyle w:val="Heading3"/>
      </w:pPr>
      <w:r>
        <w:t xml:space="preserve">10.10 降级策略</w:t>
      </w:r>
    </w:p>
    <w:p>
      <w:pPr>
        <w:pStyle w:val="Compact"/>
        <w:numPr>
          <w:ilvl w:val="0"/>
          <w:numId w:val="1063"/>
        </w:numPr>
      </w:pPr>
      <w:r>
        <w:t xml:space="preserve">审计服务异常：核心操作可继续；事件写入 outbox 重试；若 outbox 堆积超阈值则阻塞高危操作。</w:t>
      </w:r>
    </w:p>
    <w:p>
      <w:pPr>
        <w:pStyle w:val="Compact"/>
        <w:numPr>
          <w:ilvl w:val="0"/>
          <w:numId w:val="1063"/>
        </w:numPr>
      </w:pPr>
      <w:r>
        <w:t xml:space="preserve">监控采集失败：不影响实例运行；监控页显示“数据可能过期”。</w:t>
      </w:r>
    </w:p>
    <w:p>
      <w:pPr>
        <w:pStyle w:val="Compact"/>
        <w:numPr>
          <w:ilvl w:val="0"/>
          <w:numId w:val="1063"/>
        </w:numPr>
      </w:pPr>
      <w:r>
        <w:t xml:space="preserve">配置校验服务超时：普通用户不可跳过校验；仅</w:t>
      </w:r>
      <w:r>
        <w:t xml:space="preserve"> </w:t>
      </w:r>
      <w:r>
        <w:rPr>
          <w:rStyle w:val="VerbatimChar"/>
        </w:rPr>
        <w:t xml:space="preserve">config.force_publish</w:t>
      </w:r>
      <w:r>
        <w:t xml:space="preserve">（break-glass）权限可强制发布，且必须落审计并生成 P2 告警。</w:t>
      </w:r>
    </w:p>
    <w:p>
      <w:pPr>
        <w:pStyle w:val="Compact"/>
        <w:numPr>
          <w:ilvl w:val="0"/>
          <w:numId w:val="1063"/>
        </w:numPr>
      </w:pPr>
      <w:r>
        <w:t xml:space="preserve">密钥服务异常：禁止创建 / 启动 / 发布等需要解密注入的操作。</w:t>
      </w:r>
    </w:p>
    <w:p>
      <w:pPr>
        <w:pStyle w:val="Compact"/>
        <w:numPr>
          <w:ilvl w:val="0"/>
          <w:numId w:val="1063"/>
        </w:numPr>
      </w:pPr>
      <w:r>
        <w:t xml:space="preserve">Redis 异常：阻止新异步任务入队；只保留只读能力；前端提示平台处于降级状态。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统一状态机摘要"/>
    <w:p>
      <w:pPr>
        <w:pStyle w:val="Heading2"/>
      </w:pPr>
      <w:r>
        <w:t xml:space="preserve">11. 统一状态机（摘要）</w:t>
      </w:r>
    </w:p>
    <w:p>
      <w:pPr>
        <w:pStyle w:val="BlockText"/>
      </w:pPr>
      <w:r>
        <w:t xml:space="preserve">本节为摘要；</w:t>
      </w:r>
      <w:r>
        <w:rPr>
          <w:b/>
          <w:bCs/>
        </w:rPr>
        <w:t xml:space="preserve">唯一权威版本</w:t>
      </w:r>
      <w:r>
        <w:t xml:space="preserve">见</w:t>
      </w:r>
      <w:r>
        <w:t xml:space="preserve"> </w:t>
      </w:r>
      <w:r>
        <w:rPr>
          <w:rStyle w:val="VerbatimChar"/>
        </w:rPr>
        <w:t xml:space="preserve">LobsterPark_Supplement_V1_2.md</w:t>
      </w:r>
    </w:p>
    <w:bookmarkStart w:id="101" w:name="实例状态"/>
    <w:p>
      <w:pPr>
        <w:pStyle w:val="Heading3"/>
      </w:pPr>
      <w:r>
        <w:t xml:space="preserve">11.1 实例状态</w:t>
      </w:r>
    </w:p>
    <w:p>
      <w:pPr>
        <w:pStyle w:val="Compact"/>
        <w:numPr>
          <w:ilvl w:val="0"/>
          <w:numId w:val="1064"/>
        </w:numPr>
      </w:pPr>
      <w:r>
        <w:t xml:space="preserve">draft</w:t>
      </w:r>
    </w:p>
    <w:p>
      <w:pPr>
        <w:pStyle w:val="Compact"/>
        <w:numPr>
          <w:ilvl w:val="0"/>
          <w:numId w:val="1064"/>
        </w:numPr>
      </w:pPr>
      <w:r>
        <w:t xml:space="preserve">creating</w:t>
      </w:r>
    </w:p>
    <w:p>
      <w:pPr>
        <w:pStyle w:val="Compact"/>
        <w:numPr>
          <w:ilvl w:val="0"/>
          <w:numId w:val="1064"/>
        </w:numPr>
      </w:pPr>
      <w:r>
        <w:t xml:space="preserve">create_failed</w:t>
      </w:r>
    </w:p>
    <w:p>
      <w:pPr>
        <w:pStyle w:val="Compact"/>
        <w:numPr>
          <w:ilvl w:val="0"/>
          <w:numId w:val="1064"/>
        </w:numPr>
      </w:pPr>
      <w:r>
        <w:t xml:space="preserve">stopped</w:t>
      </w:r>
    </w:p>
    <w:p>
      <w:pPr>
        <w:pStyle w:val="Compact"/>
        <w:numPr>
          <w:ilvl w:val="0"/>
          <w:numId w:val="1064"/>
        </w:numPr>
      </w:pPr>
      <w:r>
        <w:t xml:space="preserve">starting</w:t>
      </w:r>
    </w:p>
    <w:p>
      <w:pPr>
        <w:pStyle w:val="Compact"/>
        <w:numPr>
          <w:ilvl w:val="0"/>
          <w:numId w:val="1064"/>
        </w:numPr>
      </w:pPr>
      <w:r>
        <w:t xml:space="preserve">running</w:t>
      </w:r>
    </w:p>
    <w:p>
      <w:pPr>
        <w:pStyle w:val="Compact"/>
        <w:numPr>
          <w:ilvl w:val="0"/>
          <w:numId w:val="1064"/>
        </w:numPr>
      </w:pPr>
      <w:r>
        <w:t xml:space="preserve">unhealthy</w:t>
      </w:r>
    </w:p>
    <w:p>
      <w:pPr>
        <w:pStyle w:val="Compact"/>
        <w:numPr>
          <w:ilvl w:val="0"/>
          <w:numId w:val="1064"/>
        </w:numPr>
      </w:pPr>
      <w:r>
        <w:t xml:space="preserve">updating</w:t>
      </w:r>
    </w:p>
    <w:p>
      <w:pPr>
        <w:pStyle w:val="Compact"/>
        <w:numPr>
          <w:ilvl w:val="0"/>
          <w:numId w:val="1064"/>
        </w:numPr>
      </w:pPr>
      <w:r>
        <w:t xml:space="preserve">deleting</w:t>
      </w:r>
    </w:p>
    <w:p>
      <w:pPr>
        <w:pStyle w:val="Compact"/>
        <w:numPr>
          <w:ilvl w:val="0"/>
          <w:numId w:val="1064"/>
        </w:numPr>
      </w:pPr>
      <w:r>
        <w:t xml:space="preserve">deleted</w:t>
      </w:r>
    </w:p>
    <w:p>
      <w:pPr>
        <w:pStyle w:val="FirstParagraph"/>
      </w:pPr>
      <w:r>
        <w:t xml:space="preserve">补充规则：当</w:t>
      </w:r>
      <w:r>
        <w:t xml:space="preserve"> </w:t>
      </w:r>
      <w:r>
        <w:rPr>
          <w:rStyle w:val="VerbatimChar"/>
        </w:rPr>
        <w:t xml:space="preserve">autoStart=true</w:t>
      </w:r>
      <w:r>
        <w:t xml:space="preserve"> </w:t>
      </w:r>
      <w:r>
        <w:t xml:space="preserve">时，创建成功后自动从</w:t>
      </w:r>
      <w:r>
        <w:t xml:space="preserve"> </w:t>
      </w:r>
      <w:r>
        <w:rPr>
          <w:rStyle w:val="VerbatimChar"/>
        </w:rPr>
        <w:t xml:space="preserve">creating</w:t>
      </w:r>
      <w:r>
        <w:t xml:space="preserve"> </w:t>
      </w:r>
      <w:r>
        <w:t xml:space="preserve">进入</w:t>
      </w:r>
      <w:r>
        <w:t xml:space="preserve"> </w:t>
      </w:r>
      <w:r>
        <w:rPr>
          <w:rStyle w:val="VerbatimChar"/>
        </w:rPr>
        <w:t xml:space="preserve">starting</w:t>
      </w:r>
      <w:r>
        <w:t xml:space="preserve">；否则进入</w:t>
      </w:r>
      <w:r>
        <w:t xml:space="preserve"> </w:t>
      </w:r>
      <w:r>
        <w:rPr>
          <w:rStyle w:val="VerbatimChar"/>
        </w:rPr>
        <w:t xml:space="preserve">stopped</w:t>
      </w:r>
      <w:r>
        <w:t xml:space="preserve">。</w:t>
      </w:r>
    </w:p>
    <w:bookmarkEnd w:id="101"/>
    <w:bookmarkStart w:id="102" w:name="配置版本状态"/>
    <w:p>
      <w:pPr>
        <w:pStyle w:val="Heading3"/>
      </w:pPr>
      <w:r>
        <w:t xml:space="preserve">11.2 配置版本状态</w:t>
      </w:r>
    </w:p>
    <w:p>
      <w:pPr>
        <w:pStyle w:val="Compact"/>
        <w:numPr>
          <w:ilvl w:val="0"/>
          <w:numId w:val="1065"/>
        </w:numPr>
      </w:pPr>
      <w:r>
        <w:t xml:space="preserve">draft</w:t>
      </w:r>
    </w:p>
    <w:p>
      <w:pPr>
        <w:pStyle w:val="Compact"/>
        <w:numPr>
          <w:ilvl w:val="0"/>
          <w:numId w:val="1065"/>
        </w:numPr>
      </w:pPr>
      <w:r>
        <w:t xml:space="preserve">validating</w:t>
      </w:r>
    </w:p>
    <w:p>
      <w:pPr>
        <w:pStyle w:val="Compact"/>
        <w:numPr>
          <w:ilvl w:val="0"/>
          <w:numId w:val="1065"/>
        </w:numPr>
      </w:pPr>
      <w:r>
        <w:t xml:space="preserve">validate_failed</w:t>
      </w:r>
    </w:p>
    <w:p>
      <w:pPr>
        <w:pStyle w:val="Compact"/>
        <w:numPr>
          <w:ilvl w:val="0"/>
          <w:numId w:val="1065"/>
        </w:numPr>
      </w:pPr>
      <w:r>
        <w:t xml:space="preserve">ready_to_publish</w:t>
      </w:r>
    </w:p>
    <w:p>
      <w:pPr>
        <w:pStyle w:val="Compact"/>
        <w:numPr>
          <w:ilvl w:val="0"/>
          <w:numId w:val="1065"/>
        </w:numPr>
      </w:pPr>
      <w:r>
        <w:t xml:space="preserve">publishing</w:t>
      </w:r>
    </w:p>
    <w:p>
      <w:pPr>
        <w:pStyle w:val="Compact"/>
        <w:numPr>
          <w:ilvl w:val="0"/>
          <w:numId w:val="1065"/>
        </w:numPr>
      </w:pPr>
      <w:r>
        <w:t xml:space="preserve">publish_failed</w:t>
      </w:r>
    </w:p>
    <w:p>
      <w:pPr>
        <w:pStyle w:val="Compact"/>
        <w:numPr>
          <w:ilvl w:val="0"/>
          <w:numId w:val="1065"/>
        </w:numPr>
      </w:pPr>
      <w:r>
        <w:t xml:space="preserve">active</w:t>
      </w:r>
    </w:p>
    <w:p>
      <w:pPr>
        <w:pStyle w:val="Compact"/>
        <w:numPr>
          <w:ilvl w:val="0"/>
          <w:numId w:val="1065"/>
        </w:numPr>
      </w:pPr>
      <w:r>
        <w:t xml:space="preserve">rolled_back</w:t>
      </w:r>
    </w:p>
    <w:p>
      <w:pPr>
        <w:pStyle w:val="Compact"/>
        <w:numPr>
          <w:ilvl w:val="0"/>
          <w:numId w:val="1065"/>
        </w:numPr>
      </w:pPr>
      <w:r>
        <w:t xml:space="preserve">archived</w:t>
      </w:r>
    </w:p>
    <w:bookmarkEnd w:id="102"/>
    <w:bookmarkStart w:id="103" w:name="节点状态---双状态组"/>
    <w:p>
      <w:pPr>
        <w:pStyle w:val="Heading3"/>
      </w:pPr>
      <w:r>
        <w:t xml:space="preserve">11.3 节点状态 - 双状态组</w:t>
      </w:r>
    </w:p>
    <w:p>
      <w:pPr>
        <w:pStyle w:val="FirstParagraph"/>
      </w:pPr>
      <w:r>
        <w:rPr>
          <w:b/>
          <w:bCs/>
        </w:rPr>
        <w:t xml:space="preserve">配对状态</w:t>
      </w:r>
      <w:r>
        <w:t xml:space="preserve"> </w:t>
      </w:r>
      <w:r>
        <w:t xml:space="preserve">- pending</w:t>
      </w:r>
      <w:r>
        <w:t xml:space="preserve"> </w:t>
      </w:r>
      <w:r>
        <w:t xml:space="preserve">- approved</w:t>
      </w:r>
      <w:r>
        <w:t xml:space="preserve"> </w:t>
      </w:r>
      <w:r>
        <w:t xml:space="preserve">- rejected</w:t>
      </w:r>
      <w:r>
        <w:t xml:space="preserve"> </w:t>
      </w:r>
      <w:r>
        <w:t xml:space="preserve">- expired</w:t>
      </w:r>
    </w:p>
    <w:p>
      <w:pPr>
        <w:pStyle w:val="BodyText"/>
      </w:pPr>
      <w:r>
        <w:rPr>
          <w:b/>
          <w:bCs/>
        </w:rPr>
        <w:t xml:space="preserve">在线状态</w:t>
      </w:r>
      <w:r>
        <w:t xml:space="preserve"> </w:t>
      </w:r>
      <w:r>
        <w:t xml:space="preserve">- online</w:t>
      </w:r>
      <w:r>
        <w:t xml:space="preserve"> </w:t>
      </w:r>
      <w:r>
        <w:t xml:space="preserve">- offline</w:t>
      </w:r>
      <w:r>
        <w:t xml:space="preserve"> </w:t>
      </w:r>
      <w:r>
        <w:t xml:space="preserve">- error</w:t>
      </w:r>
      <w:r>
        <w:t xml:space="preserve"> </w:t>
      </w:r>
      <w:r>
        <w:t xml:space="preserve">- detached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7" w:name="页面与信息架构摘要"/>
    <w:p>
      <w:pPr>
        <w:pStyle w:val="Heading2"/>
      </w:pPr>
      <w:r>
        <w:t xml:space="preserve">12. 页面与信息架构（摘要）</w:t>
      </w:r>
    </w:p>
    <w:bookmarkStart w:id="105" w:name="用户侧"/>
    <w:p>
      <w:pPr>
        <w:pStyle w:val="Heading3"/>
      </w:pPr>
      <w:r>
        <w:t xml:space="preserve">12.1 用户侧</w:t>
      </w:r>
    </w:p>
    <w:p>
      <w:pPr>
        <w:pStyle w:val="Compact"/>
        <w:numPr>
          <w:ilvl w:val="0"/>
          <w:numId w:val="1066"/>
        </w:numPr>
      </w:pPr>
      <w:r>
        <w:t xml:space="preserve">登录页</w:t>
      </w:r>
    </w:p>
    <w:p>
      <w:pPr>
        <w:pStyle w:val="Compact"/>
        <w:numPr>
          <w:ilvl w:val="0"/>
          <w:numId w:val="1066"/>
        </w:numPr>
      </w:pPr>
      <w:r>
        <w:t xml:space="preserve">工作台</w:t>
      </w:r>
    </w:p>
    <w:p>
      <w:pPr>
        <w:pStyle w:val="Compact"/>
        <w:numPr>
          <w:ilvl w:val="0"/>
          <w:numId w:val="1066"/>
        </w:numPr>
      </w:pPr>
      <w:r>
        <w:t xml:space="preserve">实例列表</w:t>
      </w:r>
    </w:p>
    <w:p>
      <w:pPr>
        <w:pStyle w:val="Compact"/>
        <w:numPr>
          <w:ilvl w:val="0"/>
          <w:numId w:val="1066"/>
        </w:numPr>
      </w:pPr>
      <w:r>
        <w:t xml:space="preserve">实例详情（概览 / 配置 / 版本 / 节点 / 健康 / 使用量 / 审计）</w:t>
      </w:r>
    </w:p>
    <w:p>
      <w:pPr>
        <w:pStyle w:val="Compact"/>
        <w:numPr>
          <w:ilvl w:val="0"/>
          <w:numId w:val="1066"/>
        </w:numPr>
      </w:pPr>
      <w:r>
        <w:t xml:space="preserve">节点中心</w:t>
      </w:r>
    </w:p>
    <w:p>
      <w:pPr>
        <w:pStyle w:val="Compact"/>
        <w:numPr>
          <w:ilvl w:val="0"/>
          <w:numId w:val="1066"/>
        </w:numPr>
      </w:pPr>
      <w:r>
        <w:t xml:space="preserve">监控中心</w:t>
      </w:r>
    </w:p>
    <w:p>
      <w:pPr>
        <w:pStyle w:val="Compact"/>
        <w:numPr>
          <w:ilvl w:val="0"/>
          <w:numId w:val="1066"/>
        </w:numPr>
      </w:pPr>
      <w:r>
        <w:t xml:space="preserve">告警中心</w:t>
      </w:r>
    </w:p>
    <w:p>
      <w:pPr>
        <w:pStyle w:val="Compact"/>
        <w:numPr>
          <w:ilvl w:val="0"/>
          <w:numId w:val="1066"/>
        </w:numPr>
      </w:pPr>
      <w:r>
        <w:t xml:space="preserve">审计中心</w:t>
      </w:r>
    </w:p>
    <w:p>
      <w:pPr>
        <w:pStyle w:val="Compact"/>
        <w:numPr>
          <w:ilvl w:val="0"/>
          <w:numId w:val="1066"/>
        </w:numPr>
      </w:pPr>
      <w:r>
        <w:t xml:space="preserve">技能中心</w:t>
      </w:r>
    </w:p>
    <w:bookmarkEnd w:id="105"/>
    <w:bookmarkStart w:id="106" w:name="管理侧"/>
    <w:p>
      <w:pPr>
        <w:pStyle w:val="Heading3"/>
      </w:pPr>
      <w:r>
        <w:t xml:space="preserve">12.2 管理侧</w:t>
      </w:r>
    </w:p>
    <w:p>
      <w:pPr>
        <w:pStyle w:val="Compact"/>
        <w:numPr>
          <w:ilvl w:val="0"/>
          <w:numId w:val="1067"/>
        </w:numPr>
      </w:pPr>
      <w:r>
        <w:t xml:space="preserve">租户与用户管理</w:t>
      </w:r>
    </w:p>
    <w:p>
      <w:pPr>
        <w:pStyle w:val="Compact"/>
        <w:numPr>
          <w:ilvl w:val="0"/>
          <w:numId w:val="1067"/>
        </w:numPr>
      </w:pPr>
      <w:r>
        <w:t xml:space="preserve">角色权限管理</w:t>
      </w:r>
    </w:p>
    <w:p>
      <w:pPr>
        <w:pStyle w:val="Compact"/>
        <w:numPr>
          <w:ilvl w:val="0"/>
          <w:numId w:val="1067"/>
        </w:numPr>
      </w:pPr>
      <w:r>
        <w:t xml:space="preserve">平台设置（资源规格 / 版本 allowlist / 默认策略）</w:t>
      </w:r>
    </w:p>
    <w:p>
      <w:pPr>
        <w:pStyle w:val="Compact"/>
        <w:numPr>
          <w:ilvl w:val="0"/>
          <w:numId w:val="1067"/>
        </w:numPr>
      </w:pPr>
      <w:r>
        <w:t xml:space="preserve">技能白名单管理</w:t>
      </w:r>
    </w:p>
    <w:p>
      <w:pPr>
        <w:pStyle w:val="Compact"/>
        <w:numPr>
          <w:ilvl w:val="0"/>
          <w:numId w:val="1067"/>
        </w:numPr>
      </w:pPr>
      <w:r>
        <w:t xml:space="preserve">模板后台（V1.5）</w:t>
      </w:r>
    </w:p>
    <w:p>
      <w:pPr>
        <w:pStyle w:val="Compact"/>
        <w:numPr>
          <w:ilvl w:val="0"/>
          <w:numId w:val="1067"/>
        </w:numPr>
      </w:pPr>
      <w:r>
        <w:t xml:space="preserve">平台总览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验收标准整体"/>
    <w:p>
      <w:pPr>
        <w:pStyle w:val="Heading2"/>
      </w:pPr>
      <w:r>
        <w:t xml:space="preserve">13. 验收标准（整体）</w:t>
      </w:r>
    </w:p>
    <w:bookmarkStart w:id="108" w:name="功能验收"/>
    <w:p>
      <w:pPr>
        <w:pStyle w:val="Heading3"/>
      </w:pPr>
      <w:r>
        <w:t xml:space="preserve">13.1 功能验收</w:t>
      </w:r>
    </w:p>
    <w:p>
      <w:pPr>
        <w:pStyle w:val="Compact"/>
        <w:numPr>
          <w:ilvl w:val="0"/>
          <w:numId w:val="1068"/>
        </w:numPr>
      </w:pPr>
      <w:r>
        <w:t xml:space="preserve">一个租户下可创建多个实例。</w:t>
      </w:r>
    </w:p>
    <w:p>
      <w:pPr>
        <w:pStyle w:val="Compact"/>
        <w:numPr>
          <w:ilvl w:val="0"/>
          <w:numId w:val="1068"/>
        </w:numPr>
      </w:pPr>
      <w:r>
        <w:t xml:space="preserve">不同用户只能看到自己有权限的实例。</w:t>
      </w:r>
    </w:p>
    <w:p>
      <w:pPr>
        <w:pStyle w:val="Compact"/>
        <w:numPr>
          <w:ilvl w:val="0"/>
          <w:numId w:val="1068"/>
        </w:numPr>
      </w:pPr>
      <w:r>
        <w:t xml:space="preserve">实例可完成创建、配置、校验、发布、启动、停止、重启、删除。</w:t>
      </w:r>
    </w:p>
    <w:p>
      <w:pPr>
        <w:pStyle w:val="Compact"/>
        <w:numPr>
          <w:ilvl w:val="0"/>
          <w:numId w:val="1068"/>
        </w:numPr>
      </w:pPr>
      <w:r>
        <w:t xml:space="preserve">节点可完成申请、审批、查看状态、解绑。</w:t>
      </w:r>
    </w:p>
    <w:p>
      <w:pPr>
        <w:pStyle w:val="Compact"/>
        <w:numPr>
          <w:ilvl w:val="0"/>
          <w:numId w:val="1068"/>
        </w:numPr>
      </w:pPr>
      <w:r>
        <w:t xml:space="preserve">管理员可查看监控、告警、审计。</w:t>
      </w:r>
    </w:p>
    <w:p>
      <w:pPr>
        <w:pStyle w:val="Compact"/>
        <w:numPr>
          <w:ilvl w:val="0"/>
          <w:numId w:val="1068"/>
        </w:numPr>
      </w:pPr>
      <w:r>
        <w:t xml:space="preserve">历史配置版本可查看 diff 并回滚。</w:t>
      </w:r>
    </w:p>
    <w:p>
      <w:pPr>
        <w:pStyle w:val="Compact"/>
        <w:numPr>
          <w:ilvl w:val="0"/>
          <w:numId w:val="1068"/>
        </w:numPr>
      </w:pPr>
      <w:r>
        <w:t xml:space="preserve">技能启用受白名单控制。</w:t>
      </w:r>
    </w:p>
    <w:bookmarkEnd w:id="108"/>
    <w:bookmarkStart w:id="109" w:name="安全验收"/>
    <w:p>
      <w:pPr>
        <w:pStyle w:val="Heading3"/>
      </w:pPr>
      <w:r>
        <w:t xml:space="preserve">13.2 安全验收</w:t>
      </w:r>
    </w:p>
    <w:p>
      <w:pPr>
        <w:pStyle w:val="Compact"/>
        <w:numPr>
          <w:ilvl w:val="0"/>
          <w:numId w:val="1069"/>
        </w:numPr>
      </w:pPr>
      <w:r>
        <w:t xml:space="preserve">用户 A 不得访问用户 B 实例的配置、密钥、日志、节点。</w:t>
      </w:r>
    </w:p>
    <w:p>
      <w:pPr>
        <w:pStyle w:val="Compact"/>
        <w:numPr>
          <w:ilvl w:val="0"/>
          <w:numId w:val="1069"/>
        </w:numPr>
      </w:pPr>
      <w:r>
        <w:t xml:space="preserve">租户 A 不得访问租户 B 数据。</w:t>
      </w:r>
    </w:p>
    <w:p>
      <w:pPr>
        <w:pStyle w:val="Compact"/>
        <w:numPr>
          <w:ilvl w:val="0"/>
          <w:numId w:val="1069"/>
        </w:numPr>
      </w:pPr>
      <w:r>
        <w:t xml:space="preserve">敏感信息不得明文回显。</w:t>
      </w:r>
    </w:p>
    <w:p>
      <w:pPr>
        <w:pStyle w:val="Compact"/>
        <w:numPr>
          <w:ilvl w:val="0"/>
          <w:numId w:val="1069"/>
        </w:numPr>
      </w:pPr>
      <w:r>
        <w:t xml:space="preserve">所有关键动作可审计、可检索。</w:t>
      </w:r>
    </w:p>
    <w:p>
      <w:pPr>
        <w:pStyle w:val="Compact"/>
        <w:numPr>
          <w:ilvl w:val="0"/>
          <w:numId w:val="1069"/>
        </w:numPr>
      </w:pPr>
      <w:r>
        <w:t xml:space="preserve">不允许直接安装未审核公共技能。</w:t>
      </w:r>
    </w:p>
    <w:bookmarkEnd w:id="109"/>
    <w:bookmarkStart w:id="110" w:name="运维验收"/>
    <w:p>
      <w:pPr>
        <w:pStyle w:val="Heading3"/>
      </w:pPr>
      <w:r>
        <w:t xml:space="preserve">13.3 运维验收</w:t>
      </w:r>
    </w:p>
    <w:p>
      <w:pPr>
        <w:pStyle w:val="Compact"/>
        <w:numPr>
          <w:ilvl w:val="0"/>
          <w:numId w:val="1070"/>
        </w:numPr>
      </w:pPr>
      <w:r>
        <w:t xml:space="preserve">实例异常可被监控发现并产生告警。</w:t>
      </w:r>
    </w:p>
    <w:p>
      <w:pPr>
        <w:pStyle w:val="Compact"/>
        <w:numPr>
          <w:ilvl w:val="0"/>
          <w:numId w:val="1070"/>
        </w:numPr>
      </w:pPr>
      <w:r>
        <w:t xml:space="preserve">发布失败不影响当前 active 版本。</w:t>
      </w:r>
    </w:p>
    <w:p>
      <w:pPr>
        <w:pStyle w:val="Compact"/>
        <w:numPr>
          <w:ilvl w:val="0"/>
          <w:numId w:val="1070"/>
        </w:numPr>
      </w:pPr>
      <w:r>
        <w:t xml:space="preserve">节点长时间离线可见且可告警。</w:t>
      </w:r>
    </w:p>
    <w:p>
      <w:pPr>
        <w:pStyle w:val="Compact"/>
        <w:numPr>
          <w:ilvl w:val="0"/>
          <w:numId w:val="1070"/>
        </w:numPr>
      </w:pPr>
      <w:r>
        <w:t xml:space="preserve">平台提供基础故障定位信息。</w:t>
      </w:r>
    </w:p>
    <w:p>
      <w:pPr>
        <w:pStyle w:val="Compact"/>
        <w:numPr>
          <w:ilvl w:val="0"/>
          <w:numId w:val="1070"/>
        </w:numPr>
      </w:pPr>
      <w:r>
        <w:t xml:space="preserve">平台健康检查与指标端点可被运维系统接入。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7" w:name="风险与应对"/>
    <w:p>
      <w:pPr>
        <w:pStyle w:val="Heading2"/>
      </w:pPr>
      <w:r>
        <w:t xml:space="preserve">14. 风险与应对</w:t>
      </w:r>
    </w:p>
    <w:bookmarkStart w:id="112" w:name="把-openclaw-当成共享多用户单实例"/>
    <w:p>
      <w:pPr>
        <w:pStyle w:val="Heading3"/>
      </w:pPr>
      <w:r>
        <w:t xml:space="preserve">14.1 把 OpenClaw 当成“共享多用户单实例”</w:t>
      </w:r>
    </w:p>
    <w:p>
      <w:pPr>
        <w:pStyle w:val="Compact"/>
        <w:numPr>
          <w:ilvl w:val="0"/>
          <w:numId w:val="1071"/>
        </w:numPr>
      </w:pPr>
      <w:r>
        <w:t xml:space="preserve">风险：隔离不足、权限治理复杂、数据串扰</w:t>
      </w:r>
    </w:p>
    <w:p>
      <w:pPr>
        <w:pStyle w:val="Compact"/>
        <w:numPr>
          <w:ilvl w:val="0"/>
          <w:numId w:val="1071"/>
        </w:numPr>
      </w:pPr>
      <w:r>
        <w:t xml:space="preserve">应对：V1 采用实例级隔离，不默认共享 runtime</w:t>
      </w:r>
    </w:p>
    <w:bookmarkEnd w:id="112"/>
    <w:bookmarkStart w:id="113" w:name="社区技能供应链安全"/>
    <w:p>
      <w:pPr>
        <w:pStyle w:val="Heading3"/>
      </w:pPr>
      <w:r>
        <w:t xml:space="preserve">14.2 社区技能供应链安全</w:t>
      </w:r>
    </w:p>
    <w:p>
      <w:pPr>
        <w:pStyle w:val="Compact"/>
        <w:numPr>
          <w:ilvl w:val="0"/>
          <w:numId w:val="1072"/>
        </w:numPr>
      </w:pPr>
      <w:r>
        <w:t xml:space="preserve">风险：恶意技能、社工脚本、越权执行</w:t>
      </w:r>
    </w:p>
    <w:p>
      <w:pPr>
        <w:pStyle w:val="Compact"/>
        <w:numPr>
          <w:ilvl w:val="0"/>
          <w:numId w:val="1072"/>
        </w:numPr>
      </w:pPr>
      <w:r>
        <w:t xml:space="preserve">应对：默认关闭公共技能市场，仅开放企业白名单</w:t>
      </w:r>
    </w:p>
    <w:bookmarkEnd w:id="113"/>
    <w:bookmarkStart w:id="114" w:name="配置复杂度过高"/>
    <w:p>
      <w:pPr>
        <w:pStyle w:val="Heading3"/>
      </w:pPr>
      <w:r>
        <w:t xml:space="preserve">14.3 配置复杂度过高</w:t>
      </w:r>
    </w:p>
    <w:p>
      <w:pPr>
        <w:pStyle w:val="Compact"/>
        <w:numPr>
          <w:ilvl w:val="0"/>
          <w:numId w:val="1073"/>
        </w:numPr>
      </w:pPr>
      <w:r>
        <w:t xml:space="preserve">风险：用户不会配、配错后无法启动</w:t>
      </w:r>
    </w:p>
    <w:p>
      <w:pPr>
        <w:pStyle w:val="Compact"/>
        <w:numPr>
          <w:ilvl w:val="0"/>
          <w:numId w:val="1073"/>
        </w:numPr>
      </w:pPr>
      <w:r>
        <w:t xml:space="preserve">应对：模板化 + schema 驱动 + 严格校验 + Raw JSON 兜底</w:t>
      </w:r>
    </w:p>
    <w:bookmarkEnd w:id="114"/>
    <w:bookmarkStart w:id="115" w:name="上游-openclaw-演进太快"/>
    <w:p>
      <w:pPr>
        <w:pStyle w:val="Heading3"/>
      </w:pPr>
      <w:r>
        <w:t xml:space="preserve">14.4 上游 OpenClaw 演进太快</w:t>
      </w:r>
    </w:p>
    <w:p>
      <w:pPr>
        <w:pStyle w:val="Compact"/>
        <w:numPr>
          <w:ilvl w:val="0"/>
          <w:numId w:val="1074"/>
        </w:numPr>
      </w:pPr>
      <w:r>
        <w:t xml:space="preserve">风险：字段变化、兼容性变化、安全补丁频繁</w:t>
      </w:r>
    </w:p>
    <w:p>
      <w:pPr>
        <w:pStyle w:val="Compact"/>
        <w:numPr>
          <w:ilvl w:val="0"/>
          <w:numId w:val="1074"/>
        </w:numPr>
      </w:pPr>
      <w:r>
        <w:t xml:space="preserve">应对：版本 allowlist + schema 驱动 + Runtime Adapter 统一收口</w:t>
      </w:r>
    </w:p>
    <w:bookmarkEnd w:id="115"/>
    <w:bookmarkStart w:id="116" w:name="监控与审计变成事后补丁"/>
    <w:p>
      <w:pPr>
        <w:pStyle w:val="Heading3"/>
      </w:pPr>
      <w:r>
        <w:t xml:space="preserve">14.5 监控与审计变成“事后补丁”</w:t>
      </w:r>
    </w:p>
    <w:p>
      <w:pPr>
        <w:pStyle w:val="Compact"/>
        <w:numPr>
          <w:ilvl w:val="0"/>
          <w:numId w:val="1075"/>
        </w:numPr>
      </w:pPr>
      <w:r>
        <w:t xml:space="preserve">风险：上线后难以排障与追责</w:t>
      </w:r>
    </w:p>
    <w:p>
      <w:pPr>
        <w:pStyle w:val="Compact"/>
        <w:numPr>
          <w:ilvl w:val="0"/>
          <w:numId w:val="1075"/>
        </w:numPr>
      </w:pPr>
      <w:r>
        <w:t xml:space="preserve">应对：监控、告警、审计作为 V1 P0 能力，而非后补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2" w:name="研发建议顺序"/>
    <w:p>
      <w:pPr>
        <w:pStyle w:val="Heading2"/>
      </w:pPr>
      <w:r>
        <w:t xml:space="preserve">15. 研发建议顺序</w:t>
      </w:r>
    </w:p>
    <w:bookmarkStart w:id="118" w:name="phase-0技术预研"/>
    <w:p>
      <w:pPr>
        <w:pStyle w:val="Heading3"/>
      </w:pPr>
      <w:r>
        <w:t xml:space="preserve">Phase 0：技术预研</w:t>
      </w:r>
    </w:p>
    <w:p>
      <w:pPr>
        <w:pStyle w:val="Compact"/>
        <w:numPr>
          <w:ilvl w:val="0"/>
          <w:numId w:val="1076"/>
        </w:numPr>
      </w:pPr>
      <w:r>
        <w:t xml:space="preserve">确认 OpenClaw 多实例隔离方案</w:t>
      </w:r>
    </w:p>
    <w:p>
      <w:pPr>
        <w:pStyle w:val="Compact"/>
        <w:numPr>
          <w:ilvl w:val="0"/>
          <w:numId w:val="1076"/>
        </w:numPr>
      </w:pPr>
      <w:r>
        <w:t xml:space="preserve">输出 Runtime Adapter 契约</w:t>
      </w:r>
    </w:p>
    <w:p>
      <w:pPr>
        <w:pStyle w:val="Compact"/>
        <w:numPr>
          <w:ilvl w:val="0"/>
          <w:numId w:val="1076"/>
        </w:numPr>
      </w:pPr>
      <w:r>
        <w:t xml:space="preserve">验证 status / health / usage / node 状态拉取</w:t>
      </w:r>
    </w:p>
    <w:p>
      <w:pPr>
        <w:pStyle w:val="Compact"/>
        <w:numPr>
          <w:ilvl w:val="0"/>
          <w:numId w:val="1076"/>
        </w:numPr>
      </w:pPr>
      <w:r>
        <w:t xml:space="preserve">验证版本 allowlist 与升级策略</w:t>
      </w:r>
    </w:p>
    <w:bookmarkEnd w:id="118"/>
    <w:bookmarkStart w:id="119" w:name="phase-1平台底座"/>
    <w:p>
      <w:pPr>
        <w:pStyle w:val="Heading3"/>
      </w:pPr>
      <w:r>
        <w:t xml:space="preserve">Phase 1：平台底座</w:t>
      </w:r>
    </w:p>
    <w:p>
      <w:pPr>
        <w:pStyle w:val="Compact"/>
        <w:numPr>
          <w:ilvl w:val="0"/>
          <w:numId w:val="1077"/>
        </w:numPr>
      </w:pPr>
      <w:r>
        <w:t xml:space="preserve">SSO / RBAC</w:t>
      </w:r>
    </w:p>
    <w:p>
      <w:pPr>
        <w:pStyle w:val="Compact"/>
        <w:numPr>
          <w:ilvl w:val="0"/>
          <w:numId w:val="1077"/>
        </w:numPr>
      </w:pPr>
      <w:r>
        <w:t xml:space="preserve">租户与用户模型</w:t>
      </w:r>
    </w:p>
    <w:p>
      <w:pPr>
        <w:pStyle w:val="Compact"/>
        <w:numPr>
          <w:ilvl w:val="0"/>
          <w:numId w:val="1077"/>
        </w:numPr>
      </w:pPr>
      <w:r>
        <w:t xml:space="preserve">实例管理</w:t>
      </w:r>
    </w:p>
    <w:p>
      <w:pPr>
        <w:pStyle w:val="Compact"/>
        <w:numPr>
          <w:ilvl w:val="0"/>
          <w:numId w:val="1077"/>
        </w:numPr>
      </w:pPr>
      <w:r>
        <w:t xml:space="preserve">Job 系统</w:t>
      </w:r>
    </w:p>
    <w:p>
      <w:pPr>
        <w:pStyle w:val="Compact"/>
        <w:numPr>
          <w:ilvl w:val="0"/>
          <w:numId w:val="1077"/>
        </w:numPr>
      </w:pPr>
      <w:r>
        <w:t xml:space="preserve">审计与告警骨架</w:t>
      </w:r>
    </w:p>
    <w:p>
      <w:pPr>
        <w:pStyle w:val="Compact"/>
        <w:numPr>
          <w:ilvl w:val="0"/>
          <w:numId w:val="1077"/>
        </w:numPr>
      </w:pPr>
      <w:r>
        <w:t xml:space="preserve">内置模板选择</w:t>
      </w:r>
    </w:p>
    <w:bookmarkEnd w:id="119"/>
    <w:bookmarkStart w:id="120" w:name="phase-2配置中心"/>
    <w:p>
      <w:pPr>
        <w:pStyle w:val="Heading3"/>
      </w:pPr>
      <w:r>
        <w:t xml:space="preserve">Phase 2：配置中心</w:t>
      </w:r>
    </w:p>
    <w:p>
      <w:pPr>
        <w:pStyle w:val="Compact"/>
        <w:numPr>
          <w:ilvl w:val="0"/>
          <w:numId w:val="1078"/>
        </w:numPr>
      </w:pPr>
      <w:r>
        <w:t xml:space="preserve">草稿</w:t>
      </w:r>
    </w:p>
    <w:p>
      <w:pPr>
        <w:pStyle w:val="Compact"/>
        <w:numPr>
          <w:ilvl w:val="0"/>
          <w:numId w:val="1078"/>
        </w:numPr>
      </w:pPr>
      <w:r>
        <w:t xml:space="preserve">校验</w:t>
      </w:r>
    </w:p>
    <w:p>
      <w:pPr>
        <w:pStyle w:val="Compact"/>
        <w:numPr>
          <w:ilvl w:val="0"/>
          <w:numId w:val="1078"/>
        </w:numPr>
      </w:pPr>
      <w:r>
        <w:t xml:space="preserve">发布 / 回滚</w:t>
      </w:r>
    </w:p>
    <w:p>
      <w:pPr>
        <w:pStyle w:val="Compact"/>
        <w:numPr>
          <w:ilvl w:val="0"/>
          <w:numId w:val="1078"/>
        </w:numPr>
      </w:pPr>
      <w:r>
        <w:t xml:space="preserve">版本历史</w:t>
      </w:r>
    </w:p>
    <w:p>
      <w:pPr>
        <w:pStyle w:val="Compact"/>
        <w:numPr>
          <w:ilvl w:val="0"/>
          <w:numId w:val="1078"/>
        </w:numPr>
      </w:pPr>
      <w:r>
        <w:t xml:space="preserve">密钥注入</w:t>
      </w:r>
    </w:p>
    <w:bookmarkEnd w:id="120"/>
    <w:bookmarkStart w:id="121" w:name="phase-3节点-监控-通知"/>
    <w:p>
      <w:pPr>
        <w:pStyle w:val="Heading3"/>
      </w:pPr>
      <w:r>
        <w:t xml:space="preserve">Phase 3：节点 / 监控 / 通知</w:t>
      </w:r>
    </w:p>
    <w:p>
      <w:pPr>
        <w:pStyle w:val="Compact"/>
        <w:numPr>
          <w:ilvl w:val="0"/>
          <w:numId w:val="1079"/>
        </w:numPr>
      </w:pPr>
      <w:r>
        <w:t xml:space="preserve">节点接入与审批</w:t>
      </w:r>
    </w:p>
    <w:p>
      <w:pPr>
        <w:pStyle w:val="Compact"/>
        <w:numPr>
          <w:ilvl w:val="0"/>
          <w:numId w:val="1079"/>
        </w:numPr>
      </w:pPr>
      <w:r>
        <w:t xml:space="preserve">监控与告警</w:t>
      </w:r>
    </w:p>
    <w:p>
      <w:pPr>
        <w:pStyle w:val="Compact"/>
        <w:numPr>
          <w:ilvl w:val="0"/>
          <w:numId w:val="1079"/>
        </w:numPr>
      </w:pPr>
      <w:r>
        <w:t xml:space="preserve">站内通知与邮件</w:t>
      </w:r>
    </w:p>
    <w:p>
      <w:pPr>
        <w:pStyle w:val="Compact"/>
        <w:numPr>
          <w:ilvl w:val="0"/>
          <w:numId w:val="1079"/>
        </w:numPr>
      </w:pPr>
      <w:r>
        <w:t xml:space="preserve">监控报表</w:t>
      </w:r>
    </w:p>
    <w:p>
      <w:pPr>
        <w:pStyle w:val="Compact"/>
        <w:numPr>
          <w:ilvl w:val="0"/>
          <w:numId w:val="1079"/>
        </w:numPr>
      </w:pPr>
      <w:r>
        <w:t xml:space="preserve">模板后台（V1.5 可继续）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一句话结论"/>
    <w:p>
      <w:pPr>
        <w:pStyle w:val="Heading2"/>
      </w:pPr>
      <w:r>
        <w:t xml:space="preserve">16. 一句话结论</w:t>
      </w:r>
    </w:p>
    <w:p>
      <w:pPr>
        <w:pStyle w:val="FirstParagraph"/>
      </w:pPr>
      <w:r>
        <w:t xml:space="preserve">龙虾乐园 V1 的本质不是“做一个配置页面”，而是：</w:t>
      </w:r>
    </w:p>
    <w:p>
      <w:pPr>
        <w:pStyle w:val="BodyText"/>
      </w:pPr>
      <w:r>
        <w:rPr>
          <w:b/>
          <w:bCs/>
        </w:rPr>
        <w:t xml:space="preserve">OpenClaw Runtime + 企业控制台 + 运维治理层 + 安全治理层</w:t>
      </w:r>
    </w:p>
    <w:p>
      <w:pPr>
        <w:pStyle w:val="BodyText"/>
      </w:pPr>
      <w:r>
        <w:t xml:space="preserve">只要把下面这条链路打通，V1 就具备明确价值：</w:t>
      </w:r>
    </w:p>
    <w:p>
      <w:pPr>
        <w:pStyle w:val="BodyText"/>
      </w:pPr>
      <w:r>
        <w:rPr>
          <w:b/>
          <w:bCs/>
        </w:rPr>
        <w:t xml:space="preserve">登录 -&gt; 创建实例 -&gt; 编辑配置 -&gt; 校验 -&gt; 发布 -&gt; 启动 -&gt; 监控 -&gt; 告警 -&gt; 审计</w:t>
      </w:r>
    </w:p>
    <w:bookmarkEnd w:id="123"/>
    <w:bookmarkEnd w:id="1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2026-03-06T11:09:36Z</dcterms:created>
  <dcterms:modified xsi:type="dcterms:W3CDTF">2026-03-06T11:09:36Z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