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23F36"/>
          <w:sz w:val="44"/>
          <w:szCs w:val="44"/>
        </w:rPr>
        <w:t xml:space="preserve">MANUAL DEL SISTEMA</w:t>
      </w:r>
    </w:p>
    <w:p>
      <w:pPr>
        <w:spacing w:after="100"/>
        <w:jc w:val="center"/>
      </w:pPr>
      <w:r>
        <w:rPr>
          <w:b/>
          <w:bCs/>
          <w:color w:val="2D6A4F"/>
          <w:sz w:val="32"/>
          <w:szCs w:val="32"/>
        </w:rPr>
        <w:t xml:space="preserve">PLATAFORMA IMPACTA</w:t>
      </w:r>
    </w:p>
    <w:p>
      <w:pPr>
        <w:spacing w:after="400"/>
        <w:jc w:val="center"/>
      </w:pPr>
      <w:r>
        <w:rPr>
          <w:i/>
          <w:iCs/>
          <w:color w:val="64748B"/>
          <w:sz w:val="22"/>
          <w:szCs w:val="22"/>
        </w:rPr>
        <w:t xml:space="preserve">Sistema Integral de Gestión de Donaciones, Asistencia Social e Inventarios</w:t>
      </w:r>
    </w:p>
    <w:p>
      <w:pPr>
        <w:pBdr>
          <w:bottom w:val="single" w:color="2D6A4F" w:sz="12" w:space="1"/>
        </w:pBdr>
        <w:spacing w:after="300"/>
      </w:pPr>
    </w:p>
    <w:p>
      <w:pPr>
        <w:pStyle w:val="Heading1"/>
      </w:pPr>
      <w:r>
        <w:rPr>
          <w:b/>
          <w:bCs/>
          <w:color w:val="123F36"/>
          <w:sz w:val="28"/>
          <w:szCs w:val="28"/>
        </w:rPr>
        <w:t xml:space="preserve">1. Introducción y Propósito del Sistema</w:t>
      </w:r>
    </w:p>
    <w:p>
      <w:r>
        <w:rPr>
          <w:b/>
          <w:bCs/>
        </w:rPr>
        <w:t xml:space="preserve">IMPACTA </w:t>
      </w:r>
      <w:r>
        <w:t xml:space="preserve">es una plataforma tecnológica diseñada para optimizar, centralizar y transparentar los procesos de captación de donaciones, administración de inventarios de ayuda humanitaria y entrega de suministros a familias e individuos en situación de vulnerabilidad.</w:t>
      </w:r>
    </w:p>
    <w:p>
      <w:r>
        <w:t xml:space="preserve">El sistema garantiza una cadena de custodia clara y auditable: desde el momento en que un donante entrega un recurso (monetario o en especie), su ingreso y clasificación en el inventario (Kardex), hasta su asignación y entrega física a un beneficiario dentro de una campaña comunitaria con respaldo documental en PDF.</w:t>
      </w:r>
    </w:p>
    <w:p>
      <w:pPr>
        <w:pStyle w:val="Heading1"/>
        <w:spacing w:after="150" w:before="300"/>
      </w:pPr>
      <w:r>
        <w:rPr>
          <w:b/>
          <w:bCs/>
          <w:color w:val="123F36"/>
          <w:sz w:val="28"/>
          <w:szCs w:val="28"/>
        </w:rPr>
        <w:t xml:space="preserve">2. Mapa de Actores del Sistema</w:t>
      </w:r>
    </w:p>
    <w:p>
      <w:r>
        <w:t xml:space="preserve">El sistema contempla 6 actores clave, cada uno con responsabilidades y niveles de acceso específicos para garantizar la segregación de funciones y la máxima transparencia: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4513"/>
      </w:tblGrid>
      <w:tr>
        <w:trPr>
          <w:tblHeader/>
        </w:trPr>
        <w:tc>
          <w:tcPr>
            <w:tcW w:type="pct" w:w="1250"/>
            <w:shd w:fill="123F3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1250"/>
            <w:shd w:fill="123F3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Acceso</w:t>
            </w:r>
          </w:p>
        </w:tc>
        <w:tc>
          <w:tcPr>
            <w:tcW w:type="pct" w:w="2500"/>
            <w:shd w:fill="123F3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y Responsabilidad Principal</w:t>
            </w:r>
          </w:p>
        </w:tc>
      </w:tr>
      <w:tr>
        <w:tc>
          <w:tcPr>
            <w:tcW w:type="pct" w:w="1250"/>
            <w:shd w:fill="FFFFFF" w:val="clear"/>
          </w:tcPr>
          <w:p>
            <w:r>
              <w:rPr>
                <w:b/>
                <w:bCs/>
                <w:sz w:val="19"/>
                <w:szCs w:val="19"/>
              </w:rPr>
              <w:t xml:space="preserve">1. Administrador General</w:t>
            </w:r>
          </w:p>
        </w:tc>
        <w:tc>
          <w:tcPr>
            <w:tcW w:type="pct" w:w="1250"/>
            <w:shd w:fill="FFFFFF" w:val="clear"/>
          </w:tcPr>
          <w:p>
            <w:r>
              <w:rPr>
                <w:sz w:val="19"/>
                <w:szCs w:val="19"/>
              </w:rPr>
              <w:t xml:space="preserve">Interno (Acceso Total)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sz w:val="19"/>
                <w:szCs w:val="19"/>
              </w:rPr>
              <w:t xml:space="preserve">Máxima autoridad del sistema. Gestiona cuentas de usuarios, asigna y restringe permisos por módulo, parametriza catálogos geográficos y tipos de movimiento, y supervisa la auditoría global.</w:t>
            </w:r>
          </w:p>
        </w:tc>
      </w:tr>
      <w:tr>
        <w:tc>
          <w:tcPr>
            <w:tcW w:type="pct" w:w="1250"/>
            <w:shd w:fill="F4F8F6" w:val="clear"/>
          </w:tcPr>
          <w:p>
            <w:r>
              <w:rPr>
                <w:b/>
                <w:bCs/>
                <w:sz w:val="19"/>
                <w:szCs w:val="19"/>
              </w:rPr>
              <w:t xml:space="preserve">2. Coordinador</w:t>
            </w:r>
          </w:p>
        </w:tc>
        <w:tc>
          <w:tcPr>
            <w:tcW w:type="pct" w:w="1250"/>
            <w:shd w:fill="F4F8F6" w:val="clear"/>
          </w:tcPr>
          <w:p>
            <w:r>
              <w:rPr>
                <w:sz w:val="19"/>
                <w:szCs w:val="19"/>
              </w:rPr>
              <w:t xml:space="preserve">Interno (Gestión Operativa)</w:t>
            </w:r>
          </w:p>
        </w:tc>
        <w:tc>
          <w:tcPr>
            <w:tcW w:type="pct" w:w="2500"/>
            <w:shd w:fill="F4F8F6" w:val="clear"/>
          </w:tcPr>
          <w:p>
            <w:r>
              <w:rPr>
                <w:sz w:val="19"/>
                <w:szCs w:val="19"/>
              </w:rPr>
              <w:t xml:space="preserve">Planifica y lidera campañas sociales. Supervisa donaciones, coordina el inventario de almacén, organiza a los equipos de voluntarios y aprueba las rutas y cronogramas de entrega.</w:t>
            </w:r>
          </w:p>
        </w:tc>
      </w:tr>
      <w:tr>
        <w:tc>
          <w:tcPr>
            <w:tcW w:type="pct" w:w="1250"/>
            <w:shd w:fill="FFFFFF" w:val="clear"/>
          </w:tcPr>
          <w:p>
            <w:r>
              <w:rPr>
                <w:b/>
                <w:bCs/>
                <w:sz w:val="19"/>
                <w:szCs w:val="19"/>
              </w:rPr>
              <w:t xml:space="preserve">3. Voluntario</w:t>
            </w:r>
          </w:p>
        </w:tc>
        <w:tc>
          <w:tcPr>
            <w:tcW w:type="pct" w:w="1250"/>
            <w:shd w:fill="FFFFFF" w:val="clear"/>
          </w:tcPr>
          <w:p>
            <w:r>
              <w:rPr>
                <w:sz w:val="19"/>
                <w:szCs w:val="19"/>
              </w:rPr>
              <w:t xml:space="preserve">Interno (Campo y Operación)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sz w:val="19"/>
                <w:szCs w:val="19"/>
              </w:rPr>
              <w:t xml:space="preserve">Personal operativo en territorio. Registra entregas directas a beneficiarios, recaba firmas de recepción conforme, carga evidencias y apoya en la logística de distribución.</w:t>
            </w:r>
          </w:p>
        </w:tc>
      </w:tr>
      <w:tr>
        <w:tc>
          <w:tcPr>
            <w:tcW w:type="pct" w:w="1250"/>
            <w:shd w:fill="F4F8F6" w:val="clear"/>
          </w:tcPr>
          <w:p>
            <w:r>
              <w:rPr>
                <w:b/>
                <w:bCs/>
                <w:sz w:val="19"/>
                <w:szCs w:val="19"/>
              </w:rPr>
              <w:t xml:space="preserve">4. Donante</w:t>
            </w:r>
          </w:p>
        </w:tc>
        <w:tc>
          <w:tcPr>
            <w:tcW w:type="pct" w:w="1250"/>
            <w:shd w:fill="F4F8F6" w:val="clear"/>
          </w:tcPr>
          <w:p>
            <w:r>
              <w:rPr>
                <w:sz w:val="19"/>
                <w:szCs w:val="19"/>
              </w:rPr>
              <w:t xml:space="preserve">Externo (Benefactor)</w:t>
            </w:r>
          </w:p>
        </w:tc>
        <w:tc>
          <w:tcPr>
            <w:tcW w:type="pct" w:w="2500"/>
            <w:shd w:fill="F4F8F6" w:val="clear"/>
          </w:tcPr>
          <w:p>
            <w:r>
              <w:rPr>
                <w:sz w:val="19"/>
                <w:szCs w:val="19"/>
              </w:rPr>
              <w:t xml:space="preserve">Personas individuales o entidades jurídicas (empresas, fundaciones) que aportan recursos monetarios o insumos en especie. Recibe constancias oficiales emitidas por el sistema.</w:t>
            </w:r>
          </w:p>
        </w:tc>
      </w:tr>
      <w:tr>
        <w:tc>
          <w:tcPr>
            <w:tcW w:type="pct" w:w="1250"/>
            <w:shd w:fill="FFFFFF" w:val="clear"/>
          </w:tcPr>
          <w:p>
            <w:r>
              <w:rPr>
                <w:b/>
                <w:bCs/>
                <w:sz w:val="19"/>
                <w:szCs w:val="19"/>
              </w:rPr>
              <w:t xml:space="preserve">5. Beneficiario</w:t>
            </w:r>
          </w:p>
        </w:tc>
        <w:tc>
          <w:tcPr>
            <w:tcW w:type="pct" w:w="1250"/>
            <w:shd w:fill="FFFFFF" w:val="clear"/>
          </w:tcPr>
          <w:p>
            <w:r>
              <w:rPr>
                <w:sz w:val="19"/>
                <w:szCs w:val="19"/>
              </w:rPr>
              <w:t xml:space="preserve">Externo (Receptor de Ayuda)</w:t>
            </w:r>
          </w:p>
        </w:tc>
        <w:tc>
          <w:tcPr>
            <w:tcW w:type="pct" w:w="2500"/>
            <w:shd w:fill="FFFFFF" w:val="clear"/>
          </w:tcPr>
          <w:p>
            <w:r>
              <w:rPr>
                <w:sz w:val="19"/>
                <w:szCs w:val="19"/>
              </w:rPr>
              <w:t xml:space="preserve">Ciudadano, familia o comunidad receptora de la ayuda social. Está plenamente identificado con DPI, dirección y número de integrantes del hogar para evitar duplicidades.</w:t>
            </w:r>
          </w:p>
        </w:tc>
      </w:tr>
      <w:tr>
        <w:tc>
          <w:tcPr>
            <w:tcW w:type="pct" w:w="1250"/>
            <w:shd w:fill="F4F8F6" w:val="clear"/>
          </w:tcPr>
          <w:p>
            <w:r>
              <w:rPr>
                <w:b/>
                <w:bCs/>
                <w:sz w:val="19"/>
                <w:szCs w:val="19"/>
              </w:rPr>
              <w:t xml:space="preserve">6. Auditor</w:t>
            </w:r>
          </w:p>
        </w:tc>
        <w:tc>
          <w:tcPr>
            <w:tcW w:type="pct" w:w="1250"/>
            <w:shd w:fill="F4F8F6" w:val="clear"/>
          </w:tcPr>
          <w:p>
            <w:r>
              <w:rPr>
                <w:sz w:val="19"/>
                <w:szCs w:val="19"/>
              </w:rPr>
              <w:t xml:space="preserve">Interno / Fiscalizador</w:t>
            </w:r>
          </w:p>
        </w:tc>
        <w:tc>
          <w:tcPr>
            <w:tcW w:type="pct" w:w="2500"/>
            <w:shd w:fill="F4F8F6" w:val="clear"/>
          </w:tcPr>
          <w:p>
            <w:r>
              <w:rPr>
                <w:sz w:val="19"/>
                <w:szCs w:val="19"/>
              </w:rPr>
              <w:t xml:space="preserve">Rol enfocado en la transparencia, rendición de cuentas y control interno. Monitorea los movimientos del Kardex, consulta reportes consolidados y valida la correspondencia entre lo ingresado y lo entregado.</w:t>
            </w:r>
          </w:p>
        </w:tc>
      </w:tr>
    </w:tbl>
    <w:p>
      <w:pPr>
        <w:pStyle w:val="Heading1"/>
        <w:spacing w:after="150" w:before="400"/>
      </w:pPr>
      <w:r>
        <w:rPr>
          <w:b/>
          <w:bCs/>
          <w:color w:val="123F36"/>
          <w:sz w:val="28"/>
          <w:szCs w:val="28"/>
        </w:rPr>
        <w:t xml:space="preserve">3. Matriz de Permisos y Control de Acceso (RBAC)</w:t>
      </w:r>
    </w:p>
    <w:p>
      <w:r>
        <w:t xml:space="preserve">El acceso a cada sección del sistema se rige bajo el principio de menor privilegio, con tres acciones granulares disponibles por módulo: Consultar, Agregar y Editar.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pct" w:w="1400"/>
            <w:shd w:fill="123F3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 del Sistema</w:t>
            </w:r>
          </w:p>
        </w:tc>
        <w:tc>
          <w:tcPr>
            <w:tcW w:type="pct" w:w="900"/>
            <w:shd w:fill="123F3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Administrador</w:t>
            </w:r>
          </w:p>
        </w:tc>
        <w:tc>
          <w:tcPr>
            <w:tcW w:type="pct" w:w="900"/>
            <w:shd w:fill="123F3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Coordinador</w:t>
            </w:r>
          </w:p>
        </w:tc>
        <w:tc>
          <w:tcPr>
            <w:tcW w:type="pct" w:w="900"/>
            <w:shd w:fill="123F3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Voluntario</w:t>
            </w:r>
          </w:p>
        </w:tc>
        <w:tc>
          <w:tcPr>
            <w:tcW w:type="pct" w:w="900"/>
            <w:shd w:fill="123F3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</w:tr>
      <w:tr>
        <w:tc>
          <w:tcPr>
            <w:tcW w:type="pct" w:w="1400"/>
            <w:shd w:fill="FFFF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Usuarios y Cuentas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Solo Lectura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18"/>
                <w:szCs w:val="18"/>
              </w:rPr>
              <w:t xml:space="preserve">Sin Acceso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Solo Lectura</w:t>
            </w:r>
          </w:p>
        </w:tc>
      </w:tr>
      <w:tr>
        <w:tc>
          <w:tcPr>
            <w:tcW w:type="pct" w:w="1400"/>
            <w:shd w:fill="F4F8F6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Matriz de Permisos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18"/>
                <w:szCs w:val="18"/>
              </w:rPr>
              <w:t xml:space="preserve">Sin Acceso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18"/>
                <w:szCs w:val="18"/>
              </w:rPr>
              <w:t xml:space="preserve">Sin Acceso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Solo Lectura</w:t>
            </w:r>
          </w:p>
        </w:tc>
      </w:tr>
      <w:tr>
        <w:tc>
          <w:tcPr>
            <w:tcW w:type="pct" w:w="1400"/>
            <w:shd w:fill="FFFF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Departamentos y Municipios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</w:tr>
      <w:tr>
        <w:tc>
          <w:tcPr>
            <w:tcW w:type="pct" w:w="1400"/>
            <w:shd w:fill="F4F8F6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Donantes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</w:tr>
      <w:tr>
        <w:tc>
          <w:tcPr>
            <w:tcW w:type="pct" w:w="1400"/>
            <w:shd w:fill="FFFF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Donaciones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</w:tr>
      <w:tr>
        <w:tc>
          <w:tcPr>
            <w:tcW w:type="pct" w:w="1400"/>
            <w:shd w:fill="F4F8F6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Inventario (Kardex)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</w:tr>
      <w:tr>
        <w:tc>
          <w:tcPr>
            <w:tcW w:type="pct" w:w="1400"/>
            <w:shd w:fill="FFFF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Tipos de Movimiento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B91C1C"/>
                <w:sz w:val="18"/>
                <w:szCs w:val="18"/>
              </w:rPr>
              <w:t xml:space="preserve">Sin Acceso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</w:tr>
      <w:tr>
        <w:tc>
          <w:tcPr>
            <w:tcW w:type="pct" w:w="1400"/>
            <w:shd w:fill="F4F8F6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Campañas Sociales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</w:tr>
      <w:tr>
        <w:tc>
          <w:tcPr>
            <w:tcW w:type="pct" w:w="1400"/>
            <w:shd w:fill="FFFF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Beneficiarios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 / Agregar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</w:tr>
      <w:tr>
        <w:tc>
          <w:tcPr>
            <w:tcW w:type="pct" w:w="1400"/>
            <w:shd w:fill="F4F8F6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Voluntarios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</w:tr>
      <w:tr>
        <w:tc>
          <w:tcPr>
            <w:tcW w:type="pct" w:w="1400"/>
            <w:shd w:fill="FFFFFF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Entregas de Ayuda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 / Agregar</w:t>
            </w:r>
          </w:p>
        </w:tc>
        <w:tc>
          <w:tcPr>
            <w:tcW w:type="pct" w:w="9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Consultar</w:t>
            </w:r>
          </w:p>
        </w:tc>
      </w:tr>
      <w:tr>
        <w:tc>
          <w:tcPr>
            <w:tcW w:type="pct" w:w="1400"/>
            <w:shd w:fill="F4F8F6" w:val="clea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Reportes y Constancias PDF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Constancias</w:t>
            </w:r>
          </w:p>
        </w:tc>
        <w:tc>
          <w:tcPr>
            <w:tcW w:type="pct" w:w="900"/>
            <w:shd w:fill="F4F8F6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Auditoría Total</w:t>
            </w:r>
          </w:p>
        </w:tc>
      </w:tr>
    </w:tbl>
    <w:p>
      <w:pPr>
        <w:pStyle w:val="Heading1"/>
        <w:spacing w:after="150" w:before="400"/>
      </w:pPr>
      <w:r>
        <w:rPr>
          <w:b/>
          <w:bCs/>
          <w:color w:val="123F36"/>
          <w:sz w:val="28"/>
          <w:szCs w:val="28"/>
        </w:rPr>
        <w:t xml:space="preserve">4. Flujo Operativo Integral del Sistema</w:t>
      </w:r>
    </w:p>
    <w:p>
      <w:r>
        <w:t xml:space="preserve">El flujo de trabajo de IMPACTA está interconectado de manera lógica y secuencial a través de 5 fases operativas:</w:t>
      </w:r>
    </w:p>
    <w:p>
      <w:pPr>
        <w:pStyle w:val="Heading2"/>
        <w:spacing w:after="100" w:before="200"/>
      </w:pPr>
      <w:r>
        <w:rPr>
          <w:b/>
          <w:bCs/>
          <w:color w:val="2D6A4F"/>
          <w:sz w:val="24"/>
          <w:szCs w:val="24"/>
        </w:rPr>
        <w:t xml:space="preserve">Fase 1: Gobernanza y Seguridad (Usuario ➔ Permisos)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Acceso al Sistema: El inicio de sesión se realiza mediante Google OAuth 2.0. Solo los correos autorizados por el Administrador pueden acceder a la plataforma.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Asignación de Roles: Se clasifica al usuario en Administrador, Coordinador o Voluntario.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Parametrización de Permisos: El Administrador activa o desactiva de forma granular los permisos de consultar, agregar o editar para cada sección.</w:t>
      </w:r>
    </w:p>
    <w:p>
      <w:pPr>
        <w:pStyle w:val="Heading2"/>
        <w:spacing w:after="100" w:before="200"/>
      </w:pPr>
      <w:r>
        <w:rPr>
          <w:b/>
          <w:bCs/>
          <w:color w:val="2D6A4F"/>
          <w:sz w:val="24"/>
          <w:szCs w:val="24"/>
        </w:rPr>
        <w:t xml:space="preserve">Fase 2: Configuración Territorial (Departamentos ➔ Municipios)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Catálogo de Departamentos: Se registran los departamentos geográficos (ej. Guatemala, Sacatepéquez, Quetzaltenango).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Catálogo de Municipios: Cada municipio está estrictamente enlazado a su respectivo departamento mediante llave foránea (codigo_departamento).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Normalización: Este catálogo estandariza las direcciones de beneficiarios y voluntarios, garantizando datos limpios para estadísticas y geolocalización.</w:t>
      </w:r>
    </w:p>
    <w:p>
      <w:pPr>
        <w:pStyle w:val="Heading2"/>
        <w:spacing w:after="100" w:before="200"/>
      </w:pPr>
      <w:r>
        <w:rPr>
          <w:b/>
          <w:bCs/>
          <w:color w:val="2D6A4F"/>
          <w:sz w:val="24"/>
          <w:szCs w:val="24"/>
        </w:rPr>
        <w:t xml:space="preserve">Fase 3: Captación de Recursos (Donante ➔ Donaciones)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Registro del Donante: Se ingresa a la persona individual o empresa benefactora (Nombre, Tipo, Correo, Teléfono).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Donación Monetaria: Se registra el monto exacto en Quetzales (Q), categoría (Fondo General, Educación, Salud) y fecha de ingreso.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Donación en Especie: Se registra la categoría de bienes (Alimentos, Medicinas, Ropa), descripción y fotografía/respaldo digital.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Código Único: El sistema genera un identificador oficial e irrepetible (ej. DON-2026-001).</w:t>
      </w:r>
    </w:p>
    <w:p>
      <w:pPr>
        <w:pStyle w:val="Heading2"/>
        <w:spacing w:after="100" w:before="200"/>
      </w:pPr>
      <w:r>
        <w:rPr>
          <w:b/>
          <w:bCs/>
          <w:color w:val="2D6A4F"/>
          <w:sz w:val="24"/>
          <w:szCs w:val="24"/>
        </w:rPr>
        <w:t xml:space="preserve">Fase 4: Almacén y Trazabilidad (Inventario ➔ Tipos de Movimiento ➔ Donaciones)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Tipos de Movimiento con Signo: Cada movimiento tiene un signo matemático: Signo (+) para entradas (ej. donación recibida ENT-DON, ajuste ENT-AJU); Signo (−) para salidas (ej. entrega a beneficiario SAL-ENT, merma SAL-MER).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Registro en Kardex: Al ingresar una donación en especie, se genera el movimiento de entrada enlazado a la donación, con cantidad, fecha de vencimiento y observaciones.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Cálculo de Existencias: Existencia Neta = Total Entradas (+) − Total Salidas (−).</w:t>
      </w:r>
    </w:p>
    <w:p>
      <w:pPr>
        <w:pStyle w:val="Heading2"/>
        <w:spacing w:after="100" w:before="200"/>
      </w:pPr>
      <w:r>
        <w:rPr>
          <w:b/>
          <w:bCs/>
          <w:color w:val="2D6A4F"/>
          <w:sz w:val="24"/>
          <w:szCs w:val="24"/>
        </w:rPr>
        <w:t xml:space="preserve">Fase 5: Ejecución de Ayuda Humanitaria (Entrega ➔ Beneficiario ➔ Campaña ➔ Voluntarios)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Padrón de Beneficiarios: Registro del beneficiario receptor con su Documento Personal de Identificación (DPI de 13 dígitos), dirección, integrantes del núcleo familiar y ubicación geográfica.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Campaña Social: Se crea la campaña comunitaria con sus objetivos, fechas de vigencia y metas programadas (económicas o de unidades de insumo).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Asignación de Voluntarios: Se selecciona al personal voluntario acreditado para la entrega física.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Acta de Entrega: Se genera el folio de entrega vinculando número correlativo, beneficiario, campaña, voluntarios y la correspondiente descarga de inventario (salida en Kardex).</w:t>
      </w:r>
    </w:p>
    <w:p>
      <w:pPr>
        <w:pStyle w:val="Heading1"/>
        <w:spacing w:after="150" w:before="400"/>
      </w:pPr>
      <w:r>
        <w:rPr>
          <w:b/>
          <w:bCs/>
          <w:color w:val="123F36"/>
          <w:sz w:val="28"/>
          <w:szCs w:val="28"/>
        </w:rPr>
        <w:t xml:space="preserve">5. Módulo de Reportes Oficiales y Exportación a PDF</w:t>
      </w:r>
    </w:p>
    <w:p>
      <w:r>
        <w:t xml:space="preserve">El sistema cuenta con un centro de control y documentación administrativa (/reportes) que permite consultar, filtrar, imprimir y generar documentos oficiales en PDF de forma instantánea:</w:t>
      </w:r>
    </w:p>
    <w:p>
      <w:pPr>
        <w:spacing w:after="100" w:before="120"/>
      </w:pPr>
      <w:r>
        <w:rPr>
          <w:b/>
          <w:bCs/>
          <w:color w:val="2D6A4F"/>
          <w:sz w:val="21"/>
          <w:szCs w:val="21"/>
        </w:rPr>
        <w:t xml:space="preserve">1. Listado Consolidado de Donaciones: </w:t>
      </w:r>
      <w:r>
        <w:rPr>
          <w:sz w:val="20"/>
          <w:szCs w:val="20"/>
        </w:rPr>
        <w:t xml:space="preserve">Tabla completa con código único, fecha de ingreso, nombre del donante, modalidad (Monetaria / Especie), categoría y montos. Incluye métricas de fondo monetario acumulado y aportes en especie.</w:t>
      </w:r>
    </w:p>
    <w:p>
      <w:pPr>
        <w:spacing w:after="100" w:before="120"/>
      </w:pPr>
      <w:r>
        <w:rPr>
          <w:b/>
          <w:bCs/>
          <w:color w:val="2D6A4F"/>
          <w:sz w:val="21"/>
          <w:szCs w:val="21"/>
        </w:rPr>
        <w:t xml:space="preserve">2. Listado Oficial de Entregas Realizadas: </w:t>
      </w:r>
      <w:r>
        <w:rPr>
          <w:sz w:val="20"/>
          <w:szCs w:val="20"/>
        </w:rPr>
        <w:t xml:space="preserve">Historial auditado de entregas con número correlativo, fecha de ejecución, beneficiario acreditado, campaña correspondiente y voluntarios asignados.</w:t>
      </w:r>
    </w:p>
    <w:p>
      <w:pPr>
        <w:spacing w:after="100" w:before="120"/>
      </w:pPr>
      <w:r>
        <w:rPr>
          <w:b/>
          <w:bCs/>
          <w:color w:val="2D6A4F"/>
          <w:sz w:val="21"/>
          <w:szCs w:val="21"/>
        </w:rPr>
        <w:t xml:space="preserve">3. Kardex de Movimientos de Inventario: </w:t>
      </w:r>
      <w:r>
        <w:rPr>
          <w:sz w:val="20"/>
          <w:szCs w:val="20"/>
        </w:rPr>
        <w:t xml:space="preserve">Auditoría de almacén con folio, fecha, tipo de movimiento con signo (+/−), cantidad de unidades, categoría, referencia a la donación/entrega y balance neto de existencias.</w:t>
      </w:r>
    </w:p>
    <w:p>
      <w:pPr>
        <w:spacing w:after="100" w:before="120"/>
      </w:pPr>
      <w:r>
        <w:rPr>
          <w:b/>
          <w:bCs/>
          <w:color w:val="2D6A4F"/>
          <w:sz w:val="21"/>
          <w:szCs w:val="21"/>
        </w:rPr>
        <w:t xml:space="preserve">4. Constancia Oficial de Entrega de Ayuda Humanitaria: </w:t>
      </w:r>
      <w:r>
        <w:rPr>
          <w:sz w:val="20"/>
          <w:szCs w:val="20"/>
        </w:rPr>
        <w:t xml:space="preserve">Documento individual legal y formal para respaldo del beneficiario y auditoría social. Contiene datos del beneficiario (DPI, dirección, integrantes del hogar), programa social, cláusula de recepción conforme y espacios de firma formal para beneficiario y responsable de entrega.</w:t>
      </w:r>
    </w:p>
    <w:p>
      <w:pPr>
        <w:spacing w:after="100" w:before="120"/>
      </w:pPr>
      <w:r>
        <w:rPr>
          <w:b/>
          <w:bCs/>
          <w:color w:val="2D6A4F"/>
          <w:sz w:val="21"/>
          <w:szCs w:val="21"/>
        </w:rPr>
        <w:t xml:space="preserve">5. Constancia Oficial de Recepción de Donación: </w:t>
      </w:r>
      <w:r>
        <w:rPr>
          <w:sz w:val="20"/>
          <w:szCs w:val="20"/>
        </w:rPr>
        <w:t xml:space="preserve">Comprobante institucional emitido al donante con folio único, desglose de la donación (monetaria o especie), declaración de agradecimiento y compromiso de transparencia social, y firmas de tesorería y visto bueno institucional.</w:t>
      </w:r>
    </w:p>
    <w:p>
      <w:pPr>
        <w:pStyle w:val="Heading1"/>
        <w:spacing w:after="150" w:before="400"/>
      </w:pPr>
      <w:r>
        <w:rPr>
          <w:b/>
          <w:bCs/>
          <w:color w:val="123F36"/>
          <w:sz w:val="28"/>
          <w:szCs w:val="28"/>
        </w:rPr>
        <w:t xml:space="preserve">6. Políticas de Seguridad, Integridad y Auditoría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Autenticación Fuerte: Accesos gestionados con Google OAuth 2.0 y tokens firmados criptográficamente con JWT.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Cero Auto-Registro: Ningún usuario externo puede ingresar si su correo no fue previamente dado de alta por el Administrador General en la base de datos.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Trazabilidad Inmutable: Cada movimiento de almacén y entrega genera un identificador único que impide alteraciones retrospectivas sin dejar rastro.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Protección de Datos Sensibles: Resguardo estricto de números de DPI, direcciones y composición familiar de los beneficiarios bajo control de acceso granular.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 xml:space="preserve">PAGE</w:instrText>
    </w:r>
    <w:r>
      <w:rPr>
        <w:color w:val="64748B"/>
        <w:sz w:val="18"/>
        <w:szCs w:val="18"/>
      </w:rPr>
      <w:fldChar w:fldCharType="separate"/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 xml:space="preserve">NUMPAGES</w:instrText>
    </w:r>
    <w:r>
      <w:rPr>
        <w:color w:val="64748B"/>
        <w:sz w:val="18"/>
        <w:szCs w:val="18"/>
      </w:rPr>
      <w:fldChar w:fldCharType="separate"/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IMPACTA — Manual del Sistema y Guía Operativa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after="14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2026-10-23T17:56:48.514Z</dcterms:created>
  <dcterms:modified xsi:type="dcterms:W3CDTF">2026-10-23T17:56:48.515Z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