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////////////////////PFR com Estocástico Lento - Compra usando médias 9 e 21///////////////////////////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If (BuyPosition =0) and (SellPosition = 0) then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Se (Fechamento &gt; Fechamento[1]) e (lowest(Low,2) &lt; lowest(Low,2)[1]) e (SlowStochastic(8)&lt;20) e (MediaExp(9,close) &gt; (Media(21,close))) then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BuyAtMarket;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If (BuyPosition = 1) then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begin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SellToCoverStop(BuyPrice + 900, BuyPrice + 900);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SellToCoverStop(BuyPrice - 500, BuyPrice - 500);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If (SlowStochastic(8) &gt; 80) then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SellToCoverAtMarket;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If (time &gt; 1700) then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SellToCoverAtMarket;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