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t>I. Introduction</w:t>
      </w:r>
    </w:p>
    <w:p>
      <w:pPr>
        <w:pStyle w:val="BodyText"/>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t>Ce projet s’inscrit dans le cadre de la réalisation d’un mini-compilateur pour un langage impératif simplifié, inspiré du C. Il couvre l’ensemble des étapes classiques d’un compilateur : analyse lexicale, analyse syntaxique, vérification sémantique et génération de code cible (MIPS).</w:t>
      </w:r>
      <w:r>
        <w:rPr>
          <w:rFonts w:cs="Times New Roman" w:ascii="Times New Roman" w:hAnsi="Times New Roman"/>
          <w:b w:val="false"/>
          <w:bCs w:val="false"/>
          <w:i w:val="false"/>
          <w:iCs w:val="false"/>
          <w:sz w:val="22"/>
          <w:szCs w:val="22"/>
        </w:rPr>
        <w:t xml:space="preserve"> </w:t>
      </w:r>
    </w:p>
    <w:p>
      <w:pPr>
        <w:pStyle w:val="BodyText"/>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t>L’objectif de ce compte-rendu n’est pas de redécrire le fonctionnement du compilateur ni de détailler les règles du langage, déjà largement présentées dans l’énoncé et les supports de cours. Il vise plutôt à expliciter les choix techniques effectués au cours du projet, la démarche adoptée pour comprendre les outils fournis, ainsi que les raisons ayant conduit à certaines implémentations plutôt qu’à d’autres.</w:t>
      </w:r>
    </w:p>
    <w:p>
      <w:pPr>
        <w:pStyle w:val="BodyText"/>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t>Une attention particulière a été portée à la compréhension de l’architecture globale du compilateur, notamment à travers l’étude approfondie des structures de données et des fonctions utilitaires mises à disposition. Les différentes parties du projet seront ainsi abordées sous l’angle de la méthodologie employée, des difficultés rencontrées et des solutions retenues pour y répondre.</w:t>
      </w:r>
    </w:p>
    <w:p>
      <w:pPr>
        <w:pStyle w:val="Normal"/>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r>
    </w:p>
    <w:p>
      <w:pPr>
        <w:pStyle w:val="Normal"/>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r>
      <w:r>
        <w:br w:type="page"/>
      </w:r>
    </w:p>
    <w:p>
      <w:pPr>
        <w:pStyle w:val="Normal"/>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t>II. Lexico.l</w:t>
      </w:r>
    </w:p>
    <w:p>
      <w:pPr>
        <w:pStyle w:val="Normal"/>
        <w:bidi w:val="0"/>
        <w:jc w:val="both"/>
        <w:rPr>
          <w:rStyle w:val="Emphasis"/>
          <w:rFonts w:ascii="Times New Roman" w:hAnsi="Times New Roman" w:cs="Times New Roman"/>
          <w:b w:val="false"/>
          <w:bCs w:val="false"/>
          <w:i w:val="false"/>
          <w:iCs w:val="false"/>
          <w:sz w:val="22"/>
          <w:szCs w:val="22"/>
        </w:rPr>
      </w:pPr>
      <w:r>
        <w:rPr/>
      </w:r>
    </w:p>
    <w:p>
      <w:pPr>
        <w:pStyle w:val="BodyText"/>
        <w:bidi w:val="0"/>
        <w:jc w:val="both"/>
        <w:rPr/>
      </w:pPr>
      <w:r>
        <w:rPr>
          <w:rFonts w:cs="Times New Roman" w:ascii="Times New Roman" w:hAnsi="Times New Roman"/>
          <w:b w:val="false"/>
          <w:bCs w:val="false"/>
          <w:i w:val="false"/>
          <w:iCs w:val="false"/>
          <w:sz w:val="22"/>
          <w:szCs w:val="22"/>
        </w:rPr>
        <w:t xml:space="preserve">L’implémentation de l’analyse lexicale a constitué la première étape concrète du projet. Contrairement à d’autres parties du compilateur, elle ne partait pas d’une feuille blanche : un squelette de fichier ainsi que des exemples partiels étaient fournis dans les supports de cours. L’enjeu principal n’était donc pas d’inventer un analyseur lexical, mais de </w:t>
      </w:r>
      <w:r>
        <w:rPr>
          <w:rStyle w:val="Strong"/>
          <w:rFonts w:cs="Times New Roman" w:ascii="Times New Roman" w:hAnsi="Times New Roman"/>
          <w:b w:val="false"/>
          <w:bCs w:val="false"/>
          <w:i w:val="false"/>
          <w:iCs w:val="false"/>
          <w:sz w:val="22"/>
          <w:szCs w:val="22"/>
        </w:rPr>
        <w:t>comprendre précisément les conventions attendues</w:t>
      </w:r>
      <w:r>
        <w:rPr>
          <w:rFonts w:cs="Times New Roman" w:ascii="Times New Roman" w:hAnsi="Times New Roman"/>
          <w:b w:val="false"/>
          <w:bCs w:val="false"/>
          <w:i w:val="false"/>
          <w:iCs w:val="false"/>
          <w:sz w:val="22"/>
          <w:szCs w:val="22"/>
        </w:rPr>
        <w:t xml:space="preserve"> et de les compléter de manière cohérente.</w:t>
      </w:r>
    </w:p>
    <w:p>
      <w:pPr>
        <w:pStyle w:val="Heading3"/>
        <w:bidi w:val="0"/>
        <w:spacing w:lineRule="auto" w:line="276" w:before="0" w:after="140"/>
        <w:jc w:val="both"/>
        <w:rPr>
          <w:rFonts w:ascii="Times New Roman" w:hAnsi="Times New Roman" w:cs="Times New Roman"/>
          <w:b/>
          <w:bCs/>
          <w:i w:val="false"/>
          <w:iCs w:val="false"/>
          <w:sz w:val="22"/>
          <w:szCs w:val="22"/>
        </w:rPr>
      </w:pPr>
      <w:r>
        <w:rPr>
          <w:rFonts w:cs="Times New Roman" w:ascii="Times New Roman" w:hAnsi="Times New Roman"/>
          <w:b/>
          <w:bCs/>
          <w:i w:val="false"/>
          <w:iCs w:val="false"/>
          <w:sz w:val="22"/>
          <w:szCs w:val="22"/>
        </w:rPr>
        <w:t>Approche générale</w:t>
      </w:r>
    </w:p>
    <w:p>
      <w:pPr>
        <w:pStyle w:val="BodyText"/>
        <w:bidi w:val="0"/>
        <w:jc w:val="both"/>
        <w:rPr/>
      </w:pPr>
      <w:r>
        <w:rPr>
          <w:rFonts w:cs="Times New Roman" w:ascii="Times New Roman" w:hAnsi="Times New Roman"/>
          <w:b w:val="false"/>
          <w:bCs w:val="false"/>
          <w:i w:val="false"/>
          <w:iCs w:val="false"/>
          <w:sz w:val="22"/>
          <w:szCs w:val="22"/>
        </w:rPr>
        <w:t xml:space="preserve">La démarche adoptée a été avant tout </w:t>
      </w:r>
      <w:r>
        <w:rPr>
          <w:rStyle w:val="Strong"/>
          <w:rFonts w:cs="Times New Roman" w:ascii="Times New Roman" w:hAnsi="Times New Roman"/>
          <w:b w:val="false"/>
          <w:bCs w:val="false"/>
          <w:i w:val="false"/>
          <w:iCs w:val="false"/>
          <w:sz w:val="22"/>
          <w:szCs w:val="22"/>
        </w:rPr>
        <w:t>déductive</w:t>
      </w:r>
      <w:r>
        <w:rPr>
          <w:rFonts w:cs="Times New Roman" w:ascii="Times New Roman" w:hAnsi="Times New Roman"/>
          <w:b w:val="false"/>
          <w:bCs w:val="false"/>
          <w:i w:val="false"/>
          <w:iCs w:val="false"/>
          <w:sz w:val="22"/>
          <w:szCs w:val="22"/>
        </w:rPr>
        <w:t xml:space="preserve">. Les diapositives du cours présentaient quelques règles isolées, notamment autour des identificateurs (IDF), sans proposer une définition exhaustive de l’ensemble des tokens du langage. Plutôt que de tenter une implémentation approximative, j’ai choisi de partir de ces exemples pour en </w:t>
      </w:r>
      <w:r>
        <w:rPr>
          <w:rStyle w:val="Strong"/>
          <w:rFonts w:cs="Times New Roman" w:ascii="Times New Roman" w:hAnsi="Times New Roman"/>
          <w:b w:val="false"/>
          <w:bCs w:val="false"/>
          <w:i w:val="false"/>
          <w:iCs w:val="false"/>
          <w:sz w:val="22"/>
          <w:szCs w:val="22"/>
        </w:rPr>
        <w:t>inférer les règles générales</w:t>
      </w:r>
      <w:r>
        <w:rPr>
          <w:rFonts w:cs="Times New Roman" w:ascii="Times New Roman" w:hAnsi="Times New Roman"/>
          <w:b w:val="false"/>
          <w:bCs w:val="false"/>
          <w:i w:val="false"/>
          <w:iCs w:val="false"/>
          <w:sz w:val="22"/>
          <w:szCs w:val="22"/>
        </w:rPr>
        <w:t>, puis de reconstruire progressivement l’ensemble du lexique.</w:t>
      </w:r>
    </w:p>
    <w:p>
      <w:pPr>
        <w:pStyle w:val="BodyText"/>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t>Les identificateurs ont servi de point d’entrée : leur définition, bien que partielle dans les slides, donnait suffisamment d’indices pour comprendre la logique globale (lettre initiale, combinaison avec chiffres et underscore). À partir de là, les autres catégories lexicales (entiers, chaînes de caractères, opérateurs, mots-clés) ont été définies en appliquant les mêmes principes.</w:t>
      </w:r>
    </w:p>
    <w:p>
      <w:pPr>
        <w:pStyle w:val="Heading3"/>
        <w:bidi w:val="0"/>
        <w:spacing w:lineRule="auto" w:line="276" w:before="0" w:after="140"/>
        <w:jc w:val="both"/>
        <w:rPr>
          <w:rFonts w:ascii="Times New Roman" w:hAnsi="Times New Roman" w:cs="Times New Roman"/>
          <w:b/>
          <w:bCs/>
          <w:i w:val="false"/>
          <w:iCs w:val="false"/>
          <w:sz w:val="22"/>
          <w:szCs w:val="22"/>
        </w:rPr>
      </w:pPr>
      <w:r>
        <w:rPr>
          <w:rFonts w:cs="Times New Roman" w:ascii="Times New Roman" w:hAnsi="Times New Roman"/>
          <w:b/>
          <w:bCs/>
          <w:i w:val="false"/>
          <w:iCs w:val="false"/>
          <w:sz w:val="22"/>
          <w:szCs w:val="22"/>
        </w:rPr>
        <w:t>Reconstruction du lexique</w:t>
      </w:r>
    </w:p>
    <w:p>
      <w:pPr>
        <w:pStyle w:val="BodyText"/>
        <w:bidi w:val="0"/>
        <w:jc w:val="both"/>
        <w:rPr/>
      </w:pPr>
      <w:r>
        <w:rPr>
          <w:rFonts w:cs="Times New Roman" w:ascii="Times New Roman" w:hAnsi="Times New Roman"/>
          <w:b w:val="false"/>
          <w:bCs w:val="false"/>
          <w:i w:val="false"/>
          <w:iCs w:val="false"/>
          <w:sz w:val="22"/>
          <w:szCs w:val="22"/>
        </w:rPr>
        <w:t xml:space="preserve">Une fois les premières règles comprises, j’ai procédé à une </w:t>
      </w:r>
      <w:r>
        <w:rPr>
          <w:rStyle w:val="Strong"/>
          <w:rFonts w:cs="Times New Roman" w:ascii="Times New Roman" w:hAnsi="Times New Roman"/>
          <w:b w:val="false"/>
          <w:bCs w:val="false"/>
          <w:i w:val="false"/>
          <w:iCs w:val="false"/>
          <w:sz w:val="22"/>
          <w:szCs w:val="22"/>
        </w:rPr>
        <w:t>phase de reverse engineering</w:t>
      </w:r>
      <w:r>
        <w:rPr>
          <w:rFonts w:cs="Times New Roman" w:ascii="Times New Roman" w:hAnsi="Times New Roman"/>
          <w:b w:val="false"/>
          <w:bCs w:val="false"/>
          <w:i w:val="false"/>
          <w:iCs w:val="false"/>
          <w:sz w:val="22"/>
          <w:szCs w:val="22"/>
        </w:rPr>
        <w:t xml:space="preserve"> du langage attendu. Pour cela, j’ai listé l’ensemble des tokens utilisés dans la grammaire (</w:t>
      </w:r>
      <w:r>
        <w:rPr>
          <w:rStyle w:val="Textesource"/>
          <w:rFonts w:cs="Times New Roman" w:ascii="Times New Roman" w:hAnsi="Times New Roman"/>
          <w:b w:val="false"/>
          <w:bCs w:val="false"/>
          <w:i w:val="false"/>
          <w:iCs w:val="false"/>
          <w:sz w:val="22"/>
          <w:szCs w:val="22"/>
        </w:rPr>
        <w:t>grammar.y</w:t>
      </w:r>
      <w:r>
        <w:rPr>
          <w:rFonts w:cs="Times New Roman" w:ascii="Times New Roman" w:hAnsi="Times New Roman"/>
          <w:b w:val="false"/>
          <w:bCs w:val="false"/>
          <w:i w:val="false"/>
          <w:iCs w:val="false"/>
          <w:sz w:val="22"/>
          <w:szCs w:val="22"/>
        </w:rPr>
        <w:t>) et dans les définitions (</w:t>
      </w:r>
      <w:r>
        <w:rPr>
          <w:rStyle w:val="Textesource"/>
          <w:rFonts w:cs="Times New Roman" w:ascii="Times New Roman" w:hAnsi="Times New Roman"/>
          <w:b w:val="false"/>
          <w:bCs w:val="false"/>
          <w:i w:val="false"/>
          <w:iCs w:val="false"/>
          <w:sz w:val="22"/>
          <w:szCs w:val="22"/>
        </w:rPr>
        <w:t>defs.h</w:t>
      </w:r>
      <w:r>
        <w:rPr>
          <w:rFonts w:cs="Times New Roman" w:ascii="Times New Roman" w:hAnsi="Times New Roman"/>
          <w:b w:val="false"/>
          <w:bCs w:val="false"/>
          <w:i w:val="false"/>
          <w:iCs w:val="false"/>
          <w:sz w:val="22"/>
          <w:szCs w:val="22"/>
        </w:rPr>
        <w:t xml:space="preserve">), puis j’ai établi une </w:t>
      </w:r>
      <w:r>
        <w:rPr>
          <w:rStyle w:val="Strong"/>
          <w:rFonts w:cs="Times New Roman" w:ascii="Times New Roman" w:hAnsi="Times New Roman"/>
          <w:b w:val="false"/>
          <w:bCs w:val="false"/>
          <w:i w:val="false"/>
          <w:iCs w:val="false"/>
          <w:sz w:val="22"/>
          <w:szCs w:val="22"/>
        </w:rPr>
        <w:t>table de correspondance</w:t>
      </w:r>
      <w:r>
        <w:rPr>
          <w:rFonts w:cs="Times New Roman" w:ascii="Times New Roman" w:hAnsi="Times New Roman"/>
          <w:b w:val="false"/>
          <w:bCs w:val="false"/>
          <w:i w:val="false"/>
          <w:iCs w:val="false"/>
          <w:sz w:val="22"/>
          <w:szCs w:val="22"/>
        </w:rPr>
        <w:t xml:space="preserve"> entre :</w:t>
      </w:r>
    </w:p>
    <w:p>
      <w:pPr>
        <w:pStyle w:val="BodyText"/>
        <w:numPr>
          <w:ilvl w:val="0"/>
          <w:numId w:val="1"/>
        </w:numPr>
        <w:tabs>
          <w:tab w:val="clear" w:pos="709"/>
          <w:tab w:val="left" w:pos="709" w:leader="none"/>
        </w:tabs>
        <w:bidi w:val="0"/>
        <w:ind w:hanging="283" w:start="709"/>
        <w:jc w:val="both"/>
        <w:rPr/>
      </w:pPr>
      <w:r>
        <w:rPr>
          <w:rFonts w:cs="Times New Roman" w:ascii="Times New Roman" w:hAnsi="Times New Roman"/>
          <w:b w:val="false"/>
          <w:bCs w:val="false"/>
          <w:i w:val="false"/>
          <w:iCs w:val="false"/>
          <w:sz w:val="22"/>
          <w:szCs w:val="22"/>
        </w:rPr>
        <w:t xml:space="preserve">les symboles du langage (ex. </w:t>
      </w:r>
      <w:r>
        <w:rPr>
          <w:rStyle w:val="Textesource"/>
          <w:rFonts w:cs="Times New Roman" w:ascii="Times New Roman" w:hAnsi="Times New Roman"/>
          <w:b w:val="false"/>
          <w:bCs w:val="false"/>
          <w:i w:val="false"/>
          <w:iCs w:val="false"/>
          <w:sz w:val="22"/>
          <w:szCs w:val="22"/>
        </w:rPr>
        <w:t>+</w:t>
      </w:r>
      <w:r>
        <w:rPr>
          <w:rFonts w:cs="Times New Roman" w:ascii="Times New Roman" w:hAnsi="Times New Roman"/>
          <w:b w:val="false"/>
          <w:bCs w:val="false"/>
          <w:i w:val="false"/>
          <w:iCs w:val="false"/>
          <w:sz w:val="22"/>
          <w:szCs w:val="22"/>
        </w:rPr>
        <w:t xml:space="preserve">, </w:t>
      </w:r>
      <w:r>
        <w:rPr>
          <w:rStyle w:val="Textesource"/>
          <w:rFonts w:cs="Times New Roman" w:ascii="Times New Roman" w:hAnsi="Times New Roman"/>
          <w:b w:val="false"/>
          <w:bCs w:val="false"/>
          <w:i w:val="false"/>
          <w:iCs w:val="false"/>
          <w:sz w:val="22"/>
          <w:szCs w:val="22"/>
        </w:rPr>
        <w:t>==</w:t>
      </w:r>
      <w:r>
        <w:rPr>
          <w:rFonts w:cs="Times New Roman" w:ascii="Times New Roman" w:hAnsi="Times New Roman"/>
          <w:b w:val="false"/>
          <w:bCs w:val="false"/>
          <w:i w:val="false"/>
          <w:iCs w:val="false"/>
          <w:sz w:val="22"/>
          <w:szCs w:val="22"/>
        </w:rPr>
        <w:t xml:space="preserve">, </w:t>
      </w:r>
      <w:r>
        <w:rPr>
          <w:rStyle w:val="Textesource"/>
          <w:rFonts w:cs="Times New Roman" w:ascii="Times New Roman" w:hAnsi="Times New Roman"/>
          <w:b w:val="false"/>
          <w:bCs w:val="false"/>
          <w:i w:val="false"/>
          <w:iCs w:val="false"/>
          <w:sz w:val="22"/>
          <w:szCs w:val="22"/>
        </w:rPr>
        <w:t>&amp;&amp;</w:t>
      </w:r>
      <w:r>
        <w:rPr>
          <w:rFonts w:cs="Times New Roman" w:ascii="Times New Roman" w:hAnsi="Times New Roman"/>
          <w:b w:val="false"/>
          <w:bCs w:val="false"/>
          <w:i w:val="false"/>
          <w:iCs w:val="false"/>
          <w:sz w:val="22"/>
          <w:szCs w:val="22"/>
        </w:rPr>
        <w:t xml:space="preserve">, </w:t>
      </w:r>
      <w:r>
        <w:rPr>
          <w:rStyle w:val="Textesource"/>
          <w:rFonts w:cs="Times New Roman" w:ascii="Times New Roman" w:hAnsi="Times New Roman"/>
          <w:b w:val="false"/>
          <w:bCs w:val="false"/>
          <w:i w:val="false"/>
          <w:iCs w:val="false"/>
          <w:sz w:val="22"/>
          <w:szCs w:val="22"/>
        </w:rPr>
        <w:t>print</w:t>
      </w:r>
      <w:r>
        <w:rPr>
          <w:rFonts w:cs="Times New Roman" w:ascii="Times New Roman" w:hAnsi="Times New Roman"/>
          <w:b w:val="false"/>
          <w:bCs w:val="false"/>
          <w:i w:val="false"/>
          <w:iCs w:val="false"/>
          <w:sz w:val="22"/>
          <w:szCs w:val="22"/>
        </w:rPr>
        <w:t>, etc.)</w:t>
      </w:r>
    </w:p>
    <w:p>
      <w:pPr>
        <w:pStyle w:val="BodyText"/>
        <w:numPr>
          <w:ilvl w:val="0"/>
          <w:numId w:val="1"/>
        </w:numPr>
        <w:tabs>
          <w:tab w:val="clear" w:pos="709"/>
          <w:tab w:val="left" w:pos="709" w:leader="none"/>
        </w:tabs>
        <w:bidi w:val="0"/>
        <w:ind w:hanging="283" w:start="709"/>
        <w:jc w:val="both"/>
        <w:rPr/>
      </w:pPr>
      <w:r>
        <w:rPr>
          <w:rFonts w:cs="Times New Roman" w:ascii="Times New Roman" w:hAnsi="Times New Roman"/>
          <w:b w:val="false"/>
          <w:bCs w:val="false"/>
          <w:i w:val="false"/>
          <w:iCs w:val="false"/>
          <w:sz w:val="22"/>
          <w:szCs w:val="22"/>
        </w:rPr>
        <w:t>les tokens retournés par l’analyse lexicale (</w:t>
      </w:r>
      <w:r>
        <w:rPr>
          <w:rStyle w:val="Textesource"/>
          <w:rFonts w:cs="Times New Roman" w:ascii="Times New Roman" w:hAnsi="Times New Roman"/>
          <w:b w:val="false"/>
          <w:bCs w:val="false"/>
          <w:i w:val="false"/>
          <w:iCs w:val="false"/>
          <w:sz w:val="22"/>
          <w:szCs w:val="22"/>
        </w:rPr>
        <w:t>TOK_PLUS</w:t>
      </w:r>
      <w:r>
        <w:rPr>
          <w:rFonts w:cs="Times New Roman" w:ascii="Times New Roman" w:hAnsi="Times New Roman"/>
          <w:b w:val="false"/>
          <w:bCs w:val="false"/>
          <w:i w:val="false"/>
          <w:iCs w:val="false"/>
          <w:sz w:val="22"/>
          <w:szCs w:val="22"/>
        </w:rPr>
        <w:t xml:space="preserve">, </w:t>
      </w:r>
      <w:r>
        <w:rPr>
          <w:rStyle w:val="Textesource"/>
          <w:rFonts w:cs="Times New Roman" w:ascii="Times New Roman" w:hAnsi="Times New Roman"/>
          <w:b w:val="false"/>
          <w:bCs w:val="false"/>
          <w:i w:val="false"/>
          <w:iCs w:val="false"/>
          <w:sz w:val="22"/>
          <w:szCs w:val="22"/>
        </w:rPr>
        <w:t>TOK_EQ</w:t>
      </w:r>
      <w:r>
        <w:rPr>
          <w:rFonts w:cs="Times New Roman" w:ascii="Times New Roman" w:hAnsi="Times New Roman"/>
          <w:b w:val="false"/>
          <w:bCs w:val="false"/>
          <w:i w:val="false"/>
          <w:iCs w:val="false"/>
          <w:sz w:val="22"/>
          <w:szCs w:val="22"/>
        </w:rPr>
        <w:t xml:space="preserve">, </w:t>
      </w:r>
      <w:r>
        <w:rPr>
          <w:rStyle w:val="Textesource"/>
          <w:rFonts w:cs="Times New Roman" w:ascii="Times New Roman" w:hAnsi="Times New Roman"/>
          <w:b w:val="false"/>
          <w:bCs w:val="false"/>
          <w:i w:val="false"/>
          <w:iCs w:val="false"/>
          <w:sz w:val="22"/>
          <w:szCs w:val="22"/>
        </w:rPr>
        <w:t>TOK_AND</w:t>
      </w:r>
      <w:r>
        <w:rPr>
          <w:rFonts w:cs="Times New Roman" w:ascii="Times New Roman" w:hAnsi="Times New Roman"/>
          <w:b w:val="false"/>
          <w:bCs w:val="false"/>
          <w:i w:val="false"/>
          <w:iCs w:val="false"/>
          <w:sz w:val="22"/>
          <w:szCs w:val="22"/>
        </w:rPr>
        <w:t>, …)</w:t>
      </w:r>
    </w:p>
    <w:p>
      <w:pPr>
        <w:pStyle w:val="BodyText"/>
        <w:numPr>
          <w:ilvl w:val="0"/>
          <w:numId w:val="1"/>
        </w:numPr>
        <w:tabs>
          <w:tab w:val="clear" w:pos="709"/>
          <w:tab w:val="left" w:pos="709" w:leader="none"/>
        </w:tabs>
        <w:bidi w:val="0"/>
        <w:ind w:hanging="283" w:start="709"/>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t>leur rôle syntaxique et sémantique</w:t>
      </w:r>
    </w:p>
    <w:p>
      <w:pPr>
        <w:pStyle w:val="BodyText"/>
        <w:bidi w:val="0"/>
        <w:jc w:val="both"/>
        <w:rPr/>
      </w:pPr>
      <w:r>
        <w:rPr>
          <w:rFonts w:cs="Times New Roman" w:ascii="Times New Roman" w:hAnsi="Times New Roman"/>
          <w:b w:val="false"/>
          <w:bCs w:val="false"/>
          <w:i w:val="false"/>
          <w:iCs w:val="false"/>
          <w:sz w:val="22"/>
          <w:szCs w:val="22"/>
        </w:rPr>
        <w:t xml:space="preserve">Cette table, initialement réalisée sur papier puis retravaillée sur ordinateur, m’a permis de vérifier la </w:t>
      </w:r>
      <w:r>
        <w:rPr>
          <w:rStyle w:val="Strong"/>
          <w:rFonts w:cs="Times New Roman" w:ascii="Times New Roman" w:hAnsi="Times New Roman"/>
          <w:b w:val="false"/>
          <w:bCs w:val="false"/>
          <w:i w:val="false"/>
          <w:iCs w:val="false"/>
          <w:sz w:val="22"/>
          <w:szCs w:val="22"/>
        </w:rPr>
        <w:t>cohérence globale du lexique</w:t>
      </w:r>
      <w:r>
        <w:rPr>
          <w:rFonts w:cs="Times New Roman" w:ascii="Times New Roman" w:hAnsi="Times New Roman"/>
          <w:b w:val="false"/>
          <w:bCs w:val="false"/>
          <w:i w:val="false"/>
          <w:iCs w:val="false"/>
          <w:sz w:val="22"/>
          <w:szCs w:val="22"/>
        </w:rPr>
        <w:t xml:space="preserve"> et d’éviter les oublis ou incohérences.</w:t>
        <w:br/>
      </w:r>
    </w:p>
    <w:p>
      <w:pPr>
        <w:pStyle w:val="Heading3"/>
        <w:bidi w:val="0"/>
        <w:spacing w:lineRule="auto" w:line="276" w:before="0" w:after="140"/>
        <w:jc w:val="both"/>
        <w:rPr>
          <w:rFonts w:ascii="Times New Roman" w:hAnsi="Times New Roman" w:cs="Times New Roman"/>
          <w:b/>
          <w:bCs/>
          <w:i w:val="false"/>
          <w:iCs w:val="false"/>
          <w:sz w:val="22"/>
          <w:szCs w:val="22"/>
        </w:rPr>
      </w:pPr>
      <w:r>
        <w:rPr>
          <w:rFonts w:cs="Times New Roman" w:ascii="Times New Roman" w:hAnsi="Times New Roman"/>
          <w:b/>
          <w:bCs/>
          <w:i w:val="false"/>
          <w:iCs w:val="false"/>
          <w:sz w:val="22"/>
          <w:szCs w:val="22"/>
        </w:rPr>
        <w:t>Cas particuliers et choix techniques</w:t>
      </w:r>
    </w:p>
    <w:p>
      <w:pPr>
        <w:pStyle w:val="BodyText"/>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t>Plusieurs points ont nécessité une attention particulière :</w:t>
      </w:r>
    </w:p>
    <w:p>
      <w:pPr>
        <w:pStyle w:val="BodyText"/>
        <w:numPr>
          <w:ilvl w:val="0"/>
          <w:numId w:val="2"/>
        </w:numPr>
        <w:tabs>
          <w:tab w:val="clear" w:pos="709"/>
          <w:tab w:val="left" w:pos="709" w:leader="none"/>
        </w:tabs>
        <w:bidi w:val="0"/>
        <w:ind w:hanging="283" w:start="709"/>
        <w:jc w:val="both"/>
        <w:rPr/>
      </w:pPr>
      <w:r>
        <w:rPr>
          <w:rStyle w:val="Strong"/>
          <w:rFonts w:cs="Times New Roman" w:ascii="Times New Roman" w:hAnsi="Times New Roman"/>
          <w:b w:val="false"/>
          <w:bCs w:val="false"/>
          <w:i w:val="false"/>
          <w:iCs w:val="false"/>
          <w:sz w:val="22"/>
          <w:szCs w:val="22"/>
        </w:rPr>
        <w:t>Les entiers</w:t>
      </w:r>
      <w:r>
        <w:rPr>
          <w:rFonts w:cs="Times New Roman" w:ascii="Times New Roman" w:hAnsi="Times New Roman"/>
          <w:b w:val="false"/>
          <w:bCs w:val="false"/>
          <w:i w:val="false"/>
          <w:iCs w:val="false"/>
          <w:sz w:val="22"/>
          <w:szCs w:val="22"/>
        </w:rPr>
        <w:t xml:space="preserve"> : le langage accepte à la fois des entiers décimaux et hexadécimaux. La reconnaissance lexicale a été séparée de la conversion, celle-ci étant effectuée directement via </w:t>
      </w:r>
      <w:r>
        <w:rPr>
          <w:rStyle w:val="Textesource"/>
          <w:rFonts w:cs="Times New Roman" w:ascii="Times New Roman" w:hAnsi="Times New Roman"/>
          <w:b w:val="false"/>
          <w:bCs w:val="false"/>
          <w:i w:val="false"/>
          <w:iCs w:val="false"/>
          <w:sz w:val="22"/>
          <w:szCs w:val="22"/>
        </w:rPr>
        <w:t>strtol</w:t>
      </w:r>
      <w:r>
        <w:rPr>
          <w:rFonts w:cs="Times New Roman" w:ascii="Times New Roman" w:hAnsi="Times New Roman"/>
          <w:b w:val="false"/>
          <w:bCs w:val="false"/>
          <w:i w:val="false"/>
          <w:iCs w:val="false"/>
          <w:sz w:val="22"/>
          <w:szCs w:val="22"/>
        </w:rPr>
        <w:t>, ce qui permet de déléguer la gestion de la base numérique à la bibliothèque standard.</w:t>
      </w:r>
    </w:p>
    <w:p>
      <w:pPr>
        <w:pStyle w:val="BodyText"/>
        <w:numPr>
          <w:ilvl w:val="0"/>
          <w:numId w:val="2"/>
        </w:numPr>
        <w:tabs>
          <w:tab w:val="clear" w:pos="709"/>
          <w:tab w:val="left" w:pos="709" w:leader="none"/>
        </w:tabs>
        <w:bidi w:val="0"/>
        <w:ind w:hanging="283" w:start="709"/>
        <w:jc w:val="both"/>
        <w:rPr/>
      </w:pPr>
      <w:r>
        <w:rPr>
          <w:rStyle w:val="Strong"/>
          <w:rFonts w:cs="Times New Roman" w:ascii="Times New Roman" w:hAnsi="Times New Roman"/>
          <w:b w:val="false"/>
          <w:bCs w:val="false"/>
          <w:i w:val="false"/>
          <w:iCs w:val="false"/>
          <w:sz w:val="22"/>
          <w:szCs w:val="22"/>
        </w:rPr>
        <w:t>Les chaînes de caractères</w:t>
      </w:r>
      <w:r>
        <w:rPr>
          <w:rFonts w:cs="Times New Roman" w:ascii="Times New Roman" w:hAnsi="Times New Roman"/>
          <w:b w:val="false"/>
          <w:bCs w:val="false"/>
          <w:i w:val="false"/>
          <w:iCs w:val="false"/>
          <w:sz w:val="22"/>
          <w:szCs w:val="22"/>
        </w:rPr>
        <w:t xml:space="preserve"> : les règles autorisent les caractères imprimables, les séquences d’échappement usuelles (</w:t>
      </w:r>
      <w:r>
        <w:rPr>
          <w:rStyle w:val="Textesource"/>
          <w:rFonts w:cs="Times New Roman" w:ascii="Times New Roman" w:hAnsi="Times New Roman"/>
          <w:b w:val="false"/>
          <w:bCs w:val="false"/>
          <w:i w:val="false"/>
          <w:iCs w:val="false"/>
          <w:sz w:val="22"/>
          <w:szCs w:val="22"/>
        </w:rPr>
        <w:t>\"</w:t>
      </w:r>
      <w:r>
        <w:rPr>
          <w:rFonts w:cs="Times New Roman" w:ascii="Times New Roman" w:hAnsi="Times New Roman"/>
          <w:b w:val="false"/>
          <w:bCs w:val="false"/>
          <w:i w:val="false"/>
          <w:iCs w:val="false"/>
          <w:sz w:val="22"/>
          <w:szCs w:val="22"/>
        </w:rPr>
        <w:t xml:space="preserve">, </w:t>
      </w:r>
      <w:r>
        <w:rPr>
          <w:rStyle w:val="Textesource"/>
          <w:rFonts w:cs="Times New Roman" w:ascii="Times New Roman" w:hAnsi="Times New Roman"/>
          <w:b w:val="false"/>
          <w:bCs w:val="false"/>
          <w:i w:val="false"/>
          <w:iCs w:val="false"/>
          <w:sz w:val="22"/>
          <w:szCs w:val="22"/>
        </w:rPr>
        <w:t>\\</w:t>
      </w:r>
      <w:r>
        <w:rPr>
          <w:rFonts w:cs="Times New Roman" w:ascii="Times New Roman" w:hAnsi="Times New Roman"/>
          <w:b w:val="false"/>
          <w:bCs w:val="false"/>
          <w:i w:val="false"/>
          <w:iCs w:val="false"/>
          <w:sz w:val="22"/>
          <w:szCs w:val="22"/>
        </w:rPr>
        <w:t xml:space="preserve">, </w:t>
      </w:r>
      <w:r>
        <w:rPr>
          <w:rStyle w:val="Textesource"/>
          <w:rFonts w:cs="Times New Roman" w:ascii="Times New Roman" w:hAnsi="Times New Roman"/>
          <w:b w:val="false"/>
          <w:bCs w:val="false"/>
          <w:i w:val="false"/>
          <w:iCs w:val="false"/>
          <w:sz w:val="22"/>
          <w:szCs w:val="22"/>
        </w:rPr>
        <w:t>\n</w:t>
      </w:r>
      <w:r>
        <w:rPr>
          <w:rFonts w:cs="Times New Roman" w:ascii="Times New Roman" w:hAnsi="Times New Roman"/>
          <w:b w:val="false"/>
          <w:bCs w:val="false"/>
          <w:i w:val="false"/>
          <w:iCs w:val="false"/>
          <w:sz w:val="22"/>
          <w:szCs w:val="22"/>
        </w:rPr>
        <w:t>). Leur décodage réel est différé, ce qui simplifie l’analyse lexicale et évite d’y introduire une logique trop lourde.</w:t>
      </w:r>
    </w:p>
    <w:p>
      <w:pPr>
        <w:pStyle w:val="BodyText"/>
        <w:numPr>
          <w:ilvl w:val="0"/>
          <w:numId w:val="2"/>
        </w:numPr>
        <w:tabs>
          <w:tab w:val="clear" w:pos="709"/>
          <w:tab w:val="left" w:pos="709" w:leader="none"/>
        </w:tabs>
        <w:bidi w:val="0"/>
        <w:ind w:hanging="283" w:start="709"/>
        <w:jc w:val="both"/>
        <w:rPr/>
      </w:pPr>
      <w:r>
        <w:rPr>
          <w:rStyle w:val="Strong"/>
          <w:rFonts w:cs="Times New Roman" w:ascii="Times New Roman" w:hAnsi="Times New Roman"/>
          <w:b w:val="false"/>
          <w:bCs w:val="false"/>
          <w:i w:val="false"/>
          <w:iCs w:val="false"/>
          <w:sz w:val="22"/>
          <w:szCs w:val="22"/>
        </w:rPr>
        <w:t>Les commentaires</w:t>
      </w:r>
      <w:r>
        <w:rPr>
          <w:rFonts w:cs="Times New Roman" w:ascii="Times New Roman" w:hAnsi="Times New Roman"/>
          <w:b w:val="false"/>
          <w:bCs w:val="false"/>
          <w:i w:val="false"/>
          <w:iCs w:val="false"/>
          <w:sz w:val="22"/>
          <w:szCs w:val="22"/>
        </w:rPr>
        <w:t xml:space="preserve"> : les commentaires de type </w:t>
      </w:r>
      <w:r>
        <w:rPr>
          <w:rStyle w:val="Textesource"/>
          <w:rFonts w:cs="Times New Roman" w:ascii="Times New Roman" w:hAnsi="Times New Roman"/>
          <w:b w:val="false"/>
          <w:bCs w:val="false"/>
          <w:i w:val="false"/>
          <w:iCs w:val="false"/>
          <w:sz w:val="22"/>
          <w:szCs w:val="22"/>
        </w:rPr>
        <w:t>//</w:t>
      </w:r>
      <w:r>
        <w:rPr>
          <w:rFonts w:cs="Times New Roman" w:ascii="Times New Roman" w:hAnsi="Times New Roman"/>
          <w:b w:val="false"/>
          <w:bCs w:val="false"/>
          <w:i w:val="false"/>
          <w:iCs w:val="false"/>
          <w:sz w:val="22"/>
          <w:szCs w:val="22"/>
        </w:rPr>
        <w:t xml:space="preserve"> sont ignorés dès l’analyse lexicale, ce qui allège considérablement les phases suivantes.</w:t>
      </w:r>
    </w:p>
    <w:p>
      <w:pPr>
        <w:pStyle w:val="BodyText"/>
        <w:numPr>
          <w:ilvl w:val="0"/>
          <w:numId w:val="2"/>
        </w:numPr>
        <w:tabs>
          <w:tab w:val="clear" w:pos="709"/>
          <w:tab w:val="left" w:pos="709" w:leader="none"/>
        </w:tabs>
        <w:bidi w:val="0"/>
        <w:ind w:hanging="283" w:start="709"/>
        <w:jc w:val="both"/>
        <w:rPr/>
      </w:pPr>
      <w:r>
        <w:rPr>
          <w:rStyle w:val="Strong"/>
          <w:rFonts w:cs="Times New Roman" w:ascii="Times New Roman" w:hAnsi="Times New Roman"/>
          <w:b w:val="false"/>
          <w:bCs w:val="false"/>
          <w:i w:val="false"/>
          <w:iCs w:val="false"/>
          <w:sz w:val="22"/>
          <w:szCs w:val="22"/>
        </w:rPr>
        <w:t>La gestion des erreurs lexicales</w:t>
      </w:r>
      <w:r>
        <w:rPr>
          <w:rFonts w:cs="Times New Roman" w:ascii="Times New Roman" w:hAnsi="Times New Roman"/>
          <w:b w:val="false"/>
          <w:bCs w:val="false"/>
          <w:i w:val="false"/>
          <w:iCs w:val="false"/>
          <w:sz w:val="22"/>
          <w:szCs w:val="22"/>
        </w:rPr>
        <w:t xml:space="preserve"> : toute séquence ne correspondant à aucune règle valide déclenche immédiatement une erreur lexicale avec indication du numéro de ligne, ce qui correspond aux attentes du sujet.</w:t>
      </w:r>
    </w:p>
    <w:p>
      <w:pPr>
        <w:pStyle w:val="Heading3"/>
        <w:bidi w:val="0"/>
        <w:spacing w:lineRule="auto" w:line="276" w:before="0" w:after="140"/>
        <w:jc w:val="both"/>
        <w:rPr>
          <w:rFonts w:ascii="Times New Roman" w:hAnsi="Times New Roman" w:cs="Times New Roman"/>
          <w:b/>
          <w:bCs/>
          <w:i w:val="false"/>
          <w:iCs w:val="false"/>
          <w:sz w:val="22"/>
          <w:szCs w:val="22"/>
        </w:rPr>
      </w:pPr>
      <w:r>
        <w:rPr>
          <w:rFonts w:cs="Times New Roman" w:ascii="Times New Roman" w:hAnsi="Times New Roman"/>
          <w:b/>
          <w:bCs/>
          <w:i w:val="false"/>
          <w:iCs w:val="false"/>
          <w:sz w:val="22"/>
          <w:szCs w:val="22"/>
        </w:rPr>
        <w:t>Organisation et lisibilité</w:t>
      </w:r>
    </w:p>
    <w:p>
      <w:pPr>
        <w:pStyle w:val="BodyText"/>
        <w:bidi w:val="0"/>
        <w:jc w:val="both"/>
        <w:rPr/>
      </w:pPr>
      <w:r>
        <w:rPr>
          <w:rFonts w:cs="Times New Roman" w:ascii="Times New Roman" w:hAnsi="Times New Roman"/>
          <w:b w:val="false"/>
          <w:bCs w:val="false"/>
          <w:i w:val="false"/>
          <w:iCs w:val="false"/>
          <w:sz w:val="22"/>
          <w:szCs w:val="22"/>
        </w:rPr>
        <w:t xml:space="preserve">Une attention particulière a été portée à la </w:t>
      </w:r>
      <w:r>
        <w:rPr>
          <w:rStyle w:val="Strong"/>
          <w:rFonts w:cs="Times New Roman" w:ascii="Times New Roman" w:hAnsi="Times New Roman"/>
          <w:b w:val="false"/>
          <w:bCs w:val="false"/>
          <w:i w:val="false"/>
          <w:iCs w:val="false"/>
          <w:sz w:val="22"/>
          <w:szCs w:val="22"/>
        </w:rPr>
        <w:t xml:space="preserve">lisibilité du fichier </w:t>
      </w:r>
      <w:r>
        <w:rPr>
          <w:rStyle w:val="Textesource"/>
          <w:rFonts w:cs="Times New Roman" w:ascii="Times New Roman" w:hAnsi="Times New Roman"/>
          <w:b w:val="false"/>
          <w:bCs w:val="false"/>
          <w:i w:val="false"/>
          <w:iCs w:val="false"/>
          <w:sz w:val="22"/>
          <w:szCs w:val="22"/>
        </w:rPr>
        <w:t>lexico.l</w:t>
      </w:r>
      <w:r>
        <w:rPr>
          <w:rFonts w:cs="Times New Roman" w:ascii="Times New Roman" w:hAnsi="Times New Roman"/>
          <w:b w:val="false"/>
          <w:bCs w:val="false"/>
          <w:i w:val="false"/>
          <w:iCs w:val="false"/>
          <w:sz w:val="22"/>
          <w:szCs w:val="22"/>
        </w:rPr>
        <w:t>. Les règles sont organisées par catégories (mots-clés, opérateurs, identificateurs, constantes), ce qui facilite la relecture et la maintenance. Cette organisation reflète également la table de correspondance utilisée lors de la phase de conception.</w:t>
      </w:r>
    </w:p>
    <w:p>
      <w:pPr>
        <w:pStyle w:val="BodyText"/>
        <w:bidi w:val="0"/>
        <w:jc w:val="both"/>
        <w:rPr/>
      </w:pPr>
      <w:r>
        <w:rPr>
          <w:rFonts w:cs="Times New Roman" w:ascii="Times New Roman" w:hAnsi="Times New Roman"/>
          <w:b w:val="false"/>
          <w:bCs w:val="false"/>
          <w:i w:val="false"/>
          <w:iCs w:val="false"/>
          <w:sz w:val="22"/>
          <w:szCs w:val="22"/>
        </w:rPr>
        <w:t>Par ailleurs, le fichier conserve des macros (</w:t>
      </w:r>
      <w:r>
        <w:rPr>
          <w:rStyle w:val="Textesource"/>
          <w:rFonts w:cs="Times New Roman" w:ascii="Times New Roman" w:hAnsi="Times New Roman"/>
          <w:b w:val="false"/>
          <w:bCs w:val="false"/>
          <w:i w:val="false"/>
          <w:iCs w:val="false"/>
          <w:sz w:val="22"/>
          <w:szCs w:val="22"/>
        </w:rPr>
        <w:t>LETTRE</w:t>
      </w:r>
      <w:r>
        <w:rPr>
          <w:rFonts w:cs="Times New Roman" w:ascii="Times New Roman" w:hAnsi="Times New Roman"/>
          <w:b w:val="false"/>
          <w:bCs w:val="false"/>
          <w:i w:val="false"/>
          <w:iCs w:val="false"/>
          <w:sz w:val="22"/>
          <w:szCs w:val="22"/>
        </w:rPr>
        <w:t xml:space="preserve">, </w:t>
      </w:r>
      <w:r>
        <w:rPr>
          <w:rStyle w:val="Textesource"/>
          <w:rFonts w:cs="Times New Roman" w:ascii="Times New Roman" w:hAnsi="Times New Roman"/>
          <w:b w:val="false"/>
          <w:bCs w:val="false"/>
          <w:i w:val="false"/>
          <w:iCs w:val="false"/>
          <w:sz w:val="22"/>
          <w:szCs w:val="22"/>
        </w:rPr>
        <w:t>CHIFFRE</w:t>
      </w:r>
      <w:r>
        <w:rPr>
          <w:rFonts w:cs="Times New Roman" w:ascii="Times New Roman" w:hAnsi="Times New Roman"/>
          <w:b w:val="false"/>
          <w:bCs w:val="false"/>
          <w:i w:val="false"/>
          <w:iCs w:val="false"/>
          <w:sz w:val="22"/>
          <w:szCs w:val="22"/>
        </w:rPr>
        <w:t>, etc.) permettant de factoriser les règles et de rendre explicite la structure des tokens reconnus. Ce choix vise autant la clarté que la robustesse de l’analyse.</w:t>
      </w:r>
    </w:p>
    <w:p>
      <w:pPr>
        <w:pStyle w:val="Heading3"/>
        <w:bidi w:val="0"/>
        <w:spacing w:lineRule="auto" w:line="276" w:before="0" w:after="140"/>
        <w:jc w:val="both"/>
        <w:rPr>
          <w:rFonts w:ascii="Times New Roman" w:hAnsi="Times New Roman" w:cs="Times New Roman"/>
          <w:b/>
          <w:bCs/>
          <w:i w:val="false"/>
          <w:iCs w:val="false"/>
          <w:sz w:val="22"/>
          <w:szCs w:val="22"/>
        </w:rPr>
      </w:pPr>
      <w:r>
        <w:rPr>
          <w:rFonts w:cs="Times New Roman" w:ascii="Times New Roman" w:hAnsi="Times New Roman"/>
          <w:b/>
          <w:bCs/>
          <w:i w:val="false"/>
          <w:iCs w:val="false"/>
          <w:sz w:val="22"/>
          <w:szCs w:val="22"/>
        </w:rPr>
        <w:t>Bilan</w:t>
      </w:r>
    </w:p>
    <w:p>
      <w:pPr>
        <w:pStyle w:val="BodyText"/>
        <w:bidi w:val="0"/>
        <w:jc w:val="both"/>
        <w:rPr/>
      </w:pPr>
      <w:r>
        <w:rPr>
          <w:rFonts w:cs="Times New Roman" w:ascii="Times New Roman" w:hAnsi="Times New Roman"/>
          <w:b w:val="false"/>
          <w:bCs w:val="false"/>
          <w:i w:val="false"/>
          <w:iCs w:val="false"/>
          <w:sz w:val="22"/>
          <w:szCs w:val="22"/>
        </w:rPr>
        <w:t xml:space="preserve">L’analyse lexicale a principalement été un travail de </w:t>
      </w:r>
      <w:r>
        <w:rPr>
          <w:rStyle w:val="Strong"/>
          <w:rFonts w:cs="Times New Roman" w:ascii="Times New Roman" w:hAnsi="Times New Roman"/>
          <w:b w:val="false"/>
          <w:bCs w:val="false"/>
          <w:i w:val="false"/>
          <w:iCs w:val="false"/>
          <w:sz w:val="22"/>
          <w:szCs w:val="22"/>
        </w:rPr>
        <w:t>compréhension et de structuration</w:t>
      </w:r>
      <w:r>
        <w:rPr>
          <w:rFonts w:cs="Times New Roman" w:ascii="Times New Roman" w:hAnsi="Times New Roman"/>
          <w:b w:val="false"/>
          <w:bCs w:val="false"/>
          <w:i w:val="false"/>
          <w:iCs w:val="false"/>
          <w:sz w:val="22"/>
          <w:szCs w:val="22"/>
        </w:rPr>
        <w:t>, plus que d’implémentation brute. Le fait de ne pas disposer d’une spécification complète a imposé une réflexion approfondie sur le langage cible, réflexion qui a servi de base solide pour les phases ultérieures du compilateur.</w:t>
      </w:r>
      <w:r>
        <w:br w:type="page"/>
      </w:r>
    </w:p>
    <w:p>
      <w:pPr>
        <w:pStyle w:val="Normal"/>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t>III. Grammar.y</w:t>
      </w:r>
    </w:p>
    <w:p>
      <w:pPr>
        <w:pStyle w:val="Normal"/>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r>
    </w:p>
    <w:p>
      <w:pPr>
        <w:pStyle w:val="Normal"/>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t>Partie Antoine</w:t>
      </w:r>
    </w:p>
    <w:p>
      <w:pPr>
        <w:pStyle w:val="Normal"/>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r>
      <w:r>
        <w:br w:type="page"/>
      </w:r>
    </w:p>
    <w:p>
      <w:pPr>
        <w:pStyle w:val="Normal"/>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t>IV. Visualisation de l’arbre</w:t>
      </w:r>
    </w:p>
    <w:p>
      <w:pPr>
        <w:pStyle w:val="Normal"/>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r>
    </w:p>
    <w:p>
      <w:pPr>
        <w:pStyle w:val="Normal"/>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t>Partie Antoine</w:t>
      </w:r>
    </w:p>
    <w:p>
      <w:pPr>
        <w:pStyle w:val="Normal"/>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r>
    </w:p>
    <w:p>
      <w:pPr>
        <w:pStyle w:val="Normal"/>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r>
      <w:r>
        <w:br w:type="page"/>
      </w:r>
    </w:p>
    <w:p>
      <w:pPr>
        <w:pStyle w:val="Normal"/>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t>V. Première passe</w:t>
      </w:r>
    </w:p>
    <w:p>
      <w:pPr>
        <w:pStyle w:val="Normal"/>
        <w:bidi w:val="0"/>
        <w:jc w:val="both"/>
        <w:rPr>
          <w:rStyle w:val="Emphasis"/>
          <w:rFonts w:ascii="Times New Roman" w:hAnsi="Times New Roman" w:cs="Times New Roman"/>
          <w:sz w:val="22"/>
          <w:szCs w:val="22"/>
        </w:rPr>
      </w:pPr>
      <w:r>
        <w:rPr>
          <w:rFonts w:ascii="Times New Roman" w:hAnsi="Times New Roman"/>
          <w:b w:val="false"/>
          <w:bCs w:val="false"/>
          <w:sz w:val="22"/>
          <w:szCs w:val="22"/>
        </w:rPr>
      </w:r>
    </w:p>
    <w:p>
      <w:pPr>
        <w:pStyle w:val="BodyText"/>
        <w:bidi w:val="0"/>
        <w:jc w:val="both"/>
        <w:rPr>
          <w:rFonts w:ascii="Times New Roman" w:hAnsi="Times New Roman"/>
          <w:sz w:val="22"/>
          <w:szCs w:val="22"/>
        </w:rPr>
      </w:pPr>
      <w:r>
        <w:rPr>
          <w:rFonts w:cs="Times New Roman" w:ascii="Times New Roman" w:hAnsi="Times New Roman"/>
          <w:b w:val="false"/>
          <w:bCs w:val="false"/>
          <w:sz w:val="22"/>
          <w:szCs w:val="22"/>
        </w:rPr>
        <w:t>La première passe du compilateur constitue le cœur logique du projet. Contrairement à l’analyse lexicale ou syntaxique, qui reposent fortement sur des outils générés automatiquement (</w:t>
      </w:r>
      <w:r>
        <w:rPr>
          <w:rStyle w:val="Emphasis"/>
          <w:rFonts w:cs="Times New Roman" w:ascii="Times New Roman" w:hAnsi="Times New Roman"/>
          <w:b w:val="false"/>
          <w:bCs w:val="false"/>
          <w:sz w:val="22"/>
          <w:szCs w:val="22"/>
        </w:rPr>
        <w:t>flex</w:t>
      </w:r>
      <w:r>
        <w:rPr>
          <w:rFonts w:cs="Times New Roman" w:ascii="Times New Roman" w:hAnsi="Times New Roman"/>
          <w:b w:val="false"/>
          <w:bCs w:val="false"/>
          <w:sz w:val="22"/>
          <w:szCs w:val="22"/>
        </w:rPr>
        <w:t xml:space="preserve"> et </w:t>
      </w:r>
      <w:r>
        <w:rPr>
          <w:rStyle w:val="Emphasis"/>
          <w:rFonts w:cs="Times New Roman" w:ascii="Times New Roman" w:hAnsi="Times New Roman"/>
          <w:b w:val="false"/>
          <w:bCs w:val="false"/>
          <w:sz w:val="22"/>
          <w:szCs w:val="22"/>
        </w:rPr>
        <w:t>bison</w:t>
      </w:r>
      <w:r>
        <w:rPr>
          <w:rFonts w:cs="Times New Roman" w:ascii="Times New Roman" w:hAnsi="Times New Roman"/>
          <w:b w:val="false"/>
          <w:bCs w:val="false"/>
          <w:sz w:val="22"/>
          <w:szCs w:val="22"/>
        </w:rPr>
        <w:t>), la passe sémantique exige une compréhension globale du langage, de l’arbre abstrait produit, ainsi que des règles de cohérence attendues. C’est dans cette phase que le compilateur commence réellement à « comprendre » le programme analysé.</w:t>
      </w:r>
    </w:p>
    <w:p>
      <w:pPr>
        <w:pStyle w:val="BodyText"/>
        <w:bidi w:val="0"/>
        <w:jc w:val="both"/>
        <w:rPr>
          <w:rFonts w:ascii="Times New Roman" w:hAnsi="Times New Roman" w:cs="Times New Roman"/>
          <w:b/>
          <w:bCs/>
          <w:sz w:val="22"/>
          <w:szCs w:val="22"/>
        </w:rPr>
      </w:pPr>
      <w:r>
        <w:rPr>
          <w:rFonts w:cs="Times New Roman" w:ascii="Times New Roman" w:hAnsi="Times New Roman"/>
          <w:b/>
          <w:bCs/>
          <w:sz w:val="22"/>
          <w:szCs w:val="22"/>
        </w:rPr>
        <w:t>Les premiers choix</w:t>
      </w:r>
    </w:p>
    <w:p>
      <w:pPr>
        <w:pStyle w:val="BodyText"/>
        <w:bidi w:val="0"/>
        <w:jc w:val="both"/>
        <w:rPr>
          <w:rFonts w:ascii="Times New Roman" w:hAnsi="Times New Roman"/>
          <w:sz w:val="22"/>
          <w:szCs w:val="22"/>
        </w:rPr>
      </w:pPr>
      <w:r>
        <w:rPr>
          <w:rFonts w:cs="Times New Roman" w:ascii="Times New Roman" w:hAnsi="Times New Roman"/>
          <w:b w:val="false"/>
          <w:bCs w:val="false"/>
          <w:sz w:val="22"/>
          <w:szCs w:val="22"/>
        </w:rPr>
        <w:t xml:space="preserve">Le choix fondamental qui a guidé l’implémentation de </w:t>
      </w:r>
      <w:r>
        <w:rPr>
          <w:rFonts w:cs="Times New Roman" w:ascii="Times New Roman" w:hAnsi="Times New Roman"/>
          <w:b w:val="false"/>
          <w:bCs w:val="false"/>
          <w:sz w:val="22"/>
          <w:szCs w:val="22"/>
        </w:rPr>
        <w:t>passe_1.c</w:t>
      </w:r>
      <w:r>
        <w:rPr>
          <w:rFonts w:cs="Times New Roman" w:ascii="Times New Roman" w:hAnsi="Times New Roman"/>
          <w:b w:val="false"/>
          <w:bCs w:val="false"/>
          <w:sz w:val="22"/>
          <w:szCs w:val="22"/>
        </w:rPr>
        <w:t xml:space="preserve"> a été de </w:t>
      </w:r>
      <w:r>
        <w:rPr>
          <w:rStyle w:val="Strong"/>
          <w:rFonts w:cs="Times New Roman" w:ascii="Times New Roman" w:hAnsi="Times New Roman"/>
          <w:b w:val="false"/>
          <w:bCs w:val="false"/>
          <w:sz w:val="22"/>
          <w:szCs w:val="22"/>
        </w:rPr>
        <w:t>s’aligner strictement sur la structure de la grammaire</w:t>
      </w:r>
      <w:r>
        <w:rPr>
          <w:rFonts w:cs="Times New Roman" w:ascii="Times New Roman" w:hAnsi="Times New Roman"/>
          <w:b w:val="false"/>
          <w:bCs w:val="false"/>
          <w:sz w:val="22"/>
          <w:szCs w:val="22"/>
        </w:rPr>
        <w:t>. Plutôt que de traiter les cas au fur et à mesure des erreurs rencontrées, la stratégie adoptée a consisté à relire intégralement</w:t>
      </w:r>
      <w:r>
        <w:rPr>
          <w:rFonts w:cs="Times New Roman" w:ascii="Times New Roman" w:hAnsi="Times New Roman"/>
          <w:b w:val="false"/>
          <w:bCs w:val="false"/>
          <w:sz w:val="22"/>
          <w:szCs w:val="22"/>
        </w:rPr>
        <w:t xml:space="preserve"> grammar.y</w:t>
      </w:r>
      <w:r>
        <w:rPr>
          <w:rFonts w:cs="Times New Roman" w:ascii="Times New Roman" w:hAnsi="Times New Roman"/>
          <w:b w:val="false"/>
          <w:bCs w:val="false"/>
          <w:sz w:val="22"/>
          <w:szCs w:val="22"/>
        </w:rPr>
        <w:t xml:space="preserve"> et à dresser une liste exhaustive de tous les types de nœuds susceptibles d’apparaître dans l’arbre. Cette démarche a permis de garantir qu’aucun cas n’était oublié et que chaque construction syntaxique du langage était correctement prise en charge.</w:t>
      </w:r>
    </w:p>
    <w:p>
      <w:pPr>
        <w:pStyle w:val="BodyText"/>
        <w:bidi w:val="0"/>
        <w:jc w:val="both"/>
        <w:rPr>
          <w:rFonts w:ascii="Times New Roman" w:hAnsi="Times New Roman"/>
          <w:sz w:val="22"/>
          <w:szCs w:val="22"/>
        </w:rPr>
      </w:pPr>
      <w:r>
        <w:rPr>
          <w:rFonts w:cs="Times New Roman" w:ascii="Times New Roman" w:hAnsi="Times New Roman"/>
          <w:b w:val="false"/>
          <w:bCs w:val="false"/>
          <w:sz w:val="22"/>
          <w:szCs w:val="22"/>
        </w:rPr>
        <w:t xml:space="preserve">Un point déterminant dans cette passe a été la compréhension approfondie du fichier </w:t>
      </w:r>
      <w:r>
        <w:rPr>
          <w:rStyle w:val="Textesource"/>
          <w:rFonts w:cs="Times New Roman" w:ascii="Times New Roman" w:hAnsi="Times New Roman"/>
          <w:b w:val="false"/>
          <w:bCs w:val="false"/>
          <w:sz w:val="22"/>
          <w:szCs w:val="22"/>
        </w:rPr>
        <w:t>miniccutils.h</w:t>
      </w:r>
      <w:r>
        <w:rPr>
          <w:rFonts w:cs="Times New Roman" w:ascii="Times New Roman" w:hAnsi="Times New Roman"/>
          <w:b w:val="false"/>
          <w:bCs w:val="false"/>
          <w:sz w:val="22"/>
          <w:szCs w:val="22"/>
        </w:rPr>
        <w:t xml:space="preserve">. Ce fichier contient l’ensemble des fonctions utilitaires mises à disposition pour la gestion des contextes, des symboles, des types et des offsets mémoire. Bien que tentant au départ de coder la passe de manière empirique, il est rapidement apparu que </w:t>
      </w:r>
      <w:r>
        <w:rPr>
          <w:rStyle w:val="Strong"/>
          <w:rFonts w:cs="Times New Roman" w:ascii="Times New Roman" w:hAnsi="Times New Roman"/>
          <w:b w:val="false"/>
          <w:bCs w:val="false"/>
          <w:sz w:val="22"/>
          <w:szCs w:val="22"/>
        </w:rPr>
        <w:t>toute la logique attendue par le projet était implicitement décrite dans cette interface</w:t>
      </w:r>
      <w:r>
        <w:rPr>
          <w:rFonts w:cs="Times New Roman" w:ascii="Times New Roman" w:hAnsi="Times New Roman"/>
          <w:b w:val="false"/>
          <w:bCs w:val="false"/>
          <w:sz w:val="22"/>
          <w:szCs w:val="22"/>
        </w:rPr>
        <w:t xml:space="preserve">. Une part importante du travail a donc consisté à étudier ce fichier ligne par ligne afin de comprendre non seulement ce que faisaient les fonctions, mais surtout </w:t>
      </w:r>
      <w:r>
        <w:rPr>
          <w:rStyle w:val="Strong"/>
          <w:rFonts w:cs="Times New Roman" w:ascii="Times New Roman" w:hAnsi="Times New Roman"/>
          <w:b w:val="false"/>
          <w:bCs w:val="false"/>
          <w:sz w:val="22"/>
          <w:szCs w:val="22"/>
        </w:rPr>
        <w:t>comment elles étaient censées être utilisées</w:t>
      </w:r>
      <w:r>
        <w:rPr>
          <w:rFonts w:cs="Times New Roman" w:ascii="Times New Roman" w:hAnsi="Times New Roman"/>
          <w:b w:val="false"/>
          <w:bCs w:val="false"/>
          <w:sz w:val="22"/>
          <w:szCs w:val="22"/>
        </w:rPr>
        <w:t>.</w:t>
      </w:r>
    </w:p>
    <w:p>
      <w:pPr>
        <w:pStyle w:val="BodyText"/>
        <w:bidi w:val="0"/>
        <w:jc w:val="both"/>
        <w:rPr>
          <w:rFonts w:ascii="Times New Roman" w:hAnsi="Times New Roman" w:cs="Times New Roman"/>
          <w:b/>
          <w:bCs/>
          <w:sz w:val="22"/>
          <w:szCs w:val="22"/>
        </w:rPr>
      </w:pPr>
      <w:r>
        <w:rPr>
          <w:rFonts w:cs="Times New Roman" w:ascii="Times New Roman" w:hAnsi="Times New Roman"/>
          <w:b/>
          <w:bCs/>
          <w:sz w:val="22"/>
          <w:szCs w:val="22"/>
        </w:rPr>
        <w:t>La gestion des portées</w:t>
      </w:r>
    </w:p>
    <w:p>
      <w:pPr>
        <w:pStyle w:val="BodyText"/>
        <w:bidi w:val="0"/>
        <w:jc w:val="both"/>
        <w:rPr>
          <w:rFonts w:ascii="Times New Roman" w:hAnsi="Times New Roman"/>
          <w:sz w:val="22"/>
          <w:szCs w:val="22"/>
        </w:rPr>
      </w:pPr>
      <w:r>
        <w:rPr>
          <w:rFonts w:cs="Times New Roman" w:ascii="Times New Roman" w:hAnsi="Times New Roman"/>
          <w:b w:val="false"/>
          <w:bCs w:val="false"/>
          <w:sz w:val="22"/>
          <w:szCs w:val="22"/>
        </w:rPr>
        <w:t>La gestion des portées (</w:t>
      </w:r>
      <w:r>
        <w:rPr>
          <w:rStyle w:val="Emphasis"/>
          <w:rFonts w:cs="Times New Roman" w:ascii="Times New Roman" w:hAnsi="Times New Roman"/>
          <w:b w:val="false"/>
          <w:bCs w:val="false"/>
          <w:sz w:val="22"/>
          <w:szCs w:val="22"/>
        </w:rPr>
        <w:t>scopes</w:t>
      </w:r>
      <w:r>
        <w:rPr>
          <w:rFonts w:cs="Times New Roman" w:ascii="Times New Roman" w:hAnsi="Times New Roman"/>
          <w:b w:val="false"/>
          <w:bCs w:val="false"/>
          <w:sz w:val="22"/>
          <w:szCs w:val="22"/>
        </w:rPr>
        <w:t>) a été un aspect central de la passe. Le choix a été fait d’utiliser une pile explicite de contextes, permettant de modéliser précisément l’imbrication des blocs (</w:t>
      </w:r>
      <w:r>
        <w:rPr>
          <w:rStyle w:val="Textesource"/>
          <w:rFonts w:cs="Times New Roman" w:ascii="Times New Roman" w:hAnsi="Times New Roman"/>
          <w:b w:val="false"/>
          <w:bCs w:val="false"/>
          <w:sz w:val="22"/>
          <w:szCs w:val="22"/>
        </w:rPr>
        <w:t>NODE_BLOCK</w:t>
      </w:r>
      <w:r>
        <w:rPr>
          <w:rFonts w:cs="Times New Roman" w:ascii="Times New Roman" w:hAnsi="Times New Roman"/>
          <w:b w:val="false"/>
          <w:bCs w:val="false"/>
          <w:sz w:val="22"/>
          <w:szCs w:val="22"/>
        </w:rPr>
        <w:t>), du programme principal et des fonctions. À chaque entrée dans une nouvelle portée, un nouveau contexte est créé et empilé ; inversement, il est détruit lors de la sortie de la portée. Cette approche garantit une résolution correcte des identificateurs, tout en permettant la redéfinition légale de variables dans des blocs internes.</w:t>
      </w:r>
    </w:p>
    <w:p>
      <w:pPr>
        <w:pStyle w:val="BodyText"/>
        <w:bidi w:val="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La résolution des identificateurs repose sur une recherche ascendante dans la pile de contextes. Ce choix permet de respecter le masquage lexical classique tout en conservant une implémentation simple et lisible. Lorsqu’un identificateur est rencontré, la passe vérifie systématiquement son existence avant utilisation, assurant ainsi la détection précoce des erreurs de type « variable non définie ».</w:t>
      </w:r>
    </w:p>
    <w:p>
      <w:pPr>
        <w:pStyle w:val="BodyText"/>
        <w:bidi w:val="0"/>
        <w:jc w:val="both"/>
        <w:rPr>
          <w:rFonts w:ascii="Times New Roman" w:hAnsi="Times New Roman" w:cs="Times New Roman"/>
          <w:b/>
          <w:bCs/>
          <w:sz w:val="22"/>
          <w:szCs w:val="22"/>
        </w:rPr>
      </w:pPr>
      <w:r>
        <w:rPr>
          <w:rFonts w:cs="Times New Roman" w:ascii="Times New Roman" w:hAnsi="Times New Roman"/>
          <w:b/>
          <w:bCs/>
          <w:sz w:val="22"/>
          <w:szCs w:val="22"/>
        </w:rPr>
        <w:t>Le détail des expressions</w:t>
      </w:r>
    </w:p>
    <w:p>
      <w:pPr>
        <w:pStyle w:val="BodyText"/>
        <w:bidi w:val="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Le typage des expressions a été traité de manière systématique. Plutôt que de coder une logique spécifique pour chaque opérateur, des fonctions auxiliaires ont été introduites pour déterminer le type résultant des opérateurs unaires et binaires. Cette factorisation permet non seulement de réduire la duplication de code, mais aussi de rendre explicite la table de compatibilité des types du langage. Toute incompatibilité détectée entraîne une erreur immédiate, accompagnée d’un message précis incluant le numéro de ligne.</w:t>
      </w:r>
    </w:p>
    <w:p>
      <w:pPr>
        <w:pStyle w:val="BodyText"/>
        <w:bidi w:val="0"/>
        <w:jc w:val="both"/>
        <w:rPr>
          <w:rFonts w:ascii="Times New Roman" w:hAnsi="Times New Roman"/>
          <w:sz w:val="22"/>
          <w:szCs w:val="22"/>
        </w:rPr>
      </w:pPr>
      <w:r>
        <w:rPr>
          <w:rFonts w:cs="Times New Roman" w:ascii="Times New Roman" w:hAnsi="Times New Roman"/>
          <w:b w:val="false"/>
          <w:bCs w:val="false"/>
          <w:sz w:val="22"/>
          <w:szCs w:val="22"/>
        </w:rPr>
        <w:t>Les structures de contrôle (</w:t>
      </w:r>
      <w:r>
        <w:rPr>
          <w:rStyle w:val="Textesource"/>
          <w:rFonts w:cs="Times New Roman" w:ascii="Times New Roman" w:hAnsi="Times New Roman"/>
          <w:b w:val="false"/>
          <w:bCs w:val="false"/>
          <w:sz w:val="22"/>
          <w:szCs w:val="22"/>
        </w:rPr>
        <w:t>if</w:t>
      </w:r>
      <w:r>
        <w:rPr>
          <w:rFonts w:cs="Times New Roman" w:ascii="Times New Roman" w:hAnsi="Times New Roman"/>
          <w:b w:val="false"/>
          <w:bCs w:val="false"/>
          <w:sz w:val="22"/>
          <w:szCs w:val="22"/>
        </w:rPr>
        <w:t xml:space="preserve">, </w:t>
      </w:r>
      <w:r>
        <w:rPr>
          <w:rStyle w:val="Textesource"/>
          <w:rFonts w:cs="Times New Roman" w:ascii="Times New Roman" w:hAnsi="Times New Roman"/>
          <w:b w:val="false"/>
          <w:bCs w:val="false"/>
          <w:sz w:val="22"/>
          <w:szCs w:val="22"/>
        </w:rPr>
        <w:t>while</w:t>
      </w:r>
      <w:r>
        <w:rPr>
          <w:rFonts w:cs="Times New Roman" w:ascii="Times New Roman" w:hAnsi="Times New Roman"/>
          <w:b w:val="false"/>
          <w:bCs w:val="false"/>
          <w:sz w:val="22"/>
          <w:szCs w:val="22"/>
        </w:rPr>
        <w:t xml:space="preserve">, </w:t>
      </w:r>
      <w:r>
        <w:rPr>
          <w:rStyle w:val="Textesource"/>
          <w:rFonts w:cs="Times New Roman" w:ascii="Times New Roman" w:hAnsi="Times New Roman"/>
          <w:b w:val="false"/>
          <w:bCs w:val="false"/>
          <w:sz w:val="22"/>
          <w:szCs w:val="22"/>
        </w:rPr>
        <w:t>for</w:t>
      </w:r>
      <w:r>
        <w:rPr>
          <w:rFonts w:cs="Times New Roman" w:ascii="Times New Roman" w:hAnsi="Times New Roman"/>
          <w:b w:val="false"/>
          <w:bCs w:val="false"/>
          <w:sz w:val="22"/>
          <w:szCs w:val="22"/>
        </w:rPr>
        <w:t xml:space="preserve">, </w:t>
      </w:r>
      <w:r>
        <w:rPr>
          <w:rStyle w:val="Textesource"/>
          <w:rFonts w:cs="Times New Roman" w:ascii="Times New Roman" w:hAnsi="Times New Roman"/>
          <w:b w:val="false"/>
          <w:bCs w:val="false"/>
          <w:sz w:val="22"/>
          <w:szCs w:val="22"/>
        </w:rPr>
        <w:t>do-while</w:t>
      </w:r>
      <w:r>
        <w:rPr>
          <w:rFonts w:cs="Times New Roman" w:ascii="Times New Roman" w:hAnsi="Times New Roman"/>
          <w:b w:val="false"/>
          <w:bCs w:val="false"/>
          <w:sz w:val="22"/>
          <w:szCs w:val="22"/>
        </w:rPr>
        <w:t>) ont été traitées avec une attention particulière. Le choix a été fait de vérifier systématiquement que les expressions conditionnelles sont de type booléen, indépendamment de leur complexité. Cette vérification garantit que des erreurs sémantiques subtiles ne passent pas inaperçues et évite de reporter ces incohérences à la génération de code.</w:t>
      </w:r>
    </w:p>
    <w:p>
      <w:pPr>
        <w:pStyle w:val="BodyText"/>
        <w:bidi w:val="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Le traitement des déclarations a également nécessité une approche spécifique. Les déclarations multiples, éventuellement combinées à des initialisations, ont été analysées de manière itérative afin d’assurer à la fois la cohérence des types et l’unicité des identificateurs dans une même portée. Ce choix reflète une volonté de coller au plus près du comportement attendu d’un compilateur réel, où les erreurs de redéfinition ou d’initialisation incorrecte doivent être signalées immédiatement.</w:t>
      </w:r>
    </w:p>
    <w:p>
      <w:pPr>
        <w:pStyle w:val="BodyText"/>
        <w:bidi w:val="0"/>
        <w:jc w:val="both"/>
        <w:rPr>
          <w:rFonts w:ascii="Times New Roman" w:hAnsi="Times New Roman"/>
          <w:sz w:val="22"/>
          <w:szCs w:val="22"/>
        </w:rPr>
      </w:pPr>
      <w:r>
        <w:rPr>
          <w:rFonts w:cs="Times New Roman" w:ascii="Times New Roman" w:hAnsi="Times New Roman"/>
          <w:b w:val="false"/>
          <w:bCs w:val="false"/>
          <w:sz w:val="22"/>
          <w:szCs w:val="22"/>
        </w:rPr>
        <w:t xml:space="preserve">Enfin, la passe 1 a été conçue comme une </w:t>
      </w:r>
      <w:r>
        <w:rPr>
          <w:rStyle w:val="Strong"/>
          <w:rFonts w:cs="Times New Roman" w:ascii="Times New Roman" w:hAnsi="Times New Roman"/>
          <w:b w:val="false"/>
          <w:bCs w:val="false"/>
          <w:sz w:val="22"/>
          <w:szCs w:val="22"/>
        </w:rPr>
        <w:t>phase strictement vérificatrice</w:t>
      </w:r>
      <w:r>
        <w:rPr>
          <w:rFonts w:cs="Times New Roman" w:ascii="Times New Roman" w:hAnsi="Times New Roman"/>
          <w:b w:val="false"/>
          <w:bCs w:val="false"/>
          <w:sz w:val="22"/>
          <w:szCs w:val="22"/>
        </w:rPr>
        <w:t>, sans aucun effet de bord sur la génération de code. Elle ne produit pas directement de sortie visible, mais enrichit l’arbre syntaxique avec des informations essentielles (types, liens vers les déclarations, offsets futurs). Cette séparation claire des responsabilités permet de simplifier considérablement la passe suivante et de rendre le compilateur plus modulaire.</w:t>
      </w:r>
    </w:p>
    <w:p>
      <w:pPr>
        <w:pStyle w:val="BodyText"/>
        <w:bidi w:val="0"/>
        <w:jc w:val="both"/>
        <w:rPr>
          <w:rFonts w:ascii="Times New Roman" w:hAnsi="Times New Roman"/>
          <w:sz w:val="22"/>
          <w:szCs w:val="22"/>
        </w:rPr>
      </w:pPr>
      <w:r>
        <w:rPr>
          <w:rFonts w:cs="Times New Roman" w:ascii="Times New Roman" w:hAnsi="Times New Roman"/>
          <w:b w:val="false"/>
          <w:bCs w:val="false"/>
          <w:sz w:val="22"/>
          <w:szCs w:val="22"/>
        </w:rPr>
        <w:t xml:space="preserve">En résumé, l’implémentation de </w:t>
      </w:r>
      <w:r>
        <w:rPr>
          <w:rStyle w:val="Textesource"/>
          <w:rFonts w:cs="Times New Roman" w:ascii="Times New Roman" w:hAnsi="Times New Roman"/>
          <w:b w:val="false"/>
          <w:bCs w:val="false"/>
          <w:sz w:val="22"/>
          <w:szCs w:val="22"/>
        </w:rPr>
        <w:t>passe_1.c</w:t>
      </w:r>
      <w:r>
        <w:rPr>
          <w:rFonts w:cs="Times New Roman" w:ascii="Times New Roman" w:hAnsi="Times New Roman"/>
          <w:b w:val="false"/>
          <w:bCs w:val="false"/>
          <w:sz w:val="22"/>
          <w:szCs w:val="22"/>
        </w:rPr>
        <w:t xml:space="preserve"> a été guidée par une volonté de rigueur et d’exhaustivité. En s’appuyant sur une lecture attentive de la grammaire et du fichier </w:t>
      </w:r>
      <w:r>
        <w:rPr>
          <w:rStyle w:val="Textesource"/>
          <w:rFonts w:cs="Times New Roman" w:ascii="Times New Roman" w:hAnsi="Times New Roman"/>
          <w:b w:val="false"/>
          <w:bCs w:val="false"/>
          <w:sz w:val="22"/>
          <w:szCs w:val="22"/>
        </w:rPr>
        <w:t>miniccutils.h</w:t>
      </w:r>
      <w:r>
        <w:rPr>
          <w:rFonts w:cs="Times New Roman" w:ascii="Times New Roman" w:hAnsi="Times New Roman"/>
          <w:b w:val="false"/>
          <w:bCs w:val="false"/>
          <w:sz w:val="22"/>
          <w:szCs w:val="22"/>
        </w:rPr>
        <w:t>, et en traitant chaque nœud de l’arbre comme un cas à part entière, cette passe fournit une base sémantique solide sur laquelle la génération de code peut s’appuyer en toute confiance.</w:t>
      </w:r>
      <w:r>
        <w:br w:type="page"/>
      </w:r>
    </w:p>
    <w:p>
      <w:pPr>
        <w:pStyle w:val="Normal"/>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t>VI. Deuxième passe</w:t>
      </w:r>
    </w:p>
    <w:p>
      <w:pPr>
        <w:pStyle w:val="Normal"/>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r>
    </w:p>
    <w:p>
      <w:pPr>
        <w:pStyle w:val="BodyText"/>
        <w:bidi w:val="0"/>
        <w:jc w:val="both"/>
        <w:rPr>
          <w:rFonts w:ascii="Times New Roman" w:hAnsi="Times New Roman"/>
          <w:b w:val="false"/>
          <w:bCs w:val="false"/>
          <w:i w:val="false"/>
          <w:iCs w:val="false"/>
          <w:sz w:val="22"/>
          <w:szCs w:val="22"/>
        </w:rPr>
      </w:pPr>
      <w:r>
        <w:rPr>
          <w:rFonts w:cs="Times New Roman" w:ascii="Times New Roman" w:hAnsi="Times New Roman"/>
          <w:b w:val="false"/>
          <w:bCs w:val="false"/>
          <w:i w:val="false"/>
          <w:iCs w:val="false"/>
          <w:sz w:val="22"/>
          <w:szCs w:val="22"/>
        </w:rPr>
        <w:t xml:space="preserve">La seconde passe du compilateur marque le passage d’un raisonnement abstrait à une production concrète : la génération de code MIPS. Bien que cette étape puisse sembler radicalement différente de la passe sémantique, un constat important a guidé toute l’implémentation : </w:t>
      </w:r>
      <w:r>
        <w:rPr>
          <w:rStyle w:val="Strong"/>
          <w:rFonts w:cs="Times New Roman" w:ascii="Times New Roman" w:hAnsi="Times New Roman"/>
          <w:b w:val="false"/>
          <w:bCs w:val="false"/>
          <w:i w:val="false"/>
          <w:iCs w:val="false"/>
          <w:sz w:val="22"/>
          <w:szCs w:val="22"/>
        </w:rPr>
        <w:t>la structure globale du programme reste quasiment identique à celle de la passe 1</w:t>
      </w:r>
      <w:r>
        <w:rPr>
          <w:rFonts w:cs="Times New Roman" w:ascii="Times New Roman" w:hAnsi="Times New Roman"/>
          <w:b w:val="false"/>
          <w:bCs w:val="false"/>
          <w:i w:val="false"/>
          <w:iCs w:val="false"/>
          <w:sz w:val="22"/>
          <w:szCs w:val="22"/>
        </w:rPr>
        <w:t>. Ce parallélisme n’est pas accidentel et a fortement influencé les choix réalisés.</w:t>
      </w:r>
    </w:p>
    <w:p>
      <w:pPr>
        <w:pStyle w:val="BodyText"/>
        <w:bidi w:val="0"/>
        <w:jc w:val="both"/>
        <w:rPr>
          <w:rFonts w:ascii="Times New Roman" w:hAnsi="Times New Roman"/>
          <w:sz w:val="22"/>
          <w:szCs w:val="22"/>
        </w:rPr>
      </w:pPr>
      <w:r>
        <w:rPr>
          <w:rFonts w:cs="Times New Roman" w:ascii="Times New Roman" w:hAnsi="Times New Roman"/>
          <w:b w:val="false"/>
          <w:bCs w:val="false"/>
          <w:sz w:val="22"/>
          <w:szCs w:val="22"/>
        </w:rPr>
        <w:t xml:space="preserve">Un des points clés de compréhension a été d’accepter que la génération de code est elle aussi une </w:t>
      </w:r>
      <w:r>
        <w:rPr>
          <w:rStyle w:val="Emphasis"/>
          <w:rFonts w:cs="Times New Roman" w:ascii="Times New Roman" w:hAnsi="Times New Roman"/>
          <w:b w:val="false"/>
          <w:bCs w:val="false"/>
          <w:sz w:val="22"/>
          <w:szCs w:val="22"/>
        </w:rPr>
        <w:t>passe</w:t>
      </w:r>
      <w:r>
        <w:rPr>
          <w:rFonts w:cs="Times New Roman" w:ascii="Times New Roman" w:hAnsi="Times New Roman"/>
          <w:b w:val="false"/>
          <w:bCs w:val="false"/>
          <w:sz w:val="22"/>
          <w:szCs w:val="22"/>
        </w:rPr>
        <w:t xml:space="preserve"> sur l’arbre syntaxique abstrait. À ce titre, elle repose naturellement sur une grande structure en </w:t>
      </w:r>
      <w:r>
        <w:rPr>
          <w:rStyle w:val="Textesource"/>
          <w:rFonts w:cs="Times New Roman" w:ascii="Times New Roman" w:hAnsi="Times New Roman"/>
          <w:b w:val="false"/>
          <w:bCs w:val="false"/>
          <w:sz w:val="22"/>
          <w:szCs w:val="22"/>
        </w:rPr>
        <w:t>switch/case</w:t>
      </w:r>
      <w:r>
        <w:rPr>
          <w:rFonts w:cs="Times New Roman" w:ascii="Times New Roman" w:hAnsi="Times New Roman"/>
          <w:b w:val="false"/>
          <w:bCs w:val="false"/>
          <w:sz w:val="22"/>
          <w:szCs w:val="22"/>
        </w:rPr>
        <w:t xml:space="preserve"> parcourant récursivement les mêmes nœuds que précédemment. La différence majeure réside dans l’objectif : là où la passe 1 valide et annote, la passe 2 émet des instructions MIPS via les fonctions fournies par </w:t>
      </w:r>
      <w:r>
        <w:rPr>
          <w:rStyle w:val="Textesource"/>
          <w:rFonts w:cs="Times New Roman" w:ascii="Times New Roman" w:hAnsi="Times New Roman"/>
          <w:b w:val="false"/>
          <w:bCs w:val="false"/>
          <w:sz w:val="22"/>
          <w:szCs w:val="22"/>
        </w:rPr>
        <w:t>miniccutils.h</w:t>
      </w:r>
      <w:r>
        <w:rPr>
          <w:rFonts w:cs="Times New Roman" w:ascii="Times New Roman" w:hAnsi="Times New Roman"/>
          <w:b w:val="false"/>
          <w:bCs w:val="false"/>
          <w:sz w:val="22"/>
          <w:szCs w:val="22"/>
        </w:rPr>
        <w:t>.</w:t>
      </w:r>
    </w:p>
    <w:p>
      <w:pPr>
        <w:pStyle w:val="BodyText"/>
        <w:bidi w:val="0"/>
        <w:jc w:val="both"/>
        <w:rPr>
          <w:rFonts w:ascii="Times New Roman" w:hAnsi="Times New Roman"/>
          <w:sz w:val="22"/>
          <w:szCs w:val="22"/>
        </w:rPr>
      </w:pPr>
      <w:r>
        <w:rPr>
          <w:rFonts w:cs="Times New Roman" w:ascii="Times New Roman" w:hAnsi="Times New Roman"/>
          <w:b w:val="false"/>
          <w:bCs w:val="false"/>
          <w:sz w:val="22"/>
          <w:szCs w:val="22"/>
        </w:rPr>
        <w:t xml:space="preserve">Comme pour la passe sémantique, le fichier </w:t>
      </w:r>
      <w:r>
        <w:rPr>
          <w:rStyle w:val="Textesource"/>
          <w:rFonts w:cs="Times New Roman" w:ascii="Times New Roman" w:hAnsi="Times New Roman"/>
          <w:b w:val="false"/>
          <w:bCs w:val="false"/>
          <w:sz w:val="22"/>
          <w:szCs w:val="22"/>
        </w:rPr>
        <w:t>miniccutils.h</w:t>
      </w:r>
      <w:r>
        <w:rPr>
          <w:rFonts w:cs="Times New Roman" w:ascii="Times New Roman" w:hAnsi="Times New Roman"/>
          <w:b w:val="false"/>
          <w:bCs w:val="false"/>
          <w:sz w:val="22"/>
          <w:szCs w:val="22"/>
        </w:rPr>
        <w:t xml:space="preserve"> s’est révélé central. Toutes les primitives nécessaires à l’émission du code MIPS y sont définies, qu’il s’agisse de la gestion des registres temporaires, de la pile, des labels ou des syscalls. Une grande partie du travail a donc consisté à comprendre l’abstraction proposée par cette interface, plutôt que d’écrire directement du code assembleur. Ce choix impose un cadre strict, mais garantit une génération cohérente et homogène.</w:t>
      </w:r>
    </w:p>
    <w:p>
      <w:pPr>
        <w:pStyle w:val="BodyText"/>
        <w:bidi w:val="0"/>
        <w:jc w:val="both"/>
        <w:rPr>
          <w:rFonts w:ascii="Times New Roman" w:hAnsi="Times New Roman"/>
          <w:sz w:val="22"/>
          <w:szCs w:val="22"/>
        </w:rPr>
      </w:pPr>
      <w:r>
        <w:rPr>
          <w:rFonts w:cs="Times New Roman" w:ascii="Times New Roman" w:hAnsi="Times New Roman"/>
          <w:b w:val="false"/>
          <w:bCs w:val="false"/>
          <w:sz w:val="22"/>
          <w:szCs w:val="22"/>
        </w:rPr>
        <w:t xml:space="preserve">La gestion de la pile a été l’un des premiers points structurants de cette passe. Le choix a été fait de centraliser l’allocation et la désallocation du </w:t>
      </w:r>
      <w:r>
        <w:rPr>
          <w:rStyle w:val="Emphasis"/>
          <w:rFonts w:cs="Times New Roman" w:ascii="Times New Roman" w:hAnsi="Times New Roman"/>
          <w:b w:val="false"/>
          <w:bCs w:val="false"/>
          <w:sz w:val="22"/>
          <w:szCs w:val="22"/>
        </w:rPr>
        <w:t>stack frame</w:t>
      </w:r>
      <w:r>
        <w:rPr>
          <w:rFonts w:cs="Times New Roman" w:ascii="Times New Roman" w:hAnsi="Times New Roman"/>
          <w:b w:val="false"/>
          <w:bCs w:val="false"/>
          <w:sz w:val="22"/>
          <w:szCs w:val="22"/>
        </w:rPr>
        <w:t xml:space="preserve"> au niveau du nœud </w:t>
      </w:r>
      <w:r>
        <w:rPr>
          <w:rStyle w:val="Textesource"/>
          <w:rFonts w:cs="Times New Roman" w:ascii="Times New Roman" w:hAnsi="Times New Roman"/>
          <w:b w:val="false"/>
          <w:bCs w:val="false"/>
          <w:sz w:val="22"/>
          <w:szCs w:val="22"/>
        </w:rPr>
        <w:t>NODE_PROGRAM</w:t>
      </w:r>
      <w:r>
        <w:rPr>
          <w:rFonts w:cs="Times New Roman" w:ascii="Times New Roman" w:hAnsi="Times New Roman"/>
          <w:b w:val="false"/>
          <w:bCs w:val="false"/>
          <w:sz w:val="22"/>
          <w:szCs w:val="22"/>
        </w:rPr>
        <w:t>. Cette approche permet de simplifier la logique globale : toute la mémoire nécessaire aux variables et temporaires est réservée une fois, puis libérée proprement à la fin du programme. La réinitialisation des offsets temporaires avant l’analyse garantit une allocation correcte et prévisible.</w:t>
      </w:r>
    </w:p>
    <w:p>
      <w:pPr>
        <w:pStyle w:val="BodyText"/>
        <w:bidi w:val="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La génération des expressions arithmétiques et logiques s’appuie sur une discipline stricte de gestion des registres. Chaque sous-expression réserve un registre temporaire, y place son résultat, puis le libère lorsque celui-ci n’est plus nécessaire. Cette convention simple, mais rigoureuse, permet d’éviter les conflits de registres sans avoir à implémenter un allocateur complexe. Le fait que cette logique soit presque identique pour tous les opérateurs binaires a facilité l’implémentation et réduit les risques d’erreur.</w:t>
      </w:r>
    </w:p>
    <w:p>
      <w:pPr>
        <w:pStyle w:val="BodyText"/>
        <w:bidi w:val="0"/>
        <w:jc w:val="both"/>
        <w:rPr>
          <w:rFonts w:ascii="Times New Roman" w:hAnsi="Times New Roman"/>
          <w:sz w:val="22"/>
          <w:szCs w:val="22"/>
        </w:rPr>
      </w:pPr>
      <w:r>
        <w:rPr>
          <w:rFonts w:cs="Times New Roman" w:ascii="Times New Roman" w:hAnsi="Times New Roman"/>
          <w:b w:val="false"/>
          <w:bCs w:val="false"/>
          <w:sz w:val="22"/>
          <w:szCs w:val="22"/>
        </w:rPr>
        <w:t xml:space="preserve">Les opérateurs plus complexes, comme la division et le modulo, ont nécessité une attention particulière. Le choix a été fait d’intégrer explicitement la détection de la division par zéro via l’instruction </w:t>
      </w:r>
      <w:r>
        <w:rPr>
          <w:rStyle w:val="Textesource"/>
          <w:rFonts w:cs="Times New Roman" w:ascii="Times New Roman" w:hAnsi="Times New Roman"/>
          <w:b w:val="false"/>
          <w:bCs w:val="false"/>
          <w:sz w:val="22"/>
          <w:szCs w:val="22"/>
        </w:rPr>
        <w:t>teq</w:t>
      </w:r>
      <w:r>
        <w:rPr>
          <w:rFonts w:cs="Times New Roman" w:ascii="Times New Roman" w:hAnsi="Times New Roman"/>
          <w:b w:val="false"/>
          <w:bCs w:val="false"/>
          <w:sz w:val="22"/>
          <w:szCs w:val="22"/>
        </w:rPr>
        <w:t>, afin de respecter les contraintes sémantiques du langage. Cette vérification s’intègre naturellement dans la génération de code, juste avant l’instruction de division, et évite toute génération de code invalide ou non conforme aux attentes du sujet.</w:t>
      </w:r>
    </w:p>
    <w:p>
      <w:pPr>
        <w:pStyle w:val="BodyText"/>
        <w:bidi w:val="0"/>
        <w:jc w:val="both"/>
        <w:rPr>
          <w:rFonts w:ascii="Times New Roman" w:hAnsi="Times New Roman"/>
          <w:sz w:val="22"/>
          <w:szCs w:val="22"/>
        </w:rPr>
      </w:pPr>
      <w:r>
        <w:rPr>
          <w:rFonts w:cs="Times New Roman" w:ascii="Times New Roman" w:hAnsi="Times New Roman"/>
          <w:b w:val="false"/>
          <w:bCs w:val="false"/>
          <w:sz w:val="22"/>
          <w:szCs w:val="22"/>
        </w:rPr>
        <w:t>La gestion des comparaisons et des opérateurs logiques repose sur une traduction directe vers les instructions MIPS appropriées (</w:t>
      </w:r>
      <w:r>
        <w:rPr>
          <w:rStyle w:val="Textesource"/>
          <w:rFonts w:cs="Times New Roman" w:ascii="Times New Roman" w:hAnsi="Times New Roman"/>
          <w:b w:val="false"/>
          <w:bCs w:val="false"/>
          <w:sz w:val="22"/>
          <w:szCs w:val="22"/>
        </w:rPr>
        <w:t>slt</w:t>
      </w:r>
      <w:r>
        <w:rPr>
          <w:rFonts w:cs="Times New Roman" w:ascii="Times New Roman" w:hAnsi="Times New Roman"/>
          <w:b w:val="false"/>
          <w:bCs w:val="false"/>
          <w:sz w:val="22"/>
          <w:szCs w:val="22"/>
        </w:rPr>
        <w:t xml:space="preserve">, </w:t>
      </w:r>
      <w:r>
        <w:rPr>
          <w:rStyle w:val="Textesource"/>
          <w:rFonts w:cs="Times New Roman" w:ascii="Times New Roman" w:hAnsi="Times New Roman"/>
          <w:b w:val="false"/>
          <w:bCs w:val="false"/>
          <w:sz w:val="22"/>
          <w:szCs w:val="22"/>
        </w:rPr>
        <w:t>xor</w:t>
      </w:r>
      <w:r>
        <w:rPr>
          <w:rFonts w:cs="Times New Roman" w:ascii="Times New Roman" w:hAnsi="Times New Roman"/>
          <w:b w:val="false"/>
          <w:bCs w:val="false"/>
          <w:sz w:val="22"/>
          <w:szCs w:val="22"/>
        </w:rPr>
        <w:t xml:space="preserve">, </w:t>
      </w:r>
      <w:r>
        <w:rPr>
          <w:rStyle w:val="Textesource"/>
          <w:rFonts w:cs="Times New Roman" w:ascii="Times New Roman" w:hAnsi="Times New Roman"/>
          <w:b w:val="false"/>
          <w:bCs w:val="false"/>
          <w:sz w:val="22"/>
          <w:szCs w:val="22"/>
        </w:rPr>
        <w:t>xori</w:t>
      </w:r>
      <w:r>
        <w:rPr>
          <w:rFonts w:cs="Times New Roman" w:ascii="Times New Roman" w:hAnsi="Times New Roman"/>
          <w:b w:val="false"/>
          <w:bCs w:val="false"/>
          <w:sz w:val="22"/>
          <w:szCs w:val="22"/>
        </w:rPr>
        <w:t>, etc.). Là encore, l’objectif n’était pas d’optimiser le code généré, mais de produire un code correct, lisible et systématique. Les différentes variantes (</w:t>
      </w:r>
      <w:r>
        <w:rPr>
          <w:rStyle w:val="Textesource"/>
          <w:rFonts w:cs="Times New Roman" w:ascii="Times New Roman" w:hAnsi="Times New Roman"/>
          <w:b w:val="false"/>
          <w:bCs w:val="false"/>
          <w:sz w:val="22"/>
          <w:szCs w:val="22"/>
        </w:rPr>
        <w:t>&lt;</w:t>
      </w:r>
      <w:r>
        <w:rPr>
          <w:rFonts w:cs="Times New Roman" w:ascii="Times New Roman" w:hAnsi="Times New Roman"/>
          <w:b w:val="false"/>
          <w:bCs w:val="false"/>
          <w:sz w:val="22"/>
          <w:szCs w:val="22"/>
        </w:rPr>
        <w:t xml:space="preserve">, </w:t>
      </w:r>
      <w:r>
        <w:rPr>
          <w:rStyle w:val="Textesource"/>
          <w:rFonts w:cs="Times New Roman" w:ascii="Times New Roman" w:hAnsi="Times New Roman"/>
          <w:b w:val="false"/>
          <w:bCs w:val="false"/>
          <w:sz w:val="22"/>
          <w:szCs w:val="22"/>
        </w:rPr>
        <w:t>&lt;=</w:t>
      </w:r>
      <w:r>
        <w:rPr>
          <w:rFonts w:cs="Times New Roman" w:ascii="Times New Roman" w:hAnsi="Times New Roman"/>
          <w:b w:val="false"/>
          <w:bCs w:val="false"/>
          <w:sz w:val="22"/>
          <w:szCs w:val="22"/>
        </w:rPr>
        <w:t xml:space="preserve">, </w:t>
      </w:r>
      <w:r>
        <w:rPr>
          <w:rStyle w:val="Textesource"/>
          <w:rFonts w:cs="Times New Roman" w:ascii="Times New Roman" w:hAnsi="Times New Roman"/>
          <w:b w:val="false"/>
          <w:bCs w:val="false"/>
          <w:sz w:val="22"/>
          <w:szCs w:val="22"/>
        </w:rPr>
        <w:t>==</w:t>
      </w:r>
      <w:r>
        <w:rPr>
          <w:rFonts w:cs="Times New Roman" w:ascii="Times New Roman" w:hAnsi="Times New Roman"/>
          <w:b w:val="false"/>
          <w:bCs w:val="false"/>
          <w:sz w:val="22"/>
          <w:szCs w:val="22"/>
        </w:rPr>
        <w:t xml:space="preserve">, </w:t>
      </w:r>
      <w:r>
        <w:rPr>
          <w:rStyle w:val="Textesource"/>
          <w:rFonts w:cs="Times New Roman" w:ascii="Times New Roman" w:hAnsi="Times New Roman"/>
          <w:b w:val="false"/>
          <w:bCs w:val="false"/>
          <w:sz w:val="22"/>
          <w:szCs w:val="22"/>
        </w:rPr>
        <w:t>!=</w:t>
      </w:r>
      <w:r>
        <w:rPr>
          <w:rFonts w:cs="Times New Roman" w:ascii="Times New Roman" w:hAnsi="Times New Roman"/>
          <w:b w:val="false"/>
          <w:bCs w:val="false"/>
          <w:sz w:val="22"/>
          <w:szCs w:val="22"/>
        </w:rPr>
        <w:t>, etc.) ont été implémentées en combinant des instructions simples, ce qui rend leur logique explicite et facile à vérifier.</w:t>
      </w:r>
    </w:p>
    <w:p>
      <w:pPr>
        <w:pStyle w:val="BodyText"/>
        <w:bidi w:val="0"/>
        <w:jc w:val="both"/>
        <w:rPr>
          <w:rFonts w:ascii="Times New Roman" w:hAnsi="Times New Roman"/>
          <w:sz w:val="22"/>
          <w:szCs w:val="22"/>
        </w:rPr>
      </w:pPr>
      <w:r>
        <w:rPr>
          <w:rFonts w:cs="Times New Roman" w:ascii="Times New Roman" w:hAnsi="Times New Roman"/>
          <w:b w:val="false"/>
          <w:bCs w:val="false"/>
          <w:sz w:val="22"/>
          <w:szCs w:val="22"/>
        </w:rPr>
        <w:t>Les structures de contrôle (</w:t>
      </w:r>
      <w:r>
        <w:rPr>
          <w:rStyle w:val="Textesource"/>
          <w:rFonts w:cs="Times New Roman" w:ascii="Times New Roman" w:hAnsi="Times New Roman"/>
          <w:b w:val="false"/>
          <w:bCs w:val="false"/>
          <w:sz w:val="22"/>
          <w:szCs w:val="22"/>
        </w:rPr>
        <w:t>if</w:t>
      </w:r>
      <w:r>
        <w:rPr>
          <w:rFonts w:cs="Times New Roman" w:ascii="Times New Roman" w:hAnsi="Times New Roman"/>
          <w:b w:val="false"/>
          <w:bCs w:val="false"/>
          <w:sz w:val="22"/>
          <w:szCs w:val="22"/>
        </w:rPr>
        <w:t xml:space="preserve">, </w:t>
      </w:r>
      <w:r>
        <w:rPr>
          <w:rStyle w:val="Textesource"/>
          <w:rFonts w:cs="Times New Roman" w:ascii="Times New Roman" w:hAnsi="Times New Roman"/>
          <w:b w:val="false"/>
          <w:bCs w:val="false"/>
          <w:sz w:val="22"/>
          <w:szCs w:val="22"/>
        </w:rPr>
        <w:t>while</w:t>
      </w:r>
      <w:r>
        <w:rPr>
          <w:rFonts w:cs="Times New Roman" w:ascii="Times New Roman" w:hAnsi="Times New Roman"/>
          <w:b w:val="false"/>
          <w:bCs w:val="false"/>
          <w:sz w:val="22"/>
          <w:szCs w:val="22"/>
        </w:rPr>
        <w:t>) ont été implémentées à l’aide de labels générés dynamiquement. Chaque structure crée ses propres points de branchement, garantissant l’absence de collisions même dans le cas de blocs imbriqués. Cette approche reflète directement la structure logique de ces constructions et permet de suivre facilement le flot d’exécution dans le code généré.</w:t>
      </w:r>
    </w:p>
    <w:p>
      <w:pPr>
        <w:pStyle w:val="BodyText"/>
        <w:bidi w:val="0"/>
        <w:jc w:val="both"/>
        <w:rPr>
          <w:rFonts w:ascii="Times New Roman" w:hAnsi="Times New Roman"/>
          <w:sz w:val="22"/>
          <w:szCs w:val="22"/>
        </w:rPr>
      </w:pPr>
      <w:r>
        <w:rPr>
          <w:rFonts w:cs="Times New Roman" w:ascii="Times New Roman" w:hAnsi="Times New Roman"/>
          <w:b w:val="false"/>
          <w:bCs w:val="false"/>
          <w:sz w:val="22"/>
          <w:szCs w:val="22"/>
        </w:rPr>
        <w:t xml:space="preserve">Le traitement de l’instruction </w:t>
      </w:r>
      <w:r>
        <w:rPr>
          <w:rStyle w:val="Textesource"/>
          <w:rFonts w:cs="Times New Roman" w:ascii="Times New Roman" w:hAnsi="Times New Roman"/>
          <w:b w:val="false"/>
          <w:bCs w:val="false"/>
          <w:sz w:val="22"/>
          <w:szCs w:val="22"/>
        </w:rPr>
        <w:t>print</w:t>
      </w:r>
      <w:r>
        <w:rPr>
          <w:rFonts w:cs="Times New Roman" w:ascii="Times New Roman" w:hAnsi="Times New Roman"/>
          <w:b w:val="false"/>
          <w:bCs w:val="false"/>
          <w:sz w:val="22"/>
          <w:szCs w:val="22"/>
        </w:rPr>
        <w:t xml:space="preserve"> illustre bien la philosophie adoptée pour cette passe. Plutôt que de tenter une abstraction complexe, chaque paramètre est traité individuellement, ce qui correspond exactement à la sémantique du langage. Les chaînes de caractères sont stockées dans la section </w:t>
      </w:r>
      <w:r>
        <w:rPr>
          <w:rStyle w:val="Textesource"/>
          <w:rFonts w:cs="Times New Roman" w:ascii="Times New Roman" w:hAnsi="Times New Roman"/>
          <w:b w:val="false"/>
          <w:bCs w:val="false"/>
          <w:sz w:val="22"/>
          <w:szCs w:val="22"/>
        </w:rPr>
        <w:t>.data</w:t>
      </w:r>
      <w:r>
        <w:rPr>
          <w:rFonts w:cs="Times New Roman" w:ascii="Times New Roman" w:hAnsi="Times New Roman"/>
          <w:b w:val="false"/>
          <w:bCs w:val="false"/>
          <w:sz w:val="22"/>
          <w:szCs w:val="22"/>
        </w:rPr>
        <w:t xml:space="preserve"> et référencées via des labels globaux, tandis que les expressions numériques sont évaluées puis passées aux registres attendus par les syscalls MIPS. Cette distinction claire simplifie l’implémentation tout en restant fidèle au comportement attendu.</w:t>
      </w:r>
    </w:p>
    <w:p>
      <w:pPr>
        <w:pStyle w:val="BodyText"/>
        <w:bidi w:val="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 xml:space="preserve">Enfin, comme pour la passe 1, la génération de code a été conçue de manière défensive. Les nœuds non pertinents pour cette passe sont simplement ignorés, ce qui permet de parcourir l’arbre sans </w:t>
      </w:r>
      <w:r>
        <w:rPr>
          <w:rFonts w:cs="Times New Roman" w:ascii="Times New Roman" w:hAnsi="Times New Roman"/>
          <w:b w:val="false"/>
          <w:bCs w:val="false"/>
          <w:sz w:val="22"/>
          <w:szCs w:val="22"/>
        </w:rPr>
        <w:t>impose</w:t>
      </w:r>
      <w:r>
        <w:rPr>
          <w:rFonts w:cs="Times New Roman" w:ascii="Times New Roman" w:hAnsi="Times New Roman"/>
          <w:b w:val="false"/>
          <w:bCs w:val="false"/>
          <w:sz w:val="22"/>
          <w:szCs w:val="22"/>
        </w:rPr>
        <w:t>r une correspondance parfaite entre toutes les constructions syntaxiques et une génération d’instructions. Cette tolérance rend la passe plus robuste et facilite son évolution.</w:t>
      </w:r>
    </w:p>
    <w:p>
      <w:pPr>
        <w:pStyle w:val="BodyText"/>
        <w:bidi w:val="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En conclusion, la passe 2 s’est révélée moins déroutante qu’attendu une fois le parallèle avec la passe 1 pleinement compris. Malgré la différence apparente entre vérification sémantique et génération de code MIPS, les deux phases partagent une structure conceptuelle commune. Cette similarité a permis de réutiliser les raisonnements développés précédemment et de construire une génération de code cohérente, systématique et conforme aux attentes du projet.</w:t>
      </w:r>
    </w:p>
    <w:p>
      <w:pPr>
        <w:pStyle w:val="Normal"/>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r>
    </w:p>
    <w:p>
      <w:pPr>
        <w:pStyle w:val="Normal"/>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r>
    </w:p>
    <w:p>
      <w:pPr>
        <w:pStyle w:val="Normal"/>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r>
      <w:r>
        <w:br w:type="page"/>
      </w:r>
    </w:p>
    <w:p>
      <w:pPr>
        <w:pStyle w:val="Normal"/>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t>VII. Conclusion</w:t>
      </w:r>
    </w:p>
    <w:p>
      <w:pPr>
        <w:pStyle w:val="Normal"/>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r>
    </w:p>
    <w:p>
      <w:pPr>
        <w:pStyle w:val="BodyText"/>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t>Ce projet de compilation a constitué un exercice particulièrement formateur, autant sur le plan technique que méthodologique. Il a permis de mettre en pratique, de manière concrète, des notions abordées de façon parfois abstraite en cours : analyse lexicale, syntaxique, sémantique, et génération de code bas niveau. La progression en plusieurs étapes a obligé à construire une compréhension solide et cumulative du langage et de son fonctionnement interne.</w:t>
      </w:r>
    </w:p>
    <w:p>
      <w:pPr>
        <w:pStyle w:val="BodyText"/>
        <w:bidi w:val="0"/>
        <w:jc w:val="both"/>
        <w:rPr>
          <w:rFonts w:ascii="Times New Roman" w:hAnsi="Times New Roman" w:cs="Times New Roman"/>
          <w:sz w:val="22"/>
          <w:szCs w:val="22"/>
        </w:rPr>
      </w:pPr>
      <w:r>
        <w:rPr>
          <w:rFonts w:cs="Times New Roman" w:ascii="Times New Roman" w:hAnsi="Times New Roman"/>
          <w:sz w:val="22"/>
          <w:szCs w:val="22"/>
        </w:rPr>
        <w:t xml:space="preserve">L’un des principaux enseignements de ce projet a été l’importance de la lecture et de la compréhension des interfaces fournies, en particulier </w:t>
      </w:r>
      <w:r>
        <w:rPr>
          <w:rFonts w:cs="Times New Roman" w:ascii="Times New Roman" w:hAnsi="Times New Roman"/>
          <w:sz w:val="22"/>
          <w:szCs w:val="22"/>
        </w:rPr>
        <w:t>miniccutils.h</w:t>
      </w:r>
      <w:r>
        <w:rPr>
          <w:rFonts w:cs="Times New Roman" w:ascii="Times New Roman" w:hAnsi="Times New Roman"/>
          <w:sz w:val="22"/>
          <w:szCs w:val="22"/>
        </w:rPr>
        <w:t>. Bien que peu documenté, ce fichier contenait l’essentiel de la logique attendue et imposait un cadre précis de réflexion. Une fois cette contrainte acceptée, elle est devenue un véritable guide pour structurer les différentes passes du compilateur.</w:t>
      </w:r>
    </w:p>
    <w:p>
      <w:pPr>
        <w:pStyle w:val="BodyText"/>
        <w:bidi w:val="0"/>
        <w:jc w:val="both"/>
        <w:rPr>
          <w:rFonts w:ascii="Times New Roman" w:hAnsi="Times New Roman" w:cs="Times New Roman"/>
          <w:sz w:val="22"/>
          <w:szCs w:val="22"/>
        </w:rPr>
      </w:pPr>
      <w:r>
        <w:rPr>
          <w:rFonts w:cs="Times New Roman" w:ascii="Times New Roman" w:hAnsi="Times New Roman"/>
          <w:sz w:val="22"/>
          <w:szCs w:val="22"/>
        </w:rPr>
        <w:t>Le choix de structurer les passes 1 et 2 de manière similaire, autour d’un parcours systématique de l’arbre syntaxique abstrait, s’est révélé payant. Cette cohérence a facilité la transition entre vérification sémantique et génération de code, tout en renforçant la lisibilité et la maintenabilité du projet. Elle illustre également le fait qu’un compilateur n’est pas une succession de briques indépendantes, mais un ensemble de transformations successives appliquées à une même structure.</w:t>
      </w:r>
    </w:p>
    <w:p>
      <w:pPr>
        <w:pStyle w:val="BodyText"/>
        <w:bidi w:val="0"/>
        <w:jc w:val="both"/>
        <w:rPr>
          <w:rFonts w:ascii="Times New Roman" w:hAnsi="Times New Roman" w:cs="Times New Roman"/>
          <w:sz w:val="22"/>
          <w:szCs w:val="22"/>
        </w:rPr>
      </w:pPr>
      <w:r>
        <w:rPr>
          <w:rFonts w:cs="Times New Roman" w:ascii="Times New Roman" w:hAnsi="Times New Roman"/>
          <w:sz w:val="22"/>
          <w:szCs w:val="22"/>
        </w:rPr>
        <w:t>Au final, l’ensemble des fonctionnalités demandées a été implémenté et testé, et le compilateur produit un code MIPS fonctionnel et conforme aux spécifications. Au-delà du résultat, ce projet a surtout permis de démystifier le fonctionnement interne d’un compilateur, en montrant que des mécanismes complexes peuvent être construits de manière progressive, structurée et rationnelle.</w:t>
      </w:r>
    </w:p>
    <w:p>
      <w:pPr>
        <w:pStyle w:val="BodyText"/>
        <w:bidi w:val="0"/>
        <w:jc w:val="both"/>
        <w:rPr>
          <w:rFonts w:ascii="Times New Roman" w:hAnsi="Times New Roman" w:cs="Times New Roman"/>
          <w:sz w:val="22"/>
          <w:szCs w:val="22"/>
        </w:rPr>
      </w:pPr>
      <w:r>
        <w:rPr>
          <w:rFonts w:cs="Times New Roman" w:ascii="Times New Roman" w:hAnsi="Times New Roman"/>
          <w:sz w:val="22"/>
          <w:szCs w:val="22"/>
        </w:rPr>
        <w:t>Enfin, il serait malhonnête de conclure sans mentionner les éléments extérieurs ayant contribué à mener ce projet à terme : une bonne dose de persévérance, quelques heures tardives, et un soutien moral inattendu mais efficace — mention spéciale aux glaçons qui fondent, véritables moteurs de motivation lors des phases les plus intenses du développement.</w:t>
      </w:r>
    </w:p>
    <w:p>
      <w:pPr>
        <w:pStyle w:val="Normal"/>
        <w:bidi w:val="0"/>
        <w:jc w:val="both"/>
        <w:rPr>
          <w:rFonts w:ascii="Times New Roman" w:hAnsi="Times New Roman" w:cs="Times New Roman"/>
          <w:b w:val="false"/>
          <w:bCs w:val="false"/>
          <w:i w:val="false"/>
          <w:iCs w:val="false"/>
          <w:sz w:val="22"/>
          <w:szCs w:val="22"/>
        </w:rPr>
      </w:pPr>
      <w:r>
        <w:rPr>
          <w:rFonts w:cs="Times New Roman" w:ascii="Times New Roman" w:hAnsi="Times New Roman"/>
          <w:b w:val="false"/>
          <w:bCs w:val="false"/>
          <w:i w:val="false"/>
          <w:iCs w:val="false"/>
          <w:sz w:val="22"/>
          <w:szCs w:val="22"/>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6"/>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fr-FR" w:eastAsia="zh-CN" w:bidi="hi-IN"/>
    </w:rPr>
  </w:style>
  <w:style w:type="paragraph" w:styleId="Heading2">
    <w:name w:val="heading 2"/>
    <w:basedOn w:val="Titre"/>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Titre"/>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Emphasis">
    <w:name w:val="Emphasis"/>
    <w:qFormat/>
    <w:rPr>
      <w:i/>
      <w:iCs/>
    </w:rPr>
  </w:style>
  <w:style w:type="character" w:styleId="Textesource">
    <w:name w:val="Texte source"/>
    <w:qFormat/>
    <w:rPr>
      <w:rFonts w:ascii="Liberation Mono" w:hAnsi="Liberation Mono" w:eastAsia="Noto Sans Mono CJK SC" w:cs="Liberation Mono"/>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369</TotalTime>
  <Application>LibreOffice/25.8.4.2$Linux_X86_64 LibreOffice_project/0366609b1de41a39e1896ae41e33c673f2a73802</Application>
  <AppVersion>15.0000</AppVersion>
  <Pages>10</Pages>
  <Words>2514</Words>
  <Characters>14514</Characters>
  <CharactersWithSpaces>16962</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2026-01-22T12:33:03Z</dcterms:created>
  <dc:creator/>
  <dc:description/>
  <dc:language>fr-FR</dc:language>
  <cp:lastModifiedBy/>
  <dcterms:modified xsi:type="dcterms:W3CDTF">2026-01-22T23:34:16Z</dcterms:modified>
  <cp:revision>4</cp:revision>
  <dc:subject/>
  <dc:title/>
</cp:coreProperties>
</file>