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85DA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v4.2.2 — 使用说明</w:t>
      </w:r>
    </w:p>
    <w:p w14:paraId="44587B53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快速上手指南</w:t>
      </w:r>
    </w:p>
    <w:p w14:paraId="31A2B4F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一、快速开始</w:t>
      </w:r>
    </w:p>
    <w:p w14:paraId="5360250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方式一（推荐）：在「Enka 导入」卡片中输入你的游戏 UID，点击导入。系统会自动拉取你的角色展柜数据，包括角色、武器和五个圣遗物部位。在下方下拉菜单中选择你要分析的角色。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方式二：手动填写。依次完成以下七张卡片——</w:t>
      </w:r>
    </w:p>
    <w:p w14:paraId="165D557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① 角色选择：</w:t>
      </w:r>
      <w:r>
        <w:rPr>
          <w:rFonts w:hint="eastAsia" w:ascii="方正VDL哥特明朝 简 M" w:hAnsi="方正VDL哥特明朝 简 M" w:eastAsia="方正VDL哥特明朝 简 M" w:cs="方正VDL哥特明朝 简 M"/>
        </w:rPr>
        <w:t>选择要分析的角色，设置角色等级（1-90）。</w:t>
      </w:r>
    </w:p>
    <w:p w14:paraId="1DE26F0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② 武器配置：</w:t>
      </w:r>
      <w:r>
        <w:rPr>
          <w:rFonts w:hint="eastAsia" w:ascii="方正VDL哥特明朝 简 M" w:hAnsi="方正VDL哥特明朝 简 M" w:eastAsia="方正VDL哥特明朝 简 M" w:cs="方正VDL哥特明朝 简 M"/>
        </w:rPr>
        <w:t>选择武器，调整精炼等级（R1-R5）。被动描述会随精炼变化并高亮差异数值。在「被动效果模拟」区域填入各乘区的实际加成。</w:t>
      </w:r>
    </w:p>
    <w:p w14:paraId="28CC147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③ 圣遗物：</w:t>
      </w:r>
      <w:r>
        <w:rPr>
          <w:rFonts w:hint="eastAsia" w:ascii="方正VDL哥特明朝 简 M" w:hAnsi="方正VDL哥特明朝 简 M" w:eastAsia="方正VDL哥特明朝 简 M" w:cs="方正VDL哥特明朝 简 M"/>
        </w:rPr>
        <w:t>逐部位填入圣遗物的主词条和副词条。如果通过 Enka 导入，此处已自动填充。套装选择器会自动检测已导入的套装。</w:t>
      </w:r>
    </w:p>
    <w:p w14:paraId="77E44BC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④ 天赋与命座：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在「天赋模拟」区域填入固有天赋提供的乘区加成（如大权区、增伤区、精通等）。在「命座模拟」区域填入命之座提供的加成。点击「查看天赋/命座详情」可展开游戏内描述。</w:t>
      </w:r>
    </w:p>
    <w:p w14:paraId="65E29B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⑤ 倍率与反应：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在「倍率」子卡片中设置属性倍率（默认攻击力 300%）。可选择单属性或双属性混合。选择反应类型（直伤/蒸发/融化/激化/月反应等）。</w:t>
      </w:r>
    </w:p>
    <w:p w14:paraId="6717CF1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⑥ 队伍增益：</w:t>
      </w:r>
      <w:r>
        <w:rPr>
          <w:rFonts w:hint="eastAsia" w:ascii="方正VDL哥特明朝 简 M" w:hAnsi="方正VDL哥特明朝 简 M" w:eastAsia="方正VDL哥特明朝 简 M" w:cs="方正VDL哥特明朝 简 M"/>
        </w:rPr>
        <w:t>添加辅助角色、圣遗物套装、元素共鸣等队伍 Buff。若使用月绽放反应，会显示祷歌型附伤配置区。</w:t>
      </w:r>
    </w:p>
    <w:p w14:paraId="273FAC4F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⑦ 计算结果：</w:t>
      </w:r>
      <w:r>
        <w:rPr>
          <w:rFonts w:hint="eastAsia" w:ascii="方正VDL哥特明朝 简 M" w:hAnsi="方正VDL哥特明朝 简 M" w:eastAsia="方正VDL哥特明朝 简 M" w:cs="方正VDL哥特明朝 简 M"/>
        </w:rPr>
        <w:t>点击右上角「计算伤害」查看伤害计算流程。点击「同词条重优化」查看最优词条分配。点击「理想模板」查看理论伤害上限。</w:t>
      </w:r>
    </w:p>
    <w:p w14:paraId="2A7ABFF1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二、伤害计算流程解读</w:t>
      </w:r>
    </w:p>
    <w:p w14:paraId="7562C32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点击「计算伤害」后，结果卡片会显示完整的四层伤害计算流程：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1 — 基础伤害：显示属性值 × 倍率的计算过程。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2 — 反应化一：反应系数和月兆区的乘积。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3 — 反应化二：精通区和增伤区乘法链，加上祷歌附伤。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4 — 外层乘区：暴击区、擢升区、防御区、抗性区、独立乘区依次相乘。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最终伤害 = Layer1 × Layer2 × Layer3 × Layer4。每个乘区都显示了自己的中间值和子公式，方便校验。</w:t>
      </w:r>
      <w:bookmarkStart w:id="0" w:name="_GoBack"/>
      <w:bookmarkEnd w:id="0"/>
    </w:p>
    <w:p w14:paraId="52678A35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三、优化功能使用</w:t>
      </w:r>
    </w:p>
    <w:p w14:paraId="51022E7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保持当前圣遗物的总词条数不变，通过爬山算法找到使伤害最大化的词条分配方案。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结果卡片会展示：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优化前后伤害对比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优化前后角色面板（8 属性）对比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各词条数量的变化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乘区词条分析图表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完整的伤害计算流程</w:t>
      </w:r>
    </w:p>
    <w:p w14:paraId="44A60D8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不受当前圣遗物限制，输入目标词条数（可小数，如 25.5 条），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计算理论上能达到的最高伤害和词条推荐。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修改词条数后点击「刷新」即可重新计算。</w:t>
      </w:r>
    </w:p>
    <w:p w14:paraId="7CCA7643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四、常见问题</w:t>
      </w:r>
    </w:p>
    <w:p w14:paraId="52DA9C5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导入 Enka 后精通数值和游戏中不一样？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检查是否在③圣遗物卡片中正确识别了套装（如穹境 2 件套 +80 精通需要自动检测生效）。另外部分角色有天生的额外精通（如奈芙尔 +100、菈乌玛 +200），这些已内置在数据中。</w:t>
      </w:r>
    </w:p>
    <w:p w14:paraId="6BD244A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百分比输入需要加 % 号吗？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不需要。所有百分比输入框直接填数字即可，如 61.7 表示 61.7%，系统会自动换算为小数参与计算。</w:t>
      </w:r>
    </w:p>
    <w:p w14:paraId="0CDFCE6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如何保存配置？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点击左上角「保存配置」按钮，配置会保存到浏览器本地存储。回到开始页面后，点击右上角文件夹图标可管理所有存档，支持 JSON 导入/导出。</w:t>
      </w:r>
    </w:p>
    <w:p w14:paraId="49D62C8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月反应的基础伤害为什么不用攻击力？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本工具中的月反应均为「直伤月反应」，基础伤害区使用属性 × 倍率的计算方式，与普通伤害相同。</w:t>
      </w:r>
    </w:p>
    <w:p w14:paraId="42354C0C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五、操作技巧</w:t>
      </w:r>
    </w:p>
    <w:p w14:paraId="335DACCB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左侧导航栏点击步骤编号可一键跳转到对应卡片。右侧面板实时显示角色属性和操作按钮。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竖屏信息流布局，使用鼠标滚轮（桌面端）或触屏滑动（移动端）即可切换卡片，一次滚动一张，流畅自然。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在任意卡片内向下滚动可查看完整内容。长卡片（天赋、圣遗物等）支持折叠/展开，点击折叠面板标题即可。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角色面板默认只显示攻击力、暴击率、暴击伤害三项核心属性，点击「展开全部」查看完整面板。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计算伤害后，结果卡片会出现在导航栏中（★标记），点击可随时查看。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D202843-C5C8-49FA-A7FC-D30CD9937D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Cambr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1432</Characters>
  <Lines>0</Lines>
  <Paragraphs>0</Paragraphs>
  <TotalTime>1</TotalTime>
  <ScaleCrop>false</ScaleCrop>
  <LinksUpToDate>false</LinksUpToDate>
  <CharactersWithSpaces>1508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29C960C096F140C8A6A731EE9A4AA230_12</vt:lpwstr>
  </property>
</Properties>
</file>