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全力冲刺"开门红"丨石家庄企业攻坚发力 为高质量发展注入强劲动能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原发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https://mp.weixin.qq.com/s/m1TEji36kueEXMoict42eA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字数（0）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2026年01月13日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2026年01月13日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无摘要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