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仿宋_GB2312" w:hAnsi="仿宋_GB2312" w:eastAsia="仿宋_GB2312" w:cs="方正小标宋简体"/>
          <w:sz w:val="24"/>
          <w:szCs w:val="44"/>
        </w:rPr>
        <w:t>政务新媒体</w:t>
      </w:r>
      <w:r>
        <w:rPr>
          <w:rFonts w:hint="eastAsia" w:ascii="仿宋_GB2312" w:hAnsi="仿宋_GB2312" w:eastAsia="仿宋_GB2312" w:cs="方正小标宋简体"/>
          <w:sz w:val="24"/>
          <w:szCs w:val="44"/>
        </w:rPr>
        <w:t>稿件送审</w:t>
      </w:r>
      <w:r>
        <w:rPr>
          <w:rFonts w:hint="default" w:ascii="仿宋_GB2312" w:hAnsi="仿宋_GB2312" w:eastAsia="仿宋_GB2312" w:cs="方正小标宋简体"/>
          <w:sz w:val="2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</w:t>
      </w:r>
      <w:r>
        <w:rPr>
          <w:rFonts w:hint="eastAsia" w:ascii="仿宋_GB2312" w:hAnsi="仿宋_GB2312" w:eastAsia="仿宋_GB2312" w:cs="楷体_GB2312"/>
          <w:sz w:val="24"/>
          <w:szCs w:val="32"/>
        </w:rPr>
        <w:t>紧急程度：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平急</w:t>
      </w: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           联系电话：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仿宋_GB2312" w:hAnsi="仿宋_GB2312" w:eastAsia="仿宋_GB2312" w:cs="方正小标宋简体"/>
                <w:sz w:val="24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双争进行时 | 石家庄高新区石炼街道石炼社区推进车库水管安装工程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原发</w:t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color w:val="000000"/>
                <w:sz w:val="24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https://mp.weixin.qq.com/s/i2QuWFcHsayYrN_8CtFCvA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□视频  ☑文字  □图片  □海报  其他________</w:t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字数（560）</w:t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2026年01月15日 20:30</w:t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2026年01月15日 21:00</w:t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石家庄高新区石炼街道石炼社区推进车库水管安装工程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