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2EE4E410">
                <wp:simplePos x="0" y="0"/>
                <wp:positionH relativeFrom="column">
                  <wp:posOffset>-307340</wp:posOffset>
                </wp:positionH>
                <wp:positionV relativeFrom="paragraph">
                  <wp:posOffset>0</wp:posOffset>
                </wp:positionV>
                <wp:extent cx="5829300" cy="2733675"/>
                <wp:effectExtent l="0" t="0" r="0" b="9525"/>
                <wp:wrapTight wrapText="bothSides">
                  <wp:wrapPolygon edited="0">
                    <wp:start x="141" y="0"/>
                    <wp:lineTo x="141" y="21525"/>
                    <wp:lineTo x="21388" y="21525"/>
                    <wp:lineTo x="21388" y="0"/>
                    <wp:lineTo x="141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EE2C" w14:textId="3F44F3C3" w:rsidR="00B46165" w:rsidRPr="00B20363" w:rsidRDefault="00B20363" w:rsidP="00B20363">
                            <w:pPr>
                              <w:jc w:val="both"/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</w:pPr>
                            <w:r w:rsidRPr="00B20363"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  <w:t>Detección de exoplanetas con redes neuronales usando la base de datos de la misión Kepler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2pt;margin-top:0;width:459pt;height:2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" filled="f" stroked="f">
                <v:textbox>
                  <w:txbxContent>
                    <w:p w14:paraId="2BD6EE2C" w14:textId="3F44F3C3" w:rsidR="00B46165" w:rsidRPr="00B20363" w:rsidRDefault="00B20363" w:rsidP="00B20363">
                      <w:pPr>
                        <w:jc w:val="both"/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</w:pPr>
                      <w:r w:rsidRPr="00B20363"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  <w:t>Detección de exoplanetas con redes neuronales usando la base de datos de la misión Kepler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6C42ED46" w:rsidR="00C409B6" w:rsidRPr="00DC6FE2" w:rsidRDefault="00B20363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Máster en Inteligencia Artificial</w:t>
            </w: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31E05990" w:rsidR="00C409B6" w:rsidRPr="00DC6FE2" w:rsidRDefault="00B20363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2019-2020</w:t>
            </w: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3168F876" w:rsidR="00C409B6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Martín Solís, Héctor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6CC33053" w:rsidR="00C409B6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1721C0E3" w14:textId="07F13E68" w:rsidR="00B20363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52880566R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4D08575A" w14:textId="550C47E7" w:rsidR="00C409B6" w:rsidRPr="00DC6FE2" w:rsidRDefault="00B20363" w:rsidP="00B20363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Guzmán Álvarez, César Augusto</w:t>
            </w: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6F13FC4E" w:rsidR="00C409B6" w:rsidRPr="00DC6FE2" w:rsidRDefault="00B20363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Pr="00B20363" w:rsidRDefault="00345DA7" w:rsidP="00E46C0B">
      <w:pPr>
        <w:rPr>
          <w:rFonts w:ascii="Apex New Thin" w:hAnsi="Apex New Thin"/>
          <w:u w:val="single"/>
        </w:rPr>
      </w:pPr>
      <w:r w:rsidRPr="00E46C0B">
        <w:rPr>
          <w:rFonts w:ascii="Apex New Thin" w:hAnsi="Apex New Thin"/>
        </w:rPr>
        <w:br w:type="page"/>
      </w:r>
    </w:p>
    <w:p w14:paraId="65FDDBEB" w14:textId="04F7F6C6" w:rsidR="00E46C0B" w:rsidRPr="00E46C0B" w:rsidRDefault="00E46C0B" w:rsidP="00E46C0B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1A6A25DF" w14:textId="0E8F2028" w:rsidR="008B6E2B" w:rsidRDefault="00E46C0B">
          <w:pPr>
            <w:pStyle w:val="TO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36997745" w:history="1">
            <w:r w:rsidR="008B6E2B" w:rsidRPr="0070508A">
              <w:rPr>
                <w:rStyle w:val="Hyperlink"/>
                <w:noProof/>
              </w:rPr>
              <w:t>1.- Introducción</w:t>
            </w:r>
            <w:r w:rsidR="008B6E2B">
              <w:rPr>
                <w:noProof/>
                <w:webHidden/>
              </w:rPr>
              <w:tab/>
            </w:r>
            <w:r w:rsidR="008B6E2B">
              <w:rPr>
                <w:noProof/>
                <w:webHidden/>
              </w:rPr>
              <w:fldChar w:fldCharType="begin"/>
            </w:r>
            <w:r w:rsidR="008B6E2B">
              <w:rPr>
                <w:noProof/>
                <w:webHidden/>
              </w:rPr>
              <w:instrText xml:space="preserve"> PAGEREF _Toc36997745 \h </w:instrText>
            </w:r>
            <w:r w:rsidR="008B6E2B">
              <w:rPr>
                <w:noProof/>
                <w:webHidden/>
              </w:rPr>
            </w:r>
            <w:r w:rsidR="008B6E2B">
              <w:rPr>
                <w:noProof/>
                <w:webHidden/>
              </w:rPr>
              <w:fldChar w:fldCharType="separate"/>
            </w:r>
            <w:r w:rsidR="008B6E2B">
              <w:rPr>
                <w:noProof/>
                <w:webHidden/>
              </w:rPr>
              <w:t>3</w:t>
            </w:r>
            <w:r w:rsidR="008B6E2B">
              <w:rPr>
                <w:noProof/>
                <w:webHidden/>
              </w:rPr>
              <w:fldChar w:fldCharType="end"/>
            </w:r>
          </w:hyperlink>
        </w:p>
        <w:p w14:paraId="753BA06B" w14:textId="308E7EC0" w:rsidR="008B6E2B" w:rsidRDefault="008B6E2B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97746" w:history="1">
            <w:r w:rsidRPr="0070508A">
              <w:rPr>
                <w:rStyle w:val="Hyperlink"/>
                <w:noProof/>
              </w:rPr>
              <w:t>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22DC" w14:textId="2426554E" w:rsidR="008B6E2B" w:rsidRDefault="008B6E2B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97747" w:history="1">
            <w:r w:rsidRPr="0070508A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FA4F" w14:textId="0A87BF7C" w:rsidR="008B6E2B" w:rsidRDefault="008B6E2B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97748" w:history="1">
            <w:r w:rsidRPr="0070508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7EDE" w14:textId="676750CE" w:rsidR="008B6E2B" w:rsidRDefault="008B6E2B">
          <w:pPr>
            <w:pStyle w:val="TO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97749" w:history="1">
            <w:r w:rsidRPr="0070508A">
              <w:rPr>
                <w:rStyle w:val="Hyperlink"/>
                <w:noProof/>
              </w:rPr>
              <w:t>2.-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5FE0" w14:textId="0CCDE025" w:rsidR="00E46C0B" w:rsidRDefault="00E46C0B" w:rsidP="00E46C0B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AA0CA0D" w14:textId="77777777" w:rsidR="00E46C0B" w:rsidRDefault="00E46C0B" w:rsidP="00C478DE">
      <w:pPr>
        <w:rPr>
          <w:rFonts w:ascii="Apex New Thin" w:hAnsi="Apex New Thin"/>
        </w:rPr>
      </w:pPr>
    </w:p>
    <w:p w14:paraId="031A33C9" w14:textId="77777777" w:rsidR="00E46C0B" w:rsidRDefault="00E46C0B" w:rsidP="00C478DE">
      <w:pPr>
        <w:rPr>
          <w:rFonts w:ascii="Apex New Thin" w:hAnsi="Apex New Thin"/>
        </w:rPr>
      </w:pPr>
    </w:p>
    <w:p w14:paraId="27AEBED9" w14:textId="77777777" w:rsidR="00E46C0B" w:rsidRDefault="00E46C0B" w:rsidP="00C478DE">
      <w:pPr>
        <w:rPr>
          <w:rFonts w:ascii="Apex New Thin" w:hAnsi="Apex New Thin"/>
        </w:rPr>
      </w:pPr>
    </w:p>
    <w:p w14:paraId="2287D23D" w14:textId="77777777" w:rsidR="00E46C0B" w:rsidRDefault="00E46C0B" w:rsidP="00C478DE">
      <w:pPr>
        <w:rPr>
          <w:rFonts w:ascii="Apex New Thin" w:hAnsi="Apex New Thin"/>
        </w:rPr>
      </w:pPr>
    </w:p>
    <w:p w14:paraId="40E5B94D" w14:textId="77777777" w:rsidR="00E46C0B" w:rsidRDefault="00E46C0B" w:rsidP="00C478DE">
      <w:pPr>
        <w:rPr>
          <w:rFonts w:ascii="Apex New Thin" w:hAnsi="Apex New Thin"/>
        </w:rPr>
      </w:pPr>
    </w:p>
    <w:p w14:paraId="25C17FD7" w14:textId="77777777" w:rsidR="00E46C0B" w:rsidRDefault="00E46C0B" w:rsidP="00C478DE">
      <w:pPr>
        <w:rPr>
          <w:rFonts w:ascii="Apex New Thin" w:hAnsi="Apex New Thin"/>
        </w:rPr>
      </w:pPr>
    </w:p>
    <w:p w14:paraId="6A9B0709" w14:textId="77777777" w:rsidR="00E46C0B" w:rsidRDefault="00E46C0B" w:rsidP="00C478DE">
      <w:pPr>
        <w:rPr>
          <w:rFonts w:ascii="Apex New Thin" w:hAnsi="Apex New Thin"/>
        </w:rPr>
      </w:pPr>
    </w:p>
    <w:p w14:paraId="6C9ABF3D" w14:textId="77777777" w:rsidR="00E46C0B" w:rsidRDefault="00E46C0B" w:rsidP="00C478DE">
      <w:pPr>
        <w:rPr>
          <w:rFonts w:ascii="Apex New Thin" w:hAnsi="Apex New Thin"/>
        </w:rPr>
      </w:pPr>
    </w:p>
    <w:p w14:paraId="3C4982D9" w14:textId="77777777" w:rsidR="00E46C0B" w:rsidRDefault="00E46C0B" w:rsidP="00C478DE">
      <w:pPr>
        <w:rPr>
          <w:rFonts w:ascii="Apex New Thin" w:hAnsi="Apex New Thin"/>
        </w:rPr>
      </w:pPr>
    </w:p>
    <w:p w14:paraId="50ED5D25" w14:textId="77777777" w:rsidR="00E46C0B" w:rsidRDefault="00E46C0B" w:rsidP="00C478DE">
      <w:pPr>
        <w:rPr>
          <w:rFonts w:ascii="Apex New Thin" w:hAnsi="Apex New Thin"/>
        </w:rPr>
      </w:pPr>
    </w:p>
    <w:p w14:paraId="57F084A3" w14:textId="77777777" w:rsidR="00E46C0B" w:rsidRDefault="00E46C0B" w:rsidP="00C478DE">
      <w:pPr>
        <w:rPr>
          <w:rFonts w:ascii="Apex New Thin" w:hAnsi="Apex New Thin"/>
        </w:rPr>
      </w:pPr>
    </w:p>
    <w:p w14:paraId="199D57B1" w14:textId="77777777" w:rsidR="00E46C0B" w:rsidRDefault="00E46C0B" w:rsidP="00C478DE">
      <w:pPr>
        <w:rPr>
          <w:rFonts w:ascii="Apex New Thin" w:hAnsi="Apex New Thin"/>
        </w:rPr>
      </w:pPr>
    </w:p>
    <w:p w14:paraId="7B31561D" w14:textId="77777777" w:rsidR="00E46C0B" w:rsidRDefault="00E46C0B" w:rsidP="00C478DE">
      <w:pPr>
        <w:rPr>
          <w:rFonts w:ascii="Apex New Thin" w:hAnsi="Apex New Thin"/>
        </w:rPr>
      </w:pPr>
    </w:p>
    <w:p w14:paraId="54B2178B" w14:textId="77777777" w:rsidR="00E46C0B" w:rsidRDefault="00E46C0B" w:rsidP="00C478DE">
      <w:pPr>
        <w:rPr>
          <w:rFonts w:ascii="Apex New Thin" w:hAnsi="Apex New Thin"/>
        </w:rPr>
      </w:pPr>
    </w:p>
    <w:p w14:paraId="1AD09038" w14:textId="77777777" w:rsidR="00E46C0B" w:rsidRDefault="00E46C0B" w:rsidP="00C478DE">
      <w:pPr>
        <w:rPr>
          <w:rFonts w:ascii="Apex New Thin" w:hAnsi="Apex New Thin"/>
        </w:rPr>
      </w:pPr>
    </w:p>
    <w:p w14:paraId="0AEC197E" w14:textId="77777777" w:rsidR="00E46C0B" w:rsidRDefault="00E46C0B" w:rsidP="00C478DE">
      <w:pPr>
        <w:rPr>
          <w:rFonts w:ascii="Apex New Thin" w:hAnsi="Apex New Thin"/>
        </w:rPr>
      </w:pPr>
    </w:p>
    <w:p w14:paraId="79C9F1DD" w14:textId="464EB14A" w:rsidR="00C478DE" w:rsidRPr="006247D1" w:rsidRDefault="00E46C0B" w:rsidP="00B20363">
      <w:pPr>
        <w:pStyle w:val="Titulo1"/>
      </w:pPr>
      <w:bookmarkStart w:id="0" w:name="_Toc36997745"/>
      <w:r w:rsidRPr="00E46C0B">
        <w:lastRenderedPageBreak/>
        <w:t>1.</w:t>
      </w:r>
      <w:r w:rsidR="006460D7">
        <w:t>-</w:t>
      </w:r>
      <w:r w:rsidRPr="00E46C0B">
        <w:t xml:space="preserve"> </w:t>
      </w:r>
      <w:r w:rsidR="00B20363">
        <w:t>Introducción</w:t>
      </w:r>
      <w:bookmarkEnd w:id="0"/>
      <w:r w:rsidR="00C478DE" w:rsidRPr="00E46C0B">
        <w:t xml:space="preserve"> 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2686AEF3" w:rsidR="00C478DE" w:rsidRPr="006247D1" w:rsidRDefault="00B20363" w:rsidP="006460D7">
      <w:pPr>
        <w:pStyle w:val="titulo2"/>
      </w:pPr>
      <w:bookmarkStart w:id="1" w:name="_Toc36997746"/>
      <w:r w:rsidRPr="006460D7">
        <w:t>Planteamiento</w:t>
      </w:r>
      <w:bookmarkEnd w:id="1"/>
    </w:p>
    <w:p w14:paraId="5D9056F9" w14:textId="73DE956C" w:rsidR="004D0903" w:rsidRDefault="00D54CCC" w:rsidP="00C478DE">
      <w:pPr>
        <w:rPr>
          <w:rFonts w:ascii="Apex New Book" w:hAnsi="Apex New Book"/>
        </w:rPr>
      </w:pPr>
      <w:r>
        <w:rPr>
          <w:rFonts w:ascii="Apex New Book" w:hAnsi="Apex New Book"/>
        </w:rPr>
        <w:t xml:space="preserve">La exploración del universo cercano a nuestro planeta ha ido creciendo de manera exponencial a lo largo de los últimos años. Se han descubierto gran cantidad de planetas que orbitan estrellas con </w:t>
      </w:r>
      <w:r w:rsidR="004D0903">
        <w:rPr>
          <w:rFonts w:ascii="Apex New Book" w:hAnsi="Apex New Book"/>
        </w:rPr>
        <w:t>características</w:t>
      </w:r>
      <w:r>
        <w:rPr>
          <w:rFonts w:ascii="Apex New Book" w:hAnsi="Apex New Book"/>
        </w:rPr>
        <w:t xml:space="preserve"> similares a la del Sol.</w:t>
      </w:r>
    </w:p>
    <w:p w14:paraId="0DF3F562" w14:textId="1D51C7A0" w:rsidR="00D54CCC" w:rsidRDefault="00D54CCC" w:rsidP="00C478DE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Apex New Book" w:hAnsi="Apex New Book"/>
        </w:rPr>
        <w:t xml:space="preserve">Con la información que se ha obtenido durante estas exploraciones, se han descubierto las </w:t>
      </w:r>
      <w:r w:rsidR="004D0903">
        <w:rPr>
          <w:rFonts w:ascii="Apex New Book" w:hAnsi="Apex New Book"/>
        </w:rPr>
        <w:t>características</w:t>
      </w:r>
      <w:r>
        <w:rPr>
          <w:rFonts w:ascii="Apex New Book" w:hAnsi="Apex New Book"/>
        </w:rPr>
        <w:t xml:space="preserve"> de estos planetas: </w:t>
      </w:r>
      <w:proofErr w:type="gramStart"/>
      <w:r>
        <w:rPr>
          <w:rFonts w:ascii="Apex New Book" w:hAnsi="Apex New Book"/>
        </w:rPr>
        <w:t>gigantes gaseosas</w:t>
      </w:r>
      <w:proofErr w:type="gramEnd"/>
      <w:r>
        <w:rPr>
          <w:rFonts w:ascii="Apex New Book" w:hAnsi="Apex New Book"/>
        </w:rPr>
        <w:t xml:space="preserve">, </w:t>
      </w:r>
      <w:r w:rsidR="004D0903">
        <w:rPr>
          <w:rFonts w:ascii="Apex New Book" w:hAnsi="Apex New Book"/>
        </w:rPr>
        <w:t>"tierras-super-calientes" (</w:t>
      </w:r>
      <w:proofErr w:type="spellStart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hot</w:t>
      </w:r>
      <w:proofErr w:type="spellEnd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-super-</w:t>
      </w:r>
      <w:proofErr w:type="spellStart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Earths</w:t>
      </w:r>
      <w:proofErr w:type="spellEnd"/>
      <w:r w:rsidR="004D0903">
        <w:rPr>
          <w:rFonts w:ascii="Helvetica" w:hAnsi="Helvetica"/>
          <w:color w:val="333333"/>
          <w:sz w:val="23"/>
          <w:szCs w:val="23"/>
          <w:shd w:val="clear" w:color="auto" w:fill="FFFFFF"/>
        </w:rPr>
        <w:t>), gigantes de hielo… Todas ellas, con características extremas que no hacen posible la existencia de vida tal como la conocemos.</w:t>
      </w:r>
    </w:p>
    <w:p w14:paraId="6BECC5E6" w14:textId="00608BC6" w:rsidR="004D0903" w:rsidRDefault="004D0903" w:rsidP="00C478DE">
      <w:pPr>
        <w:rPr>
          <w:rFonts w:ascii="Apex New Book" w:hAnsi="Apex New Book"/>
        </w:rPr>
      </w:pPr>
      <w:r>
        <w:rPr>
          <w:rFonts w:ascii="Apex New Book" w:hAnsi="Apex New Book"/>
        </w:rPr>
        <w:t>Hoy en día, el objetivo de la búsqueda de exoplanetas en el universo es encontrar planetas con características similares a la tierra; es decir, que tengan un tamaño similar, que orbiten una estrella similar al Sol, y que dispongan de agua en estado líquido.</w:t>
      </w:r>
    </w:p>
    <w:p w14:paraId="20794A80" w14:textId="7797C611" w:rsidR="004D0903" w:rsidRPr="00C478DE" w:rsidRDefault="004D0903" w:rsidP="00C478DE">
      <w:pPr>
        <w:rPr>
          <w:rFonts w:ascii="Apex New Book" w:hAnsi="Apex New Book"/>
        </w:rPr>
      </w:pPr>
      <w:r>
        <w:rPr>
          <w:rFonts w:ascii="Apex New Book" w:hAnsi="Apex New Book"/>
        </w:rPr>
        <w:t xml:space="preserve">En este punto es en el que nace la misión Kepler, </w:t>
      </w:r>
      <w:r w:rsidRPr="004D0903">
        <w:rPr>
          <w:rFonts w:ascii="Apex New Book" w:hAnsi="Apex New Book"/>
        </w:rPr>
        <w:t xml:space="preserve">específicamente diseñada para estudiar nuestra región de la Vía Láctea </w:t>
      </w:r>
      <w:r>
        <w:rPr>
          <w:rFonts w:ascii="Apex New Book" w:hAnsi="Apex New Book"/>
        </w:rPr>
        <w:t xml:space="preserve">y </w:t>
      </w:r>
      <w:r w:rsidRPr="004D0903">
        <w:rPr>
          <w:rFonts w:ascii="Apex New Book" w:hAnsi="Apex New Book"/>
        </w:rPr>
        <w:t xml:space="preserve">descubrir cientos de planetas </w:t>
      </w:r>
      <w:r>
        <w:rPr>
          <w:rFonts w:ascii="Apex New Book" w:hAnsi="Apex New Book"/>
        </w:rPr>
        <w:t xml:space="preserve">similares a la Tierra </w:t>
      </w:r>
      <w:r w:rsidRPr="004D0903">
        <w:rPr>
          <w:rFonts w:ascii="Apex New Book" w:hAnsi="Apex New Book"/>
        </w:rPr>
        <w:t>cerca de la zona habitable</w:t>
      </w:r>
      <w:r>
        <w:rPr>
          <w:rFonts w:ascii="Apex New Book" w:hAnsi="Apex New Book"/>
        </w:rPr>
        <w:t xml:space="preserve">, </w:t>
      </w:r>
      <w:r w:rsidRPr="004D0903">
        <w:rPr>
          <w:rFonts w:ascii="Apex New Book" w:hAnsi="Apex New Book"/>
        </w:rPr>
        <w:t>determina</w:t>
      </w:r>
      <w:r>
        <w:rPr>
          <w:rFonts w:ascii="Apex New Book" w:hAnsi="Apex New Book"/>
        </w:rPr>
        <w:t xml:space="preserve">ndo </w:t>
      </w:r>
      <w:r w:rsidRPr="004D0903">
        <w:rPr>
          <w:rFonts w:ascii="Apex New Book" w:hAnsi="Apex New Book"/>
        </w:rPr>
        <w:t>la fracción de los cientos de miles de millones de estrellas de nuestra galaxia que podrían tener tales planetas.</w:t>
      </w:r>
    </w:p>
    <w:p w14:paraId="7F1FCA15" w14:textId="77777777" w:rsidR="00D54CCC" w:rsidRDefault="00D54CCC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color w:val="595959" w:themeColor="accent1"/>
          <w:sz w:val="21"/>
        </w:rPr>
      </w:pPr>
    </w:p>
    <w:p w14:paraId="1E4DD174" w14:textId="77777777" w:rsidR="00C478DE" w:rsidRDefault="00C478DE" w:rsidP="00C478DE">
      <w:pPr>
        <w:rPr>
          <w:b/>
          <w:color w:val="E85611"/>
        </w:rPr>
      </w:pPr>
    </w:p>
    <w:p w14:paraId="2A69168D" w14:textId="2998E50C" w:rsidR="00C478DE" w:rsidRPr="006247D1" w:rsidRDefault="00B20363" w:rsidP="006460D7">
      <w:pPr>
        <w:pStyle w:val="titulo2"/>
      </w:pPr>
      <w:bookmarkStart w:id="2" w:name="_Toc36997747"/>
      <w:r w:rsidRPr="006460D7">
        <w:t>Justificación</w:t>
      </w:r>
      <w:bookmarkEnd w:id="2"/>
    </w:p>
    <w:p w14:paraId="28E770E9" w14:textId="77777777" w:rsidR="00840B88" w:rsidRDefault="00840B88" w:rsidP="00840B88">
      <w:pPr>
        <w:rPr>
          <w:rFonts w:ascii="Apex New Book" w:hAnsi="Apex New Book"/>
        </w:rPr>
      </w:pPr>
      <w:r>
        <w:rPr>
          <w:rFonts w:ascii="Apex New Book" w:hAnsi="Apex New Book"/>
        </w:rPr>
        <w:t>Con las imágenes de alta resolución que obtiene la sonda, se pueden detectar estrellas y su brillo fácilmente. Mientras que esa estrella sea visible, se puede medir su brillo. De este modo, si algún cuerpo celeste realiza un tránsito entre la estrella y la sonda, se podrán detectar cambios en la luminosidad de la estrella, y, por tanto, detectar el planeta que esté transitando.</w:t>
      </w:r>
    </w:p>
    <w:p w14:paraId="72220608" w14:textId="1CC4F88F" w:rsidR="00C478DE" w:rsidRPr="00840B88" w:rsidRDefault="00840B88" w:rsidP="00367103">
      <w:pPr>
        <w:rPr>
          <w:rFonts w:ascii="Apex New" w:hAnsi="Apex New" w:cs="Times New Roman (Cuerpo en alfa"/>
        </w:rPr>
      </w:pPr>
      <w:r w:rsidRPr="00840B88">
        <w:rPr>
          <w:rFonts w:ascii="Apex New" w:hAnsi="Apex New" w:cs="Times New Roman (Cuerpo en alfa"/>
        </w:rPr>
        <w:lastRenderedPageBreak/>
        <w:t xml:space="preserve">Una vez detectado, el tamaño orbital del planeta puede ser calculado a partir del tiempo </w:t>
      </w:r>
      <w:r>
        <w:rPr>
          <w:rFonts w:ascii="Apex New" w:hAnsi="Apex New" w:cs="Times New Roman (Cuerpo en alfa"/>
        </w:rPr>
        <w:t xml:space="preserve">que tarda el </w:t>
      </w:r>
      <w:r w:rsidRPr="00840B88">
        <w:rPr>
          <w:rFonts w:ascii="Apex New" w:hAnsi="Apex New" w:cs="Times New Roman (Cuerpo en alfa"/>
        </w:rPr>
        <w:t xml:space="preserve">planeta </w:t>
      </w:r>
      <w:r>
        <w:rPr>
          <w:rFonts w:ascii="Apex New" w:hAnsi="Apex New" w:cs="Times New Roman (Cuerpo en alfa"/>
        </w:rPr>
        <w:t xml:space="preserve">en </w:t>
      </w:r>
      <w:r w:rsidRPr="00840B88">
        <w:rPr>
          <w:rFonts w:ascii="Apex New" w:hAnsi="Apex New" w:cs="Times New Roman (Cuerpo en alfa"/>
        </w:rPr>
        <w:t>orbitar y la masa de la estrella usando la Tercera Ley de Kepler.</w:t>
      </w:r>
      <w:r>
        <w:rPr>
          <w:rFonts w:ascii="Apex New" w:hAnsi="Apex New" w:cs="Times New Roman (Cuerpo en alfa"/>
        </w:rPr>
        <w:br/>
      </w:r>
      <w:r w:rsidRPr="00840B88">
        <w:rPr>
          <w:rFonts w:ascii="Apex New" w:hAnsi="Apex New" w:cs="Times New Roman (Cuerpo en alfa"/>
        </w:rPr>
        <w:t>El tamaño del planeta se encuentra a partir de la profundidad del tránsito (cuánto disminuye el brillo) y del tamaño de la estrella. A partir del tamaño orbital y la temperatura de la estrella, se puede calcular la temperatura característica del planeta. A partir de esto se puede responder a la pregunta de si el planeta es habitable o no</w:t>
      </w:r>
      <w:r>
        <w:rPr>
          <w:rFonts w:ascii="Apex New" w:hAnsi="Apex New" w:cs="Times New Roman (Cuerpo en alfa"/>
        </w:rPr>
        <w:t xml:space="preserve">. </w:t>
      </w:r>
    </w:p>
    <w:p w14:paraId="109293D0" w14:textId="77777777" w:rsidR="00840B88" w:rsidRDefault="00840B88" w:rsidP="00367103">
      <w:pPr>
        <w:rPr>
          <w:rFonts w:ascii="Apex New" w:hAnsi="Apex New" w:cs="Times New Roman (Cuerpo en alfa"/>
        </w:rPr>
      </w:pPr>
    </w:p>
    <w:p w14:paraId="32D369C3" w14:textId="2CA79A0B" w:rsidR="00B20363" w:rsidRDefault="00B20363" w:rsidP="006460D7">
      <w:pPr>
        <w:pStyle w:val="titulo2"/>
      </w:pPr>
      <w:bookmarkStart w:id="3" w:name="_Toc36997748"/>
      <w:r w:rsidRPr="006460D7">
        <w:t>Objetivos</w:t>
      </w:r>
      <w:bookmarkEnd w:id="3"/>
    </w:p>
    <w:p w14:paraId="792936F3" w14:textId="77777777" w:rsidR="008B6E2B" w:rsidRDefault="00840B88" w:rsidP="00840B88">
      <w:pPr>
        <w:rPr>
          <w:rFonts w:ascii="Apex New" w:hAnsi="Apex New" w:cs="Times New Roman (Cuerpo en alfa"/>
        </w:rPr>
      </w:pPr>
      <w:r>
        <w:rPr>
          <w:rFonts w:ascii="Apex New" w:hAnsi="Apex New" w:cs="Times New Roman (Cuerpo en alfa"/>
        </w:rPr>
        <w:t>Con el planteamiento de</w:t>
      </w:r>
      <w:r w:rsidR="008B6E2B">
        <w:rPr>
          <w:rFonts w:ascii="Apex New" w:hAnsi="Apex New" w:cs="Times New Roman (Cuerpo en alfa"/>
        </w:rPr>
        <w:t xml:space="preserve"> cómo detectar los planetas a partir de las imágenes obtenidas en el proyecto, se plantea el problema de realizar dicha detección utilizando redes neuronales.</w:t>
      </w:r>
    </w:p>
    <w:p w14:paraId="5F409C78" w14:textId="3A7B1340" w:rsidR="00840B88" w:rsidRPr="00840B88" w:rsidRDefault="008B6E2B" w:rsidP="00840B88">
      <w:pPr>
        <w:rPr>
          <w:rFonts w:ascii="Apex New" w:hAnsi="Apex New" w:cs="Times New Roman (Cuerpo en alfa"/>
        </w:rPr>
      </w:pPr>
      <w:r>
        <w:rPr>
          <w:rFonts w:ascii="Apex New" w:hAnsi="Apex New" w:cs="Times New Roman (Cuerpo en alfa"/>
        </w:rPr>
        <w:t>Se plantea que, utilizando los datos de imágenes de la misión Kepler y K2, construir una red neuronal convolucional que utilice estas imágenes procesadas adecuadamente y pueda llegar a la conclusión si se detecta o no algún planeta, así como su clasificación en los diferentes tipos de cuerpos celestes.</w:t>
      </w:r>
      <w:r w:rsidR="00840B88">
        <w:rPr>
          <w:rFonts w:ascii="Apex New" w:hAnsi="Apex New" w:cs="Times New Roman (Cuerpo en alfa"/>
        </w:rPr>
        <w:t xml:space="preserve"> </w:t>
      </w:r>
    </w:p>
    <w:p w14:paraId="74B38C2B" w14:textId="082712F6" w:rsidR="00B20363" w:rsidRDefault="00B20363" w:rsidP="00840B88">
      <w:pPr>
        <w:rPr>
          <w:rFonts w:ascii="Apex New" w:hAnsi="Apex New" w:cs="Times New Roman (Cuerpo en alfa"/>
        </w:rPr>
      </w:pPr>
      <w:r>
        <w:rPr>
          <w:rFonts w:ascii="Apex New" w:hAnsi="Apex New" w:cs="Times New Roman (Cuerpo en alfa"/>
        </w:rPr>
        <w:br w:type="page"/>
      </w:r>
    </w:p>
    <w:p w14:paraId="3E5A3C14" w14:textId="281CBCBF" w:rsidR="000C7DF9" w:rsidRDefault="006460D7" w:rsidP="006460D7">
      <w:pPr>
        <w:pStyle w:val="Titulo1"/>
      </w:pPr>
      <w:bookmarkStart w:id="4" w:name="_Toc36997749"/>
      <w:r>
        <w:lastRenderedPageBreak/>
        <w:t>2.- Estado del arte</w:t>
      </w:r>
      <w:bookmarkEnd w:id="4"/>
    </w:p>
    <w:p w14:paraId="7181B291" w14:textId="17AC53F2" w:rsidR="00EB0F06" w:rsidRDefault="00EB0F06" w:rsidP="006460D7">
      <w:pPr>
        <w:pStyle w:val="Titulo1"/>
      </w:pPr>
    </w:p>
    <w:p w14:paraId="491D3AB6" w14:textId="77130755" w:rsidR="00EB0F06" w:rsidRDefault="007A4B1F" w:rsidP="007A4B1F">
      <w:pPr>
        <w:pStyle w:val="ListParagraph"/>
        <w:numPr>
          <w:ilvl w:val="0"/>
          <w:numId w:val="1"/>
        </w:numPr>
      </w:pPr>
      <w:r>
        <w:t>Información oficial de la NASA sobre la misión Kepler</w:t>
      </w:r>
      <w:r w:rsidR="006247D1">
        <w:t xml:space="preserve"> y K2</w:t>
      </w:r>
      <w:r>
        <w:t>:</w:t>
      </w:r>
    </w:p>
    <w:p w14:paraId="1A7A46C4" w14:textId="7C577B2C" w:rsidR="007A4B1F" w:rsidRDefault="009F6A98" w:rsidP="007A4B1F">
      <w:pPr>
        <w:pStyle w:val="ListParagraph"/>
        <w:numPr>
          <w:ilvl w:val="1"/>
          <w:numId w:val="1"/>
        </w:numPr>
      </w:pPr>
      <w:hyperlink r:id="rId8" w:history="1">
        <w:r w:rsidR="007A4B1F">
          <w:rPr>
            <w:rStyle w:val="Hyperlink"/>
          </w:rPr>
          <w:t>https://www.nasa.gov/mission_pages/kepler/overview/index.html</w:t>
        </w:r>
      </w:hyperlink>
    </w:p>
    <w:p w14:paraId="431D44B7" w14:textId="12A6190C" w:rsidR="00607406" w:rsidRDefault="00607406" w:rsidP="00607406">
      <w:pPr>
        <w:pStyle w:val="ListParagraph"/>
        <w:numPr>
          <w:ilvl w:val="0"/>
          <w:numId w:val="1"/>
        </w:numPr>
      </w:pPr>
      <w:r>
        <w:t>Página dedicada a la misión Kepler y K2</w:t>
      </w:r>
    </w:p>
    <w:p w14:paraId="091BAB3E" w14:textId="787344D6" w:rsidR="00607406" w:rsidRDefault="009F6A98" w:rsidP="00607406">
      <w:pPr>
        <w:pStyle w:val="ListParagraph"/>
        <w:numPr>
          <w:ilvl w:val="1"/>
          <w:numId w:val="1"/>
        </w:numPr>
      </w:pPr>
      <w:hyperlink r:id="rId9" w:history="1">
        <w:r w:rsidR="00607406">
          <w:rPr>
            <w:rStyle w:val="Hyperlink"/>
          </w:rPr>
          <w:t>https://keplerscience.arc.nasa.gov/</w:t>
        </w:r>
      </w:hyperlink>
    </w:p>
    <w:p w14:paraId="2A653271" w14:textId="29416FA4" w:rsidR="007A4B1F" w:rsidRDefault="007A4B1F" w:rsidP="007A4B1F">
      <w:pPr>
        <w:pStyle w:val="ListParagraph"/>
        <w:numPr>
          <w:ilvl w:val="0"/>
          <w:numId w:val="1"/>
        </w:numPr>
      </w:pPr>
      <w:r>
        <w:t>Herramientas para el análisis de imágenes Kepler con Python</w:t>
      </w:r>
    </w:p>
    <w:p w14:paraId="5663B108" w14:textId="0F3FD947" w:rsidR="007A4B1F" w:rsidRDefault="007A4B1F" w:rsidP="007A4B1F">
      <w:pPr>
        <w:pStyle w:val="ListParagraph"/>
        <w:numPr>
          <w:ilvl w:val="1"/>
          <w:numId w:val="1"/>
        </w:numPr>
      </w:pPr>
      <w:r>
        <w:t xml:space="preserve">Herramientas propuestas por </w:t>
      </w:r>
      <w:r w:rsidR="00607406">
        <w:t>NASA para el análisis de los datos</w:t>
      </w:r>
    </w:p>
    <w:p w14:paraId="02CF1558" w14:textId="28100E56" w:rsidR="007A4B1F" w:rsidRDefault="009F6A98" w:rsidP="007A4B1F">
      <w:pPr>
        <w:pStyle w:val="ListParagraph"/>
        <w:numPr>
          <w:ilvl w:val="2"/>
          <w:numId w:val="1"/>
        </w:numPr>
      </w:pPr>
      <w:hyperlink r:id="rId10" w:history="1">
        <w:r w:rsidR="007A4B1F" w:rsidRPr="008447AC">
          <w:rPr>
            <w:rStyle w:val="Hyperlink"/>
          </w:rPr>
          <w:t>https://keplerscience.arc.nasa.gov/software.html</w:t>
        </w:r>
      </w:hyperlink>
    </w:p>
    <w:p w14:paraId="431D99AB" w14:textId="5AD8398E" w:rsidR="007A4B1F" w:rsidRDefault="007A4B1F" w:rsidP="007A4B1F">
      <w:pPr>
        <w:pStyle w:val="ListParagraph"/>
        <w:numPr>
          <w:ilvl w:val="1"/>
          <w:numId w:val="1"/>
        </w:numPr>
      </w:pPr>
      <w:proofErr w:type="spellStart"/>
      <w:r w:rsidRPr="007A4B1F">
        <w:t>LcTools</w:t>
      </w:r>
      <w:proofErr w:type="spellEnd"/>
    </w:p>
    <w:p w14:paraId="3424F4B2" w14:textId="50092B2D" w:rsidR="007A4B1F" w:rsidRDefault="009F6A98" w:rsidP="007A4B1F">
      <w:pPr>
        <w:pStyle w:val="ListParagraph"/>
        <w:numPr>
          <w:ilvl w:val="2"/>
          <w:numId w:val="1"/>
        </w:numPr>
      </w:pPr>
      <w:hyperlink r:id="rId11" w:history="1">
        <w:r w:rsidR="007A4B1F">
          <w:rPr>
            <w:rStyle w:val="Hyperlink"/>
          </w:rPr>
          <w:t>https://sites.google.com/a/lctools.net/lctools/lctools-product-description</w:t>
        </w:r>
      </w:hyperlink>
    </w:p>
    <w:p w14:paraId="0ACA2C07" w14:textId="1D423868" w:rsidR="007A4B1F" w:rsidRDefault="007A4B1F" w:rsidP="007A4B1F">
      <w:pPr>
        <w:pStyle w:val="ListParagraph"/>
        <w:numPr>
          <w:ilvl w:val="1"/>
          <w:numId w:val="1"/>
        </w:numPr>
      </w:pPr>
      <w:proofErr w:type="spellStart"/>
      <w:r w:rsidRPr="007A4B1F">
        <w:t>KeplerPORTs</w:t>
      </w:r>
      <w:proofErr w:type="spellEnd"/>
    </w:p>
    <w:p w14:paraId="107AA0F6" w14:textId="5DC96712" w:rsidR="007A4B1F" w:rsidRDefault="009F6A98" w:rsidP="007A4B1F">
      <w:pPr>
        <w:pStyle w:val="ListParagraph"/>
        <w:numPr>
          <w:ilvl w:val="2"/>
          <w:numId w:val="1"/>
        </w:numPr>
      </w:pPr>
      <w:hyperlink r:id="rId12" w:history="1">
        <w:r w:rsidR="007A4B1F">
          <w:rPr>
            <w:rStyle w:val="Hyperlink"/>
          </w:rPr>
          <w:t>https://github.com/christopherburke/KeplerPORTs/</w:t>
        </w:r>
      </w:hyperlink>
    </w:p>
    <w:p w14:paraId="4A185A38" w14:textId="16F7D9CA" w:rsidR="00840B88" w:rsidRDefault="00840B88" w:rsidP="007A4B1F">
      <w:pPr>
        <w:pStyle w:val="ListParagraph"/>
        <w:numPr>
          <w:ilvl w:val="0"/>
          <w:numId w:val="1"/>
        </w:numPr>
      </w:pPr>
      <w:r>
        <w:t>Leyes de Kepler</w:t>
      </w:r>
    </w:p>
    <w:p w14:paraId="3D6AD2A8" w14:textId="039E7EFE" w:rsidR="00840B88" w:rsidRDefault="00840B88" w:rsidP="00840B88">
      <w:pPr>
        <w:pStyle w:val="ListParagraph"/>
        <w:numPr>
          <w:ilvl w:val="1"/>
          <w:numId w:val="1"/>
        </w:numPr>
      </w:pPr>
      <w:hyperlink r:id="rId13" w:history="1">
        <w:r w:rsidRPr="00604966">
          <w:rPr>
            <w:rStyle w:val="Hyperlink"/>
          </w:rPr>
          <w:t>https://es.wikipedia.org/wiki/Leyes_de_Kepler</w:t>
        </w:r>
      </w:hyperlink>
    </w:p>
    <w:p w14:paraId="2BC5419F" w14:textId="3635D425" w:rsidR="007A4B1F" w:rsidRDefault="00607406" w:rsidP="007A4B1F">
      <w:pPr>
        <w:pStyle w:val="ListParagraph"/>
        <w:numPr>
          <w:ilvl w:val="0"/>
          <w:numId w:val="1"/>
        </w:numPr>
      </w:pPr>
      <w:r>
        <w:t>Modelo 3D de la nave espacial Kepler</w:t>
      </w:r>
    </w:p>
    <w:p w14:paraId="59DB0C64" w14:textId="33180133" w:rsidR="00607406" w:rsidRDefault="009F6A98" w:rsidP="00607406">
      <w:pPr>
        <w:pStyle w:val="ListParagraph"/>
        <w:numPr>
          <w:ilvl w:val="1"/>
          <w:numId w:val="1"/>
        </w:numPr>
      </w:pPr>
      <w:hyperlink r:id="rId14" w:history="1">
        <w:r w:rsidR="00607406">
          <w:rPr>
            <w:rStyle w:val="Hyperlink"/>
          </w:rPr>
          <w:t>https://catalog.data.gov/dataset/nasa-3d-models-kepler-20812</w:t>
        </w:r>
      </w:hyperlink>
    </w:p>
    <w:p w14:paraId="3AF2C138" w14:textId="77777777" w:rsidR="00607406" w:rsidRPr="00B20363" w:rsidRDefault="00607406" w:rsidP="00607406">
      <w:pPr>
        <w:pStyle w:val="ListParagraph"/>
        <w:numPr>
          <w:ilvl w:val="0"/>
          <w:numId w:val="1"/>
        </w:numPr>
      </w:pPr>
    </w:p>
    <w:sectPr w:rsidR="00607406" w:rsidRPr="00B20363" w:rsidSect="00345DA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83320" w14:textId="77777777" w:rsidR="009F6A98" w:rsidRDefault="009F6A98" w:rsidP="00480254">
      <w:pPr>
        <w:spacing w:after="0" w:line="240" w:lineRule="auto"/>
      </w:pPr>
      <w:r>
        <w:separator/>
      </w:r>
    </w:p>
  </w:endnote>
  <w:endnote w:type="continuationSeparator" w:id="0">
    <w:p w14:paraId="14D75524" w14:textId="77777777" w:rsidR="009F6A98" w:rsidRDefault="009F6A98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D01C" w14:textId="77777777" w:rsidR="002E6EE7" w:rsidRDefault="002E6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7ED8" w14:textId="77777777" w:rsidR="009F6A98" w:rsidRDefault="009F6A98" w:rsidP="00480254">
      <w:pPr>
        <w:spacing w:after="0" w:line="240" w:lineRule="auto"/>
      </w:pPr>
      <w:r>
        <w:separator/>
      </w:r>
    </w:p>
  </w:footnote>
  <w:footnote w:type="continuationSeparator" w:id="0">
    <w:p w14:paraId="6CEE50B6" w14:textId="77777777" w:rsidR="009F6A98" w:rsidRDefault="009F6A98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0773" w14:textId="14797979" w:rsidR="004C2293" w:rsidRDefault="004C229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6B09" w14:textId="1DE8A79E" w:rsidR="002E6EE7" w:rsidRDefault="00345DA7">
    <w:pPr>
      <w:pStyle w:val="Header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65657"/>
    <w:multiLevelType w:val="hybridMultilevel"/>
    <w:tmpl w:val="0D8AD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4"/>
    <w:rsid w:val="0006746B"/>
    <w:rsid w:val="000B46DB"/>
    <w:rsid w:val="000C7DF9"/>
    <w:rsid w:val="000E2E66"/>
    <w:rsid w:val="000F6C41"/>
    <w:rsid w:val="00112FB0"/>
    <w:rsid w:val="00144A3C"/>
    <w:rsid w:val="001D5550"/>
    <w:rsid w:val="00206B42"/>
    <w:rsid w:val="002E39D2"/>
    <w:rsid w:val="002E6EE7"/>
    <w:rsid w:val="002F3148"/>
    <w:rsid w:val="00345DA7"/>
    <w:rsid w:val="00367103"/>
    <w:rsid w:val="0038133A"/>
    <w:rsid w:val="003D17E3"/>
    <w:rsid w:val="00435002"/>
    <w:rsid w:val="00480254"/>
    <w:rsid w:val="004A6F2D"/>
    <w:rsid w:val="004C2293"/>
    <w:rsid w:val="004D0903"/>
    <w:rsid w:val="004F2D82"/>
    <w:rsid w:val="005309CF"/>
    <w:rsid w:val="00607406"/>
    <w:rsid w:val="006247D1"/>
    <w:rsid w:val="006460D7"/>
    <w:rsid w:val="00684181"/>
    <w:rsid w:val="00685F9A"/>
    <w:rsid w:val="006B2DAE"/>
    <w:rsid w:val="006B5EF4"/>
    <w:rsid w:val="00747350"/>
    <w:rsid w:val="007473A4"/>
    <w:rsid w:val="00786C71"/>
    <w:rsid w:val="007A4B1F"/>
    <w:rsid w:val="00840B88"/>
    <w:rsid w:val="00852146"/>
    <w:rsid w:val="008B6E2B"/>
    <w:rsid w:val="008C2C28"/>
    <w:rsid w:val="009F6A98"/>
    <w:rsid w:val="00A261B3"/>
    <w:rsid w:val="00A7550B"/>
    <w:rsid w:val="00AB18C4"/>
    <w:rsid w:val="00AC3662"/>
    <w:rsid w:val="00AC442B"/>
    <w:rsid w:val="00B20363"/>
    <w:rsid w:val="00B46165"/>
    <w:rsid w:val="00B5652C"/>
    <w:rsid w:val="00BE4D17"/>
    <w:rsid w:val="00C409B6"/>
    <w:rsid w:val="00C40D27"/>
    <w:rsid w:val="00C478DE"/>
    <w:rsid w:val="00C52FA9"/>
    <w:rsid w:val="00CE7C72"/>
    <w:rsid w:val="00CF2EF7"/>
    <w:rsid w:val="00D54CCC"/>
    <w:rsid w:val="00D832A0"/>
    <w:rsid w:val="00DC6FE2"/>
    <w:rsid w:val="00DE31EF"/>
    <w:rsid w:val="00E075E4"/>
    <w:rsid w:val="00E33280"/>
    <w:rsid w:val="00E46C0B"/>
    <w:rsid w:val="00EB0F06"/>
    <w:rsid w:val="00F56909"/>
    <w:rsid w:val="00F579C7"/>
    <w:rsid w:val="00FD5F54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6B"/>
  </w:style>
  <w:style w:type="paragraph" w:styleId="Heading1">
    <w:name w:val="heading 1"/>
    <w:basedOn w:val="Normal"/>
    <w:next w:val="Normal"/>
    <w:link w:val="Heading1Ch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54"/>
  </w:style>
  <w:style w:type="paragraph" w:styleId="Footer">
    <w:name w:val="footer"/>
    <w:basedOn w:val="Normal"/>
    <w:link w:val="Foot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54"/>
  </w:style>
  <w:style w:type="paragraph" w:styleId="BalloonText">
    <w:name w:val="Balloon Text"/>
    <w:basedOn w:val="Normal"/>
    <w:link w:val="BalloonTextCh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Heading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Heading1Ch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Heading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Heading2Ch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e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E46C0B"/>
    <w:rPr>
      <w:color w:val="1C3678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PlainTable2">
    <w:name w:val="Plain Table 2"/>
    <w:basedOn w:val="Table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B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406"/>
    <w:rPr>
      <w:color w:val="1C367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mission_pages/kepler/overview/index.html" TargetMode="External"/><Relationship Id="rId13" Type="http://schemas.openxmlformats.org/officeDocument/2006/relationships/hyperlink" Target="https://es.wikipedia.org/wiki/Leyes_de_Keple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ristopherburke/KeplerPORT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a/lctools.net/lctools/lctools-product-descrip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keplerscience.arc.nasa.gov/softwar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plerscience.arc.nasa.gov/" TargetMode="External"/><Relationship Id="rId14" Type="http://schemas.openxmlformats.org/officeDocument/2006/relationships/hyperlink" Target="https://catalog.data.gov/dataset/nasa-3d-models-kepler-208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VVA</b:Tag>
    <b:SourceType>InternetSite</b:SourceType>
    <b:Guid>{9BDDA77A-02FC-4006-B512-5C1EABA1E459}</b:Guid>
    <b:Title>Wikipedia</b:Title>
    <b:Author>
      <b:Author>
        <b:NameList>
          <b:Person>
            <b:Last>VV.AA.</b:Last>
          </b:Person>
        </b:NameList>
      </b:Author>
    </b:Author>
    <b:URL>https://es.wikipedia.org/wiki/Leyes_de_Kepler</b:URL>
    <b:RefOrder>1</b:RefOrder>
  </b:Source>
</b:Sources>
</file>

<file path=customXml/itemProps1.xml><?xml version="1.0" encoding="utf-8"?>
<ds:datastoreItem xmlns:ds="http://schemas.openxmlformats.org/officeDocument/2006/customXml" ds:itemID="{C23D6986-6DE7-4EE5-8CC6-D1E8C8A6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688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Planeta Sistemas y Operaciones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Hector Martin</cp:lastModifiedBy>
  <cp:revision>16</cp:revision>
  <cp:lastPrinted>2018-11-21T14:33:00Z</cp:lastPrinted>
  <dcterms:created xsi:type="dcterms:W3CDTF">2019-07-09T12:36:00Z</dcterms:created>
  <dcterms:modified xsi:type="dcterms:W3CDTF">2020-04-05T14:58:00Z</dcterms:modified>
</cp:coreProperties>
</file>