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6A3A" w14:textId="3E35D052" w:rsidR="001F74D3" w:rsidRDefault="007C4F51">
      <w:pPr>
        <w:pStyle w:val="1"/>
        <w:jc w:val="center"/>
        <w:rPr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>问题二</w:t>
      </w:r>
      <w:r>
        <w:rPr>
          <w:rFonts w:ascii="Times New Roman" w:eastAsia="SimSun" w:hAnsi="Times New Roman" w:cs="Times New Roman"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模型的建立</w:t>
      </w:r>
      <w:r w:rsidR="000A3277">
        <w:rPr>
          <w:rFonts w:ascii="Times New Roman" w:eastAsia="SimSun" w:hAnsi="Times New Roman" w:cs="Times New Roman" w:hint="eastAsia"/>
          <w:lang w:eastAsia="zh-CN"/>
        </w:rPr>
        <w:t>与求解</w:t>
      </w:r>
    </w:p>
    <w:p w14:paraId="7F48F514" w14:textId="77777777" w:rsidR="001F74D3" w:rsidRDefault="007C4F51">
      <w:pPr>
        <w:pStyle w:val="21"/>
        <w:rPr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1. </w:t>
      </w:r>
      <w:r>
        <w:rPr>
          <w:rFonts w:ascii="Times New Roman" w:eastAsia="SimSun" w:hAnsi="Times New Roman" w:cs="Times New Roman"/>
          <w:lang w:eastAsia="zh-CN"/>
        </w:rPr>
        <w:t>厚度反演的总体框架</w:t>
      </w:r>
    </w:p>
    <w:p w14:paraId="003A12FF" w14:textId="0A9FC5AD" w:rsidR="001E3602" w:rsidRDefault="007C4F51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问题一</w:t>
      </w:r>
      <w:r w:rsidR="001E3602">
        <w:rPr>
          <w:rFonts w:cs="Times New Roman" w:hint="eastAsia"/>
          <w:color w:val="000000"/>
          <w:lang w:eastAsia="zh-CN"/>
        </w:rPr>
        <w:t>得到的相位模型为</w:t>
      </w:r>
    </w:p>
    <w:p w14:paraId="7B9BA51F" w14:textId="4201B91A" w:rsidR="001E3602" w:rsidRDefault="00000000">
      <w:pPr>
        <w:rPr>
          <w:rFonts w:cs="Times New Roman"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σ</m:t>
              </m:r>
            </m:e>
          </m:d>
          <m:r>
            <w:rPr>
              <w:rFonts w:ascii="Cambria Math" w:hAnsi="Cambria Math" w:cs="Times New Roman"/>
            </w:rPr>
            <m:t>=4πdσ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ra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14:paraId="2CEF0172" w14:textId="3C2F5E1B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问题二</w:t>
      </w:r>
      <w:r w:rsidR="00681488">
        <w:rPr>
          <w:rFonts w:cs="Times New Roman" w:hint="eastAsia"/>
          <w:color w:val="000000"/>
          <w:lang w:eastAsia="zh-CN"/>
        </w:rPr>
        <w:t>借用问题一的模型，</w:t>
      </w:r>
      <w:r>
        <w:rPr>
          <w:rFonts w:cs="Times New Roman"/>
          <w:color w:val="000000"/>
          <w:lang w:eastAsia="zh-CN"/>
        </w:rPr>
        <w:t>将两组不同入射角的红外反射光谱</w:t>
      </w:r>
      <w:r w:rsidR="00CA46DA">
        <w:rPr>
          <w:rFonts w:cs="Times New Roman" w:hint="eastAsia"/>
          <w:color w:val="000000"/>
          <w:lang w:eastAsia="zh-CN"/>
        </w:rPr>
        <w:t>，</w:t>
      </w:r>
      <w:r>
        <w:rPr>
          <w:rFonts w:cs="Times New Roman"/>
          <w:color w:val="000000"/>
          <w:lang w:eastAsia="zh-CN"/>
        </w:rPr>
        <w:t>转化为同一几何厚度的估计问题。设</w:t>
      </w:r>
      <w:r>
        <w:rPr>
          <w:rFonts w:cs="Times New Roman"/>
          <w:color w:val="000000"/>
          <w:lang w:eastAsia="zh-CN"/>
        </w:rPr>
        <w:t xml:space="preserve"> j∈{10,15} </w:t>
      </w:r>
      <w:r>
        <w:rPr>
          <w:rFonts w:cs="Times New Roman"/>
          <w:color w:val="000000"/>
          <w:lang w:eastAsia="zh-CN"/>
        </w:rPr>
        <w:t>表示入射角为</w:t>
      </w:r>
      <w:r>
        <w:rPr>
          <w:rFonts w:cs="Times New Roman"/>
          <w:color w:val="000000"/>
          <w:lang w:eastAsia="zh-CN"/>
        </w:rPr>
        <w:t xml:space="preserve"> 10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或</w:t>
      </w:r>
      <w:r>
        <w:rPr>
          <w:rFonts w:cs="Times New Roman"/>
          <w:color w:val="000000"/>
          <w:lang w:eastAsia="zh-CN"/>
        </w:rPr>
        <w:t xml:space="preserve"> 15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的测量，空气折射率取</w:t>
      </w:r>
      <w:r>
        <w:rPr>
          <w:rFonts w:cs="Times New Roman"/>
          <w:color w:val="000000"/>
          <w:lang w:eastAsia="zh-CN"/>
        </w:rPr>
        <w:t xml:space="preserve"> n</w:t>
      </w:r>
      <w:r>
        <w:rPr>
          <w:rFonts w:cs="Times New Roman"/>
          <w:color w:val="000000"/>
          <w:vertAlign w:val="subscript"/>
          <w:lang w:eastAsia="zh-CN"/>
        </w:rPr>
        <w:t>0</w:t>
      </w:r>
      <w:r>
        <w:rPr>
          <w:rFonts w:cs="Times New Roman"/>
          <w:color w:val="000000"/>
          <w:lang w:eastAsia="zh-CN"/>
        </w:rPr>
        <w:t>=1</w:t>
      </w:r>
      <w:r>
        <w:rPr>
          <w:rFonts w:cs="Times New Roman"/>
          <w:color w:val="000000"/>
          <w:lang w:eastAsia="zh-CN"/>
        </w:rPr>
        <w:t>，则等效光学波数和相位关系为</w:t>
      </w:r>
    </w:p>
    <w:p w14:paraId="68172B95" w14:textId="2A391352" w:rsidR="001F74D3" w:rsidRDefault="007C4F51">
      <w:pPr>
        <w:pStyle w:val="Equation"/>
        <w:tabs>
          <w:tab w:val="center" w:pos="4535"/>
          <w:tab w:val="right" w:pos="9071"/>
        </w:tabs>
      </w:pPr>
      <w:r>
        <w:rPr>
          <w:lang w:eastAsia="zh-CN"/>
        </w:rPr>
        <w:tab/>
      </w:r>
      <m:oMath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x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>=σ</m:t>
        </m:r>
        <m:rad>
          <m:radPr>
            <m:degHide m:val="1"/>
            <m:ctrlPr>
              <w:rPr>
                <w:rFonts w:cs="Cambria Math"/>
                <w:i/>
                <w:color w:val="000000"/>
                <w:sz w:val="21"/>
              </w:rPr>
            </m:ctrlPr>
          </m:radPr>
          <m:deg/>
          <m:e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</w:rPr>
                  <m:t>n</m:t>
                </m:r>
              </m:e>
              <m:sup>
                <m:r>
                  <w:rPr>
                    <w:rFonts w:cs="Cambria Math"/>
                    <w:color w:val="000000"/>
                    <w:sz w:val="21"/>
                  </w:rPr>
                  <m:t>2</m:t>
                </m:r>
                <m:d>
                  <m:d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dPr>
                  <m:e>
                    <m:r>
                      <w:rPr>
                        <w:rFonts w:cs="Cambria Math"/>
                        <w:color w:val="000000"/>
                        <w:sz w:val="21"/>
                      </w:rPr>
                      <m:t>σ</m:t>
                    </m:r>
                  </m:e>
                </m:d>
              </m:sup>
            </m:sSup>
            <m:r>
              <w:rPr>
                <w:rFonts w:cs="Cambria Math"/>
                <w:color w:val="000000"/>
                <w:sz w:val="21"/>
              </w:rPr>
              <m:t>-</m:t>
            </m:r>
            <m:func>
              <m:funcPr>
                <m:ctrlPr>
                  <w:rPr>
                    <w:rFonts w:cs="Cambria Math"/>
                    <w:color w:val="000000"/>
                    <w:sz w:val="21"/>
                  </w:rPr>
                </m:ctrlPr>
              </m:funcPr>
              <m:fName>
                <m:sSup>
                  <m:sSup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cs="Cambria Math"/>
                        <w:color w:val="000000"/>
                        <w:sz w:val="21"/>
                      </w:rPr>
                      <m:t>sin</m:t>
                    </m:r>
                  </m:e>
                  <m:sup>
                    <m:r>
                      <w:rPr>
                        <w:rFonts w:cs="Cambria Math"/>
                        <w:color w:val="000000"/>
                        <w:sz w:val="21"/>
                      </w:rPr>
                      <m:t>2</m:t>
                    </m:r>
                    <m:ctrlPr>
                      <w:rPr>
                        <w:rFonts w:cs="Cambria Math"/>
                        <w:color w:val="000000"/>
                        <w:sz w:val="21"/>
                      </w:rPr>
                    </m:ctrlPr>
                  </m:sup>
                </m:sSup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fName>
              <m:e>
                <m:sSub>
                  <m:sSub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r>
                      <w:rPr>
                        <w:rFonts w:cs="Cambria Math"/>
                        <w:color w:val="000000"/>
                        <w:sz w:val="21"/>
                      </w:rPr>
                      <m:t>θ</m:t>
                    </m:r>
                  </m:e>
                  <m:sub>
                    <m:r>
                      <w:rPr>
                        <w:rFonts w:cs="Cambria Math"/>
                        <w:color w:val="000000"/>
                        <w:sz w:val="21"/>
                      </w:rPr>
                      <m:t>j</m:t>
                    </m:r>
                  </m:sub>
                </m:sSub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e>
            </m:func>
          </m:e>
        </m:rad>
        <m:r>
          <w:rPr>
            <w:rFonts w:cs="Cambria Math"/>
            <w:color w:val="000000"/>
            <w:sz w:val="21"/>
          </w:rPr>
          <m:t xml:space="preserve">,  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δ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 xml:space="preserve">=4πd 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x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>+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φ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</m:sub>
        </m:sSub>
      </m:oMath>
      <w:r>
        <w:tab/>
      </w:r>
      <w:r>
        <w:rPr>
          <w:rFonts w:ascii="Times New Roman" w:eastAsia="SimSun" w:hAnsi="Times New Roman" w:cs="Times New Roman"/>
          <w:color w:val="000000"/>
          <w:sz w:val="21"/>
        </w:rPr>
        <w:t>(11)</w:t>
      </w:r>
    </w:p>
    <w:p w14:paraId="5BEFE3AB" w14:textId="17B30235" w:rsidR="001F74D3" w:rsidRPr="001E3602" w:rsidRDefault="007C4F51" w:rsidP="001E3602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其中，</w:t>
      </w:r>
      <w:r>
        <w:rPr>
          <w:rFonts w:cs="Times New Roman"/>
          <w:color w:val="000000"/>
        </w:rPr>
        <w:t>σ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的单位为</w:t>
      </w:r>
      <w:r>
        <w:rPr>
          <w:rFonts w:cs="Times New Roman"/>
          <w:color w:val="000000"/>
          <w:lang w:eastAsia="zh-CN"/>
        </w:rPr>
        <w:t xml:space="preserve">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>，</w:t>
      </w:r>
      <w:r>
        <w:rPr>
          <w:rFonts w:cs="Times New Roman"/>
          <w:color w:val="000000"/>
          <w:lang w:eastAsia="zh-CN"/>
        </w:rPr>
        <w:t xml:space="preserve">d </w:t>
      </w:r>
      <w:r>
        <w:rPr>
          <w:rFonts w:cs="Times New Roman"/>
          <w:color w:val="000000"/>
          <w:lang w:eastAsia="zh-CN"/>
        </w:rPr>
        <w:t>为外延层几何厚度，</w:t>
      </w:r>
      <w:proofErr w:type="spellStart"/>
      <w:r>
        <w:rPr>
          <w:rFonts w:cs="Times New Roman"/>
          <w:color w:val="000000"/>
        </w:rPr>
        <w:t>φ</w:t>
      </w:r>
      <w:r>
        <w:rPr>
          <w:rFonts w:cs="Times New Roman"/>
          <w:color w:val="000000"/>
          <w:vertAlign w:val="subscript"/>
          <w:lang w:eastAsia="zh-CN"/>
        </w:rPr>
        <w:t>j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吸收反射附加相位和未知初始级次。式（</w:t>
      </w:r>
      <w:r>
        <w:rPr>
          <w:rFonts w:cs="Times New Roman"/>
          <w:color w:val="000000"/>
          <w:lang w:eastAsia="zh-CN"/>
        </w:rPr>
        <w:t>11</w:t>
      </w:r>
      <w:r>
        <w:rPr>
          <w:rFonts w:cs="Times New Roman"/>
          <w:color w:val="000000"/>
          <w:lang w:eastAsia="zh-CN"/>
        </w:rPr>
        <w:t>）表明，</w:t>
      </w:r>
      <w:r w:rsidR="00681488">
        <w:rPr>
          <w:rFonts w:cs="Times New Roman" w:hint="eastAsia"/>
          <w:color w:val="000000"/>
          <w:lang w:eastAsia="zh-CN"/>
        </w:rPr>
        <w:t>由于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δ</m:t>
            </m:r>
          </m:e>
          <m:sub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j</m:t>
            </m:r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sz w:val="21"/>
                    <w:lang w:eastAsia="zh-CN"/>
                  </w:rPr>
                  <m:t>σ</m:t>
                </m:r>
              </m:e>
            </m:d>
          </m:sub>
        </m:sSub>
      </m:oMath>
      <w:r w:rsidR="00681488" w:rsidRPr="001E3602">
        <w:rPr>
          <w:rFonts w:cs="Times New Roman" w:hint="eastAsia"/>
          <w:color w:val="000000"/>
          <w:lang w:eastAsia="zh-CN"/>
        </w:rPr>
        <w:t>与</w:t>
      </w:r>
      <w:r w:rsidR="00681488" w:rsidRPr="001E3602">
        <w:rPr>
          <w:rFonts w:cs="Times New Roman" w:hint="eastAsia"/>
          <w:color w:val="000000"/>
          <w:lang w:eastAsia="zh-CN"/>
        </w:rPr>
        <w:t>x</w:t>
      </w:r>
      <w:r w:rsidR="00681488" w:rsidRPr="001E3602">
        <w:rPr>
          <w:rFonts w:cs="Times New Roman" w:hint="eastAsia"/>
          <w:color w:val="000000"/>
          <w:lang w:eastAsia="zh-CN"/>
        </w:rPr>
        <w:t>呈线性关系，所以</w:t>
      </w:r>
      <w:r>
        <w:rPr>
          <w:rFonts w:cs="Times New Roman"/>
          <w:color w:val="000000"/>
          <w:lang w:eastAsia="zh-CN"/>
        </w:rPr>
        <w:t>只要折射率色散已知，厚度就可由相位关于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  <w:lang w:eastAsia="zh-CN"/>
        </w:rPr>
        <w:t>x</w:t>
      </w:r>
      <w:r>
        <w:rPr>
          <w:rFonts w:cs="Times New Roman"/>
          <w:color w:val="000000"/>
          <w:vertAlign w:val="subscript"/>
          <w:lang w:eastAsia="zh-CN"/>
        </w:rPr>
        <w:t>j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的斜率确定。</w:t>
      </w:r>
    </w:p>
    <w:p w14:paraId="1CFE1095" w14:textId="49686DB7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为避免将折射率误差误认为厚度差异，</w:t>
      </w:r>
      <w:r w:rsidR="00B920E0">
        <w:rPr>
          <w:rFonts w:cs="Times New Roman" w:hint="eastAsia"/>
          <w:color w:val="000000"/>
          <w:lang w:eastAsia="zh-CN"/>
        </w:rPr>
        <w:t>不能单纯将折射率当作常数，</w:t>
      </w:r>
      <w:r w:rsidR="00EC7709">
        <w:rPr>
          <w:rFonts w:cs="Times New Roman" w:hint="eastAsia"/>
          <w:color w:val="000000"/>
          <w:lang w:eastAsia="zh-CN"/>
        </w:rPr>
        <w:t>故</w:t>
      </w:r>
      <w:r>
        <w:rPr>
          <w:rFonts w:cs="Times New Roman"/>
          <w:color w:val="000000"/>
          <w:lang w:eastAsia="zh-CN"/>
        </w:rPr>
        <w:t>统一采用</w:t>
      </w:r>
      <w:r>
        <w:rPr>
          <w:rFonts w:cs="Times New Roman"/>
          <w:color w:val="000000"/>
          <w:lang w:eastAsia="zh-CN"/>
        </w:rPr>
        <w:t xml:space="preserve"> Wang </w:t>
      </w:r>
      <w:r>
        <w:rPr>
          <w:rFonts w:cs="Times New Roman"/>
          <w:color w:val="000000"/>
          <w:lang w:eastAsia="zh-CN"/>
        </w:rPr>
        <w:t>等（</w:t>
      </w:r>
      <w:r>
        <w:rPr>
          <w:rFonts w:cs="Times New Roman"/>
          <w:color w:val="000000"/>
          <w:lang w:eastAsia="zh-CN"/>
        </w:rPr>
        <w:t>2013</w:t>
      </w:r>
      <w:r>
        <w:rPr>
          <w:rFonts w:cs="Times New Roman"/>
          <w:color w:val="000000"/>
          <w:lang w:eastAsia="zh-CN"/>
        </w:rPr>
        <w:t>）给出的</w:t>
      </w:r>
      <w:r>
        <w:rPr>
          <w:rFonts w:cs="Times New Roman"/>
          <w:color w:val="000000"/>
          <w:lang w:eastAsia="zh-CN"/>
        </w:rPr>
        <w:t xml:space="preserve"> 4H-SiC </w:t>
      </w:r>
      <w:r>
        <w:rPr>
          <w:rFonts w:cs="Times New Roman"/>
          <w:color w:val="000000"/>
          <w:lang w:eastAsia="zh-CN"/>
        </w:rPr>
        <w:t>普通光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  <w:lang w:eastAsia="zh-CN"/>
        </w:rPr>
        <w:t>Sellmeier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模型。令真空波长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</w:rPr>
        <w:t>λ</w:t>
      </w:r>
      <w:r>
        <w:rPr>
          <w:rFonts w:cs="Times New Roman"/>
          <w:color w:val="000000"/>
          <w:lang w:eastAsia="zh-CN"/>
        </w:rPr>
        <w:t>=10</w:t>
      </w:r>
      <w:r>
        <w:rPr>
          <w:rFonts w:cs="Times New Roman"/>
          <w:color w:val="000000"/>
          <w:vertAlign w:val="superscript"/>
          <w:lang w:eastAsia="zh-CN"/>
        </w:rPr>
        <w:t>4</w:t>
      </w:r>
      <w:r>
        <w:rPr>
          <w:rFonts w:cs="Times New Roman"/>
          <w:color w:val="000000"/>
          <w:lang w:eastAsia="zh-CN"/>
        </w:rPr>
        <w:t>/</w:t>
      </w:r>
      <w:r>
        <w:rPr>
          <w:rFonts w:cs="Times New Roman"/>
          <w:color w:val="000000"/>
        </w:rPr>
        <w:t>σ</w:t>
      </w:r>
      <w:r>
        <w:rPr>
          <w:rFonts w:cs="Times New Roman"/>
          <w:color w:val="000000"/>
          <w:lang w:eastAsia="zh-CN"/>
        </w:rPr>
        <w:t>，单位为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，则</w:t>
      </w:r>
    </w:p>
    <w:p w14:paraId="59CEE876" w14:textId="4007BBEE" w:rsidR="001F74D3" w:rsidRDefault="007C4F51">
      <w:pPr>
        <w:pStyle w:val="Equation"/>
        <w:tabs>
          <w:tab w:val="center" w:pos="4535"/>
          <w:tab w:val="right" w:pos="9071"/>
        </w:tabs>
        <w:rPr>
          <w:lang w:eastAsia="zh-CN"/>
        </w:rPr>
      </w:pPr>
      <w:r>
        <w:rPr>
          <w:lang w:eastAsia="zh-CN"/>
        </w:rPr>
        <w:tab/>
      </w:r>
      <m:oMath>
        <m:sSup>
          <m:sSupPr>
            <m:ctrlPr>
              <w:rPr>
                <w:rFonts w:cs="Cambria Math"/>
                <w:i/>
                <w:color w:val="000000"/>
                <w:sz w:val="21"/>
              </w:rPr>
            </m:ctrlPr>
          </m:sSupPr>
          <m:e>
            <m:r>
              <w:rPr>
                <w:rFonts w:cs="Cambria Math"/>
                <w:color w:val="000000"/>
                <w:sz w:val="21"/>
                <w:lang w:eastAsia="zh-CN"/>
              </w:rPr>
              <m:t>n</m:t>
            </m:r>
          </m:e>
          <m:sup>
            <m:r>
              <w:rPr>
                <w:rFonts w:cs="Cambria Math"/>
                <w:color w:val="000000"/>
                <w:sz w:val="21"/>
                <w:lang w:eastAsia="zh-CN"/>
              </w:rPr>
              <m:t>2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</m:d>
          </m:sup>
        </m:sSup>
        <m:r>
          <w:rPr>
            <w:rFonts w:cs="Cambria Math"/>
            <w:color w:val="000000"/>
            <w:sz w:val="21"/>
            <w:lang w:eastAsia="zh-CN"/>
          </w:rPr>
          <m:t>-1=</m:t>
        </m:r>
        <m:f>
          <m:fPr>
            <m:ctrlPr>
              <w:rPr>
                <w:rFonts w:cs="Cambria Math"/>
                <w:i/>
                <w:color w:val="000000"/>
                <w:sz w:val="21"/>
              </w:rPr>
            </m:ctrlPr>
          </m:fPr>
          <m:num>
            <m:r>
              <w:rPr>
                <w:rFonts w:cs="Cambria Math"/>
                <w:color w:val="000000"/>
                <w:sz w:val="21"/>
                <w:lang w:eastAsia="zh-CN"/>
              </w:rPr>
              <m:t>0.20075</m:t>
            </m:r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  <m:r>
              <w:rPr>
                <w:rFonts w:cs="Cambria Math"/>
                <w:color w:val="000000"/>
                <w:sz w:val="21"/>
                <w:lang w:eastAsia="zh-CN"/>
              </w:rPr>
              <m:t>+12.07224</m:t>
            </m:r>
          </m:den>
        </m:f>
        <m:r>
          <w:rPr>
            <w:rFonts w:cs="Cambria Math"/>
            <w:color w:val="000000"/>
            <w:sz w:val="21"/>
            <w:lang w:eastAsia="zh-CN"/>
          </w:rPr>
          <m:t>+</m:t>
        </m:r>
        <m:f>
          <m:fPr>
            <m:ctrlPr>
              <w:rPr>
                <w:rFonts w:cs="Cambria Math"/>
                <w:i/>
                <w:color w:val="000000"/>
                <w:sz w:val="21"/>
              </w:rPr>
            </m:ctrlPr>
          </m:fPr>
          <m:num>
            <m:r>
              <w:rPr>
                <w:rFonts w:cs="Cambria Math"/>
                <w:color w:val="000000"/>
                <w:sz w:val="21"/>
                <w:lang w:eastAsia="zh-CN"/>
              </w:rPr>
              <m:t>5.54861</m:t>
            </m:r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  <m:r>
              <w:rPr>
                <w:rFonts w:cs="Cambria Math"/>
                <w:color w:val="000000"/>
                <w:sz w:val="21"/>
                <w:lang w:eastAsia="zh-CN"/>
              </w:rPr>
              <m:t>-0.02641</m:t>
            </m:r>
          </m:den>
        </m:f>
        <m:r>
          <w:rPr>
            <w:rFonts w:cs="Cambria Math"/>
            <w:color w:val="000000"/>
            <w:sz w:val="21"/>
            <w:lang w:eastAsia="zh-CN"/>
          </w:rPr>
          <m:t>+</m:t>
        </m:r>
        <m:f>
          <m:fPr>
            <m:ctrlPr>
              <w:rPr>
                <w:rFonts w:cs="Cambria Math"/>
                <w:i/>
                <w:color w:val="000000"/>
                <w:sz w:val="21"/>
              </w:rPr>
            </m:ctrlPr>
          </m:fPr>
          <m:num>
            <m:r>
              <w:rPr>
                <w:rFonts w:cs="Cambria Math"/>
                <w:color w:val="000000"/>
                <w:sz w:val="21"/>
                <w:lang w:eastAsia="zh-CN"/>
              </w:rPr>
              <m:t>35.65066</m:t>
            </m:r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sSup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λ</m:t>
                </m:r>
              </m:e>
              <m:sup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sup>
            </m:sSup>
            <m:r>
              <w:rPr>
                <w:rFonts w:cs="Cambria Math"/>
                <w:color w:val="000000"/>
                <w:sz w:val="21"/>
                <w:lang w:eastAsia="zh-CN"/>
              </w:rPr>
              <m:t>-1268.24708</m:t>
            </m:r>
          </m:den>
        </m:f>
      </m:oMath>
      <w:r>
        <w:rPr>
          <w:lang w:eastAsia="zh-CN"/>
        </w:rPr>
        <w:tab/>
      </w:r>
      <w:r>
        <w:rPr>
          <w:rFonts w:ascii="Times New Roman" w:eastAsia="SimSun" w:hAnsi="Times New Roman" w:cs="Times New Roman"/>
          <w:color w:val="000000"/>
          <w:sz w:val="21"/>
          <w:lang w:eastAsia="zh-CN"/>
        </w:rPr>
        <w:t>(12)</w:t>
      </w:r>
    </w:p>
    <w:p w14:paraId="71B8E9E1" w14:textId="35679D51" w:rsidR="001F74D3" w:rsidRDefault="00681488">
      <w:pPr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由此我们可以得到</w:t>
      </w:r>
      <m:oMath>
        <m:sSup>
          <m:sSup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n</m:t>
            </m:r>
          </m:e>
          <m:sup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2</m:t>
            </m:r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sz w:val="21"/>
                    <w:lang w:eastAsia="zh-CN"/>
                  </w:rPr>
                  <m:t>λ</m:t>
                </m:r>
              </m:e>
            </m:d>
          </m:sup>
        </m:sSup>
      </m:oMath>
      <w:r w:rsidRPr="00681488">
        <w:rPr>
          <w:rFonts w:cs="Times New Roman" w:hint="eastAsia"/>
          <w:color w:val="000000"/>
          <w:szCs w:val="24"/>
          <w:lang w:eastAsia="zh-CN"/>
        </w:rPr>
        <w:t>关于</w:t>
      </w:r>
      <w:r>
        <w:rPr>
          <w:rFonts w:cs="Times New Roman" w:hint="eastAsia"/>
          <w:color w:val="000000"/>
          <w:lang w:eastAsia="zh-CN"/>
        </w:rPr>
        <w:t>波长的表达模型</w:t>
      </w:r>
      <w:r w:rsidR="00B920E0">
        <w:rPr>
          <w:rFonts w:cs="Times New Roman" w:hint="eastAsia"/>
          <w:color w:val="000000"/>
          <w:lang w:eastAsia="zh-CN"/>
        </w:rPr>
        <w:t>，</w:t>
      </w:r>
      <w:r>
        <w:rPr>
          <w:rFonts w:cs="Times New Roman" w:hint="eastAsia"/>
          <w:color w:val="000000"/>
          <w:lang w:eastAsia="zh-CN"/>
        </w:rPr>
        <w:t>并代入等效光学波数公式。</w:t>
      </w:r>
    </w:p>
    <w:p w14:paraId="5DF155F9" w14:textId="13B1656D" w:rsidR="001F74D3" w:rsidRDefault="007C4F51">
      <w:pPr>
        <w:pStyle w:val="21"/>
        <w:rPr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2. </w:t>
      </w:r>
      <w:r w:rsidR="00681488">
        <w:rPr>
          <w:rFonts w:ascii="Times New Roman" w:eastAsia="SimSun" w:hAnsi="Times New Roman" w:cs="Times New Roman" w:hint="eastAsia"/>
          <w:lang w:eastAsia="zh-CN"/>
        </w:rPr>
        <w:t>数据检查与处理</w:t>
      </w:r>
    </w:p>
    <w:p w14:paraId="0E7C0767" w14:textId="7D3E39F0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首先检查两份工作簿的字段、数值类型、缺失值、重复波数、单调性和采样间隔</w:t>
      </w:r>
      <w:r w:rsidR="00B920E0">
        <w:rPr>
          <w:rFonts w:cs="Times New Roman" w:hint="eastAsia"/>
          <w:color w:val="000000"/>
          <w:lang w:eastAsia="zh-CN"/>
        </w:rPr>
        <w:t>；</w:t>
      </w:r>
      <w:r>
        <w:rPr>
          <w:rFonts w:cs="Times New Roman"/>
          <w:color w:val="000000"/>
          <w:lang w:eastAsia="zh-CN"/>
        </w:rPr>
        <w:t>位于</w:t>
      </w:r>
      <w:r>
        <w:rPr>
          <w:rFonts w:cs="Times New Roman"/>
          <w:color w:val="000000"/>
          <w:lang w:eastAsia="zh-CN"/>
        </w:rPr>
        <w:t xml:space="preserve"> 399.6747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的首个零反射率观测被标记为边界异常点，在进入任何滤波和相位运算前删除；超过</w:t>
      </w:r>
      <w:r>
        <w:rPr>
          <w:rFonts w:cs="Times New Roman"/>
          <w:color w:val="000000"/>
          <w:lang w:eastAsia="zh-CN"/>
        </w:rPr>
        <w:t xml:space="preserve"> 100% </w:t>
      </w:r>
      <w:r>
        <w:rPr>
          <w:rFonts w:cs="Times New Roman"/>
          <w:color w:val="000000"/>
          <w:lang w:eastAsia="zh-CN"/>
        </w:rPr>
        <w:t>的反射率</w:t>
      </w:r>
      <w:r w:rsidR="00681488">
        <w:rPr>
          <w:rFonts w:cs="Times New Roman" w:hint="eastAsia"/>
          <w:color w:val="000000"/>
          <w:lang w:eastAsia="zh-CN"/>
        </w:rPr>
        <w:t>如果只简单截断在引入插值拟合会认为改造光谱，并破坏真正想要的相位信息，所以</w:t>
      </w:r>
      <w:r>
        <w:rPr>
          <w:rFonts w:cs="Times New Roman"/>
          <w:color w:val="000000"/>
          <w:lang w:eastAsia="zh-CN"/>
        </w:rPr>
        <w:t>只作仪器归一化异常标记，不进行截断</w:t>
      </w:r>
      <w:r w:rsidR="00B920E0">
        <w:rPr>
          <w:rFonts w:cs="Times New Roman" w:hint="eastAsia"/>
          <w:color w:val="000000"/>
          <w:lang w:eastAsia="zh-CN"/>
        </w:rPr>
        <w:t>；</w:t>
      </w:r>
      <w:r>
        <w:rPr>
          <w:rFonts w:cs="Times New Roman"/>
          <w:color w:val="000000"/>
          <w:lang w:eastAsia="zh-CN"/>
        </w:rPr>
        <w:t>800∼1000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附近区按连续区段屏蔽，后续平滑不跨越屏蔽边界，以免引入人为条纹。</w:t>
      </w:r>
    </w:p>
    <w:p w14:paraId="1885B4D3" w14:textId="77777777" w:rsidR="008D3A11" w:rsidRDefault="00B920E0" w:rsidP="00384F72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由于数据存在局部</w:t>
      </w:r>
      <w:r w:rsidR="00871A3E">
        <w:rPr>
          <w:rFonts w:cs="Times New Roman" w:hint="eastAsia"/>
          <w:color w:val="000000"/>
          <w:lang w:eastAsia="zh-CN"/>
        </w:rPr>
        <w:t>微小</w:t>
      </w:r>
      <w:r>
        <w:rPr>
          <w:rFonts w:cs="Times New Roman" w:hint="eastAsia"/>
          <w:color w:val="000000"/>
          <w:lang w:eastAsia="zh-CN"/>
        </w:rPr>
        <w:t>波动，后续检测可能受高频噪声影响，所以采用</w:t>
      </w:r>
      <w:r w:rsidRPr="00B920E0">
        <w:rPr>
          <w:rFonts w:cs="Times New Roman"/>
          <w:color w:val="000000"/>
          <w:lang w:eastAsia="zh-CN"/>
        </w:rPr>
        <w:t>Savitzky–Golay</w:t>
      </w:r>
      <w:r w:rsidRPr="00B920E0">
        <w:rPr>
          <w:rFonts w:cs="Times New Roman"/>
          <w:color w:val="000000"/>
          <w:lang w:eastAsia="zh-CN"/>
        </w:rPr>
        <w:t>平滑</w:t>
      </w:r>
      <w:r>
        <w:rPr>
          <w:rFonts w:cs="Times New Roman" w:hint="eastAsia"/>
          <w:color w:val="000000"/>
          <w:lang w:eastAsia="zh-CN"/>
        </w:rPr>
        <w:t>数据预处理。具体操作为</w:t>
      </w:r>
      <w:r w:rsidR="007C4F51">
        <w:rPr>
          <w:rFonts w:cs="Times New Roman"/>
          <w:color w:val="000000"/>
          <w:lang w:eastAsia="zh-CN"/>
        </w:rPr>
        <w:t>对每个连续候选波段，两角度采用相同的预处理流程。先以窗口长度</w:t>
      </w:r>
      <w:r w:rsidR="007C4F51">
        <w:rPr>
          <w:rFonts w:cs="Times New Roman"/>
          <w:color w:val="000000"/>
          <w:lang w:eastAsia="zh-CN"/>
        </w:rPr>
        <w:t xml:space="preserve"> 29</w:t>
      </w:r>
      <w:r w:rsidR="007C4F51">
        <w:rPr>
          <w:rFonts w:cs="Times New Roman"/>
          <w:color w:val="000000"/>
          <w:lang w:eastAsia="zh-CN"/>
        </w:rPr>
        <w:t>、三阶多项式的</w:t>
      </w:r>
      <w:r w:rsidR="007C4F51">
        <w:rPr>
          <w:rFonts w:cs="Times New Roman"/>
          <w:color w:val="000000"/>
          <w:lang w:eastAsia="zh-CN"/>
        </w:rPr>
        <w:t xml:space="preserve"> Savitzky–Golay </w:t>
      </w:r>
      <w:r w:rsidR="007C4F51">
        <w:rPr>
          <w:rFonts w:cs="Times New Roman"/>
          <w:color w:val="000000"/>
          <w:lang w:eastAsia="zh-CN"/>
        </w:rPr>
        <w:t>滤波抑制高频噪声，再用宽窗平滑估计缓变背景</w:t>
      </w:r>
      <w:r w:rsidR="007C4F51">
        <w:rPr>
          <w:rFonts w:cs="Times New Roman"/>
          <w:color w:val="000000"/>
          <w:lang w:eastAsia="zh-CN"/>
        </w:rPr>
        <w:t xml:space="preserve"> </w:t>
      </w:r>
      <w:proofErr w:type="spellStart"/>
      <w:r w:rsidR="007C4F51">
        <w:rPr>
          <w:rFonts w:cs="Times New Roman"/>
          <w:color w:val="000000"/>
          <w:lang w:eastAsia="zh-CN"/>
        </w:rPr>
        <w:t>Â</w:t>
      </w:r>
      <w:r w:rsidR="007C4F51">
        <w:rPr>
          <w:rFonts w:cs="Times New Roman"/>
          <w:color w:val="000000"/>
          <w:vertAlign w:val="subscript"/>
          <w:lang w:eastAsia="zh-CN"/>
        </w:rPr>
        <w:t>j</w:t>
      </w:r>
      <w:proofErr w:type="spellEnd"/>
      <w:proofErr w:type="gramStart"/>
      <w:r w:rsidR="007C4F51">
        <w:rPr>
          <w:rFonts w:cs="Times New Roman"/>
          <w:color w:val="000000"/>
          <w:lang w:eastAsia="zh-CN"/>
        </w:rPr>
        <w:t>(</w:t>
      </w:r>
      <w:r w:rsidR="007C4F51">
        <w:rPr>
          <w:rFonts w:cs="Times New Roman"/>
          <w:color w:val="000000"/>
        </w:rPr>
        <w:t>σ</w:t>
      </w:r>
      <w:r w:rsidR="007C4F51">
        <w:rPr>
          <w:rFonts w:cs="Times New Roman"/>
          <w:color w:val="000000"/>
          <w:lang w:eastAsia="zh-CN"/>
        </w:rPr>
        <w:t>)</w:t>
      </w:r>
      <w:proofErr w:type="gramEnd"/>
      <w:r w:rsidR="007C4F51">
        <w:rPr>
          <w:rFonts w:cs="Times New Roman"/>
          <w:color w:val="000000"/>
          <w:lang w:eastAsia="zh-CN"/>
        </w:rPr>
        <w:t>。记去背景信号为</w:t>
      </w:r>
      <w:r w:rsidR="007C4F51">
        <w:rPr>
          <w:rFonts w:cs="Times New Roman"/>
          <w:color w:val="000000"/>
          <w:lang w:eastAsia="zh-CN"/>
        </w:rPr>
        <w:t xml:space="preserve"> </w:t>
      </w:r>
      <w:proofErr w:type="spellStart"/>
      <w:r w:rsidR="007C4F51">
        <w:rPr>
          <w:rFonts w:cs="Times New Roman"/>
          <w:color w:val="000000"/>
          <w:lang w:eastAsia="zh-CN"/>
        </w:rPr>
        <w:t>y</w:t>
      </w:r>
      <w:r w:rsidR="007C4F51">
        <w:rPr>
          <w:rFonts w:cs="Times New Roman"/>
          <w:color w:val="000000"/>
          <w:vertAlign w:val="subscript"/>
          <w:lang w:eastAsia="zh-CN"/>
        </w:rPr>
        <w:t>j</w:t>
      </w:r>
      <w:proofErr w:type="spellEnd"/>
      <w:r w:rsidR="007C4F51">
        <w:rPr>
          <w:rFonts w:cs="Times New Roman"/>
          <w:color w:val="000000"/>
          <w:lang w:eastAsia="zh-CN"/>
        </w:rPr>
        <w:t>=</w:t>
      </w:r>
      <w:proofErr w:type="spellStart"/>
      <w:r w:rsidR="007C4F51">
        <w:rPr>
          <w:rFonts w:cs="Times New Roman"/>
          <w:color w:val="000000"/>
          <w:lang w:eastAsia="zh-CN"/>
        </w:rPr>
        <w:t>R</w:t>
      </w:r>
      <w:r w:rsidR="007C4F51">
        <w:rPr>
          <w:rFonts w:cs="Times New Roman"/>
          <w:color w:val="000000"/>
          <w:vertAlign w:val="subscript"/>
          <w:lang w:eastAsia="zh-CN"/>
        </w:rPr>
        <w:t>j</w:t>
      </w:r>
      <w:r w:rsidR="007C4F51">
        <w:rPr>
          <w:rFonts w:cs="Times New Roman"/>
          <w:color w:val="000000"/>
          <w:lang w:eastAsia="zh-CN"/>
        </w:rPr>
        <w:t>-Â</w:t>
      </w:r>
      <w:r w:rsidR="007C4F51">
        <w:rPr>
          <w:rFonts w:cs="Times New Roman"/>
          <w:color w:val="000000"/>
          <w:vertAlign w:val="subscript"/>
          <w:lang w:eastAsia="zh-CN"/>
        </w:rPr>
        <w:t>j</w:t>
      </w:r>
      <w:proofErr w:type="spellEnd"/>
      <w:r w:rsidR="007C4F51">
        <w:rPr>
          <w:rFonts w:cs="Times New Roman"/>
          <w:color w:val="000000"/>
          <w:lang w:eastAsia="zh-CN"/>
        </w:rPr>
        <w:t>，由其解析信号幅值估计局部包络</w:t>
      </w:r>
      <w:r w:rsidR="007C4F51">
        <w:rPr>
          <w:rFonts w:cs="Times New Roman"/>
          <w:color w:val="000000"/>
          <w:lang w:eastAsia="zh-CN"/>
        </w:rPr>
        <w:t xml:space="preserve"> </w:t>
      </w:r>
      <w:proofErr w:type="spellStart"/>
      <w:r w:rsidR="007C4F51">
        <w:rPr>
          <w:rFonts w:cs="Times New Roman"/>
          <w:color w:val="000000"/>
          <w:lang w:eastAsia="zh-CN"/>
        </w:rPr>
        <w:t>B̂</w:t>
      </w:r>
      <w:r w:rsidR="007C4F51">
        <w:rPr>
          <w:rFonts w:cs="Times New Roman"/>
          <w:color w:val="000000"/>
          <w:vertAlign w:val="subscript"/>
          <w:lang w:eastAsia="zh-CN"/>
        </w:rPr>
        <w:t>j</w:t>
      </w:r>
      <w:proofErr w:type="spellEnd"/>
      <w:r w:rsidR="007C4F51">
        <w:rPr>
          <w:rFonts w:cs="Times New Roman"/>
          <w:color w:val="000000"/>
          <w:lang w:eastAsia="zh-CN"/>
        </w:rPr>
        <w:t>，</w:t>
      </w:r>
    </w:p>
    <w:p w14:paraId="4CF7053B" w14:textId="22E8B58E" w:rsidR="001F74D3" w:rsidRPr="008D3A11" w:rsidRDefault="008D3A11" w:rsidP="008D3A11">
      <w:pPr>
        <w:spacing w:after="200" w:line="276" w:lineRule="auto"/>
        <w:ind w:firstLine="0"/>
        <w:jc w:val="left"/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并设置低分位数下限以避免弱振幅处除零，得到</w:t>
      </w:r>
      <w:r w:rsidR="00384F72" w:rsidRPr="00384F72">
        <w:rPr>
          <w:rFonts w:ascii="Cambria Math" w:hAnsi="Cambria Math"/>
          <w:lang w:eastAsia="zh-CN"/>
        </w:rPr>
        <w:br/>
      </w: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(σ)=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(σ)</m:t>
                    </m: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max⁡{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B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(σ),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0.1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B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zh-CN"/>
                      </w:rPr>
                      <m:t>)}</m:t>
                    </m:r>
                  </m:den>
                </m:f>
                <m:r>
                  <m:rPr>
                    <m:nor/>
                  </m:rPr>
                  <w:rPr>
                    <w:lang w:eastAsia="zh-CN"/>
                  </w:rPr>
                  <m:t>.</m:t>
                </m:r>
              </m:e>
              <m:e/>
              <m:e>
                <w:proofErr w:type="gramStart"/>
                <m:r>
                  <m:rPr>
                    <m:nor/>
                  </m:rPr>
                  <w:rPr>
                    <w:lang w:eastAsia="zh-CN"/>
                  </w:rPr>
                  <m:t>(13)</m:t>
                </m:r>
                <w:proofErr w:type="gramEnd"/>
              </m:e>
            </m:mr>
          </m:m>
        </m:oMath>
      </m:oMathPara>
    </w:p>
    <w:p w14:paraId="67EA9CDD" w14:textId="7F961240" w:rsidR="00B920E0" w:rsidRDefault="00B920E0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其中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q</m:t>
            </m:r>
          </m:e>
          <m:sub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sz w:val="21"/>
                    <w:lang w:eastAsia="zh-CN"/>
                  </w:rPr>
                  <m:t>0.1</m:t>
                </m:r>
              </m:e>
            </m:d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Cambria Math"/>
                            <w:i/>
                            <w:color w:val="000000"/>
                            <w:sz w:val="2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1"/>
                            <w:lang w:eastAsia="zh-CN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mbria Math"/>
                        <w:color w:val="000000"/>
                        <w:sz w:val="21"/>
                        <w:lang w:eastAsia="zh-CN"/>
                      </w:rPr>
                      <m:t>j</m:t>
                    </m:r>
                  </m:sub>
                </m:sSub>
              </m:e>
            </m:d>
          </m:sub>
        </m:sSub>
      </m:oMath>
      <w:r w:rsidRPr="00B920E0">
        <w:rPr>
          <w:rFonts w:cs="Times New Roman" w:hint="eastAsia"/>
          <w:color w:val="000000"/>
          <w:lang w:eastAsia="zh-CN"/>
        </w:rPr>
        <w:t>为</w:t>
      </w:r>
      <w:r w:rsidRPr="00B920E0">
        <w:rPr>
          <w:rFonts w:cs="Times New Roman"/>
          <w:color w:val="000000"/>
          <w:lang w:eastAsia="zh-CN"/>
        </w:rPr>
        <w:t>整段有效光谱中振幅包络的</w:t>
      </w:r>
      <w:r w:rsidRPr="00B920E0">
        <w:rPr>
          <w:rFonts w:cs="Times New Roman"/>
          <w:color w:val="000000"/>
          <w:lang w:eastAsia="zh-CN"/>
        </w:rPr>
        <w:t>10%</w:t>
      </w:r>
      <w:r w:rsidRPr="00B920E0">
        <w:rPr>
          <w:rFonts w:cs="Times New Roman"/>
          <w:color w:val="000000"/>
          <w:lang w:eastAsia="zh-CN"/>
        </w:rPr>
        <w:t>分位数</w:t>
      </w:r>
      <w:r>
        <w:rPr>
          <w:rFonts w:cs="Times New Roman" w:hint="eastAsia"/>
          <w:color w:val="000000"/>
          <w:lang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σ</m:t>
            </m:r>
          </m:e>
        </m:d>
      </m:oMath>
      <w:r w:rsidR="00CA46DA">
        <w:rPr>
          <w:rFonts w:cs="Times New Roman" w:hint="eastAsia"/>
          <w:lang w:eastAsia="zh-CN"/>
        </w:rPr>
        <w:t>为归一化后的干涉信号。由此我们可以将振幅归一化。</w:t>
      </w:r>
    </w:p>
    <w:p w14:paraId="3B90898B" w14:textId="3E1FE03F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背景窗和包络窗均取奇数，并显著宽于局部噪声尺度；其选择通过后续敏感性检验约束。归一化只改变缓慢变化的振幅，不应改变极值次序和主导相位。</w:t>
      </w:r>
    </w:p>
    <w:p w14:paraId="32F95C8F" w14:textId="77777777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题设给出的</w:t>
      </w:r>
      <w:r>
        <w:rPr>
          <w:rFonts w:cs="Times New Roman"/>
          <w:color w:val="000000"/>
          <w:lang w:eastAsia="zh-CN"/>
        </w:rPr>
        <w:t xml:space="preserve"> 1000∼4000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先作为待考察区域，再与式（</w:t>
      </w:r>
      <w:r>
        <w:rPr>
          <w:rFonts w:cs="Times New Roman"/>
          <w:color w:val="000000"/>
          <w:lang w:eastAsia="zh-CN"/>
        </w:rPr>
        <w:t>12</w:t>
      </w:r>
      <w:r>
        <w:rPr>
          <w:rFonts w:cs="Times New Roman"/>
          <w:color w:val="000000"/>
          <w:lang w:eastAsia="zh-CN"/>
        </w:rPr>
        <w:t>）的适用波段及数据范围取交集。程序在交集内生成若干满足最小宽度要求的连续候选子区间，并以两角度相位线性度、信噪比、有效极值数和六种单角度估计的一致性进行评分：</w:t>
      </w:r>
    </w:p>
    <w:p w14:paraId="4D62DAA3" w14:textId="3D1CC004" w:rsidR="001F74D3" w:rsidRDefault="007C4F51" w:rsidP="00284334">
      <w:pPr>
        <w:tabs>
          <w:tab w:val="center" w:pos="4535"/>
          <w:tab w:val="right" w:pos="9071"/>
        </w:tabs>
        <w:spacing w:before="20" w:after="20"/>
        <w:ind w:firstLine="0"/>
        <w:jc w:val="left"/>
      </w:pPr>
      <w:r>
        <w:rPr>
          <w:lang w:eastAsia="zh-CN"/>
        </w:rPr>
        <w:tab/>
      </w:r>
      <m:oMath>
        <m:r>
          <w:rPr>
            <w:rFonts w:ascii="Cambria Math" w:hAnsi="Cambria Math"/>
            <w:szCs w:val="24"/>
            <w:lang w:eastAsia="zh-CN"/>
          </w:rPr>
          <m:t>S=0.40</m:t>
        </m:r>
        <m:sSubSup>
          <m:sSubSupPr>
            <m:ctrlPr>
              <w:rPr>
                <w:rFonts w:ascii="Cambria Math" w:hAnsi="Cambria Math"/>
                <w:i/>
                <w:szCs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Cs w:val="24"/>
                <w:lang w:eastAsia="zh-CN"/>
              </w:rPr>
              <m:t>min</m:t>
            </m:r>
          </m:sub>
          <m:sup>
            <m:r>
              <w:rPr>
                <w:rFonts w:ascii="Cambria Math" w:hAnsi="Cambria Math"/>
                <w:szCs w:val="24"/>
                <w:lang w:eastAsia="zh-CN"/>
              </w:rPr>
              <m:t>2</m:t>
            </m:r>
          </m:sup>
        </m:sSubSup>
        <m:r>
          <w:rPr>
            <w:rFonts w:ascii="Cambria Math" w:hAnsi="Cambria Math"/>
            <w:szCs w:val="24"/>
            <w:lang w:eastAsia="zh-CN"/>
          </w:rPr>
          <m:t>+0.20min(</m:t>
        </m:r>
        <m:f>
          <m:fPr>
            <m:ctrlPr>
              <w:rPr>
                <w:rFonts w:ascii="Cambria Math" w:hAnsi="Cambria Math"/>
                <w:i/>
                <w:szCs w:val="24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eastAsia="zh-CN"/>
                  </w:rPr>
                  <m:t>SNR</m:t>
                </m:r>
              </m:e>
              <m:sub>
                <m:r>
                  <w:rPr>
                    <w:rFonts w:ascii="Cambria Math" w:hAnsi="Cambria Math"/>
                    <w:szCs w:val="24"/>
                    <w:lang w:eastAsia="zh-CN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Cs w:val="24"/>
                <w:lang w:eastAsia="zh-CN"/>
              </w:rPr>
              <m:t>15</m:t>
            </m:r>
          </m:den>
        </m:f>
        <m:r>
          <w:rPr>
            <w:rFonts w:ascii="Cambria Math" w:hAnsi="Cambria Math"/>
            <w:szCs w:val="24"/>
            <w:lang w:eastAsia="zh-CN"/>
          </w:rPr>
          <m:t>,1)+0.15min(</m:t>
        </m:r>
        <m:f>
          <m:fPr>
            <m:ctrlPr>
              <w:rPr>
                <w:rFonts w:ascii="Cambria Math" w:hAnsi="Cambria Math"/>
                <w:i/>
                <w:szCs w:val="24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szCs w:val="24"/>
                    <w:lang w:eastAsia="zh-CN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Cs w:val="24"/>
                <w:lang w:eastAsia="zh-CN"/>
              </w:rPr>
              <m:t>5</m:t>
            </m:r>
          </m:den>
        </m:f>
        <m:r>
          <w:rPr>
            <w:rFonts w:ascii="Cambria Math" w:hAnsi="Cambria Math"/>
            <w:szCs w:val="24"/>
            <w:lang w:eastAsia="zh-CN"/>
          </w:rPr>
          <m:t>,1)+0.25exp(-</m:t>
        </m:r>
        <m:f>
          <m:fPr>
            <m:ctrlPr>
              <w:rPr>
                <w:rFonts w:ascii="Cambria Math" w:hAnsi="Cambria Math"/>
                <w:i/>
                <w:szCs w:val="24"/>
                <w:lang w:eastAsia="zh-CN"/>
              </w:rPr>
            </m:ctrlPr>
          </m:fPr>
          <m:num>
            <m:r>
              <w:rPr>
                <w:rFonts w:ascii="Cambria Math" w:hAnsi="Cambria Math"/>
                <w:szCs w:val="24"/>
                <w:lang w:eastAsia="zh-CN"/>
              </w:rPr>
              <m:t>CV</m:t>
            </m:r>
          </m:num>
          <m:den>
            <m:r>
              <w:rPr>
                <w:rFonts w:ascii="Cambria Math" w:hAnsi="Cambria Math"/>
                <w:szCs w:val="24"/>
                <w:lang w:eastAsia="zh-CN"/>
              </w:rPr>
              <m:t>0.02</m:t>
            </m:r>
          </m:den>
        </m:f>
        <m:r>
          <w:rPr>
            <w:rFonts w:ascii="Cambria Math" w:hAnsi="Cambria Math"/>
            <w:szCs w:val="24"/>
            <w:lang w:eastAsia="zh-CN"/>
          </w:rPr>
          <m:t>).</m:t>
        </m:r>
      </m:oMath>
      <w:r>
        <w:tab/>
      </w:r>
      <w:r>
        <w:rPr>
          <w:rFonts w:cs="Times New Roman"/>
          <w:color w:val="000000"/>
          <w:sz w:val="21"/>
        </w:rPr>
        <w:t>(14)</w:t>
      </w:r>
    </w:p>
    <w:p w14:paraId="646A6EA3" w14:textId="40FB257C" w:rsidR="001F74D3" w:rsidRDefault="007C4F51" w:rsidP="00284334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其中，</w:t>
      </w:r>
      <w:r>
        <w:rPr>
          <w:rFonts w:cs="Times New Roman"/>
          <w:color w:val="000000"/>
          <w:lang w:eastAsia="zh-CN"/>
        </w:rPr>
        <w:t>R</w:t>
      </w:r>
      <w:r>
        <w:rPr>
          <w:rFonts w:cs="Times New Roman"/>
          <w:color w:val="000000"/>
          <w:vertAlign w:val="superscript"/>
          <w:lang w:eastAsia="zh-CN"/>
        </w:rPr>
        <w:t>2</w:t>
      </w:r>
      <w:r>
        <w:rPr>
          <w:rFonts w:cs="Times New Roman"/>
          <w:color w:val="000000"/>
          <w:vertAlign w:val="subscript"/>
          <w:lang w:eastAsia="zh-CN"/>
        </w:rPr>
        <w:t>min</w:t>
      </w:r>
      <w:r>
        <w:rPr>
          <w:rFonts w:cs="Times New Roman"/>
          <w:color w:val="000000"/>
          <w:lang w:eastAsia="zh-CN"/>
        </w:rPr>
        <w:t>、</w:t>
      </w:r>
      <w:proofErr w:type="spellStart"/>
      <w:r>
        <w:rPr>
          <w:rFonts w:cs="Times New Roman"/>
          <w:color w:val="000000"/>
          <w:lang w:eastAsia="zh-CN"/>
        </w:rPr>
        <w:t>SNR</w:t>
      </w:r>
      <w:r>
        <w:rPr>
          <w:rFonts w:cs="Times New Roman"/>
          <w:color w:val="000000"/>
          <w:vertAlign w:val="subscript"/>
          <w:lang w:eastAsia="zh-CN"/>
        </w:rPr>
        <w:t>min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  <w:lang w:eastAsia="zh-CN"/>
        </w:rPr>
        <w:t>N</w:t>
      </w:r>
      <w:r>
        <w:rPr>
          <w:rFonts w:cs="Times New Roman"/>
          <w:color w:val="000000"/>
          <w:vertAlign w:val="subscript"/>
          <w:lang w:eastAsia="zh-CN"/>
        </w:rPr>
        <w:t>min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分别取两角度中的较小值，</w:t>
      </w:r>
      <w:r>
        <w:rPr>
          <w:rFonts w:cs="Times New Roman"/>
          <w:color w:val="000000"/>
          <w:lang w:eastAsia="zh-CN"/>
        </w:rPr>
        <w:t xml:space="preserve">CV </w:t>
      </w:r>
      <w:r>
        <w:rPr>
          <w:rFonts w:cs="Times New Roman"/>
          <w:color w:val="000000"/>
          <w:lang w:eastAsia="zh-CN"/>
        </w:rPr>
        <w:t>为峰值法、谷值法和相位法所得候选厚度的变异系数。最终采用的区间由最大</w:t>
      </w:r>
      <w:r>
        <w:rPr>
          <w:rFonts w:cs="Times New Roman"/>
          <w:color w:val="000000"/>
          <w:lang w:eastAsia="zh-CN"/>
        </w:rPr>
        <w:t xml:space="preserve"> S </w:t>
      </w:r>
      <w:r>
        <w:rPr>
          <w:rFonts w:cs="Times New Roman"/>
          <w:color w:val="000000"/>
          <w:lang w:eastAsia="zh-CN"/>
        </w:rPr>
        <w:t>确定，其具体数值归入模型求解。</w:t>
      </w:r>
    </w:p>
    <w:p w14:paraId="622351BB" w14:textId="5F3AFCAD" w:rsidR="001F74D3" w:rsidRDefault="007C4F51">
      <w:pPr>
        <w:pStyle w:val="21"/>
        <w:rPr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3. </w:t>
      </w:r>
      <w:r w:rsidR="005C5B42">
        <w:rPr>
          <w:rFonts w:ascii="Times New Roman" w:eastAsia="SimSun" w:hAnsi="Times New Roman" w:cs="Times New Roman" w:hint="eastAsia"/>
          <w:lang w:eastAsia="zh-CN"/>
        </w:rPr>
        <w:t>初始</w:t>
      </w:r>
      <w:r>
        <w:rPr>
          <w:rFonts w:ascii="Times New Roman" w:eastAsia="SimSun" w:hAnsi="Times New Roman" w:cs="Times New Roman"/>
          <w:lang w:eastAsia="zh-CN"/>
        </w:rPr>
        <w:t>厚度估计</w:t>
      </w:r>
    </w:p>
    <w:p w14:paraId="3A1AFE56" w14:textId="74A8098A" w:rsidR="00CA46DA" w:rsidRDefault="007C4F51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为降低单一算法的偶然误差，</w:t>
      </w:r>
      <w:r w:rsidR="001E3602">
        <w:rPr>
          <w:rFonts w:cs="Times New Roman" w:hint="eastAsia"/>
          <w:color w:val="000000"/>
          <w:lang w:eastAsia="zh-CN"/>
        </w:rPr>
        <w:t>先用</w:t>
      </w:r>
      <w:r w:rsidR="001E3602">
        <w:rPr>
          <w:rFonts w:cs="Times New Roman" w:hint="eastAsia"/>
          <w:color w:val="000000"/>
          <w:lang w:eastAsia="zh-CN"/>
        </w:rPr>
        <w:t>FFT</w:t>
      </w:r>
      <w:r w:rsidR="001E3602">
        <w:rPr>
          <w:rFonts w:cs="Times New Roman" w:hint="eastAsia"/>
          <w:color w:val="000000"/>
          <w:lang w:eastAsia="zh-CN"/>
        </w:rPr>
        <w:t>确定大致周期，再分别通过离散极值位置和连续相位变化估计厚度，</w:t>
      </w:r>
      <w:r w:rsidR="00CA46DA">
        <w:rPr>
          <w:rFonts w:cs="Times New Roman" w:hint="eastAsia"/>
          <w:color w:val="000000"/>
          <w:lang w:eastAsia="zh-CN"/>
        </w:rPr>
        <w:t>作为后续精确拟合的初始值。</w:t>
      </w:r>
    </w:p>
    <w:p w14:paraId="2C662E1F" w14:textId="6854DBC7" w:rsidR="003E5E8B" w:rsidRDefault="003E5E8B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FFT</w:t>
      </w:r>
      <w:r>
        <w:rPr>
          <w:rFonts w:cs="Times New Roman" w:hint="eastAsia"/>
          <w:color w:val="000000"/>
          <w:lang w:eastAsia="zh-CN"/>
        </w:rPr>
        <w:t>中，归一化的干涉信号近似满足</w:t>
      </w:r>
    </w:p>
    <w:p w14:paraId="4A2636F0" w14:textId="1FAF2BDE" w:rsidR="003E5E8B" w:rsidRPr="003E5E8B" w:rsidRDefault="00000000">
      <w:pPr>
        <w:rPr>
          <w:rFonts w:cs="Times New Roman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σ</m:t>
              </m:r>
            </m:e>
          </m:d>
          <m:r>
            <w:rPr>
              <w:rFonts w:ascii="Cambria Math" w:hAnsi="Cambria Math" w:cs="Times New Roman"/>
            </w:rPr>
            <m:t>≈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e>
          </m:func>
        </m:oMath>
      </m:oMathPara>
    </w:p>
    <w:p w14:paraId="235C4C57" w14:textId="77777777" w:rsidR="003E5E8B" w:rsidRDefault="003E5E8B" w:rsidP="003E5E8B">
      <w:pPr>
        <w:rPr>
          <w:rFonts w:cs="Times New Roman"/>
          <w:color w:val="000000"/>
          <w:lang w:eastAsia="zh-CN"/>
        </w:rPr>
      </w:pPr>
      <w:r w:rsidRPr="003E5E8B">
        <w:rPr>
          <w:rFonts w:cs="Times New Roman"/>
          <w:color w:val="000000"/>
          <w:lang w:eastAsia="zh-CN"/>
        </w:rPr>
        <w:t>若折射率在局部波段内变化较慢，可近似认为</w:t>
      </w:r>
    </w:p>
    <w:p w14:paraId="3F11938E" w14:textId="1662541A" w:rsidR="003E5E8B" w:rsidRPr="003E5E8B" w:rsidRDefault="00000000" w:rsidP="003E5E8B">
      <w:pPr>
        <w:rPr>
          <w:rFonts w:cs="Times New Roman"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σ</m:t>
              </m:r>
            </m:e>
          </m:d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σ</m:t>
          </m:r>
        </m:oMath>
      </m:oMathPara>
    </w:p>
    <w:p w14:paraId="4A29CF4A" w14:textId="77777777" w:rsidR="003E5E8B" w:rsidRDefault="003E5E8B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与标准周期信号比较可得条纹周期近似于</w:t>
      </w:r>
    </w:p>
    <w:p w14:paraId="572D5C68" w14:textId="68137C44" w:rsidR="003E5E8B" w:rsidRDefault="003E5E8B">
      <w:pPr>
        <w:rPr>
          <w:rFonts w:cs="Times New Roman"/>
          <w:color w:val="000000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σ=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.</m:t>
          </m:r>
        </m:oMath>
      </m:oMathPara>
    </w:p>
    <w:p w14:paraId="635DC88B" w14:textId="1FE36972" w:rsidR="003E5E8B" w:rsidRDefault="003E5E8B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由于有效波段是有线区间，相当于用矩形窗阶段原始信号，会造成频谱泄露，故要在</w:t>
      </w:r>
      <w:r>
        <w:rPr>
          <w:rFonts w:cs="Times New Roman" w:hint="eastAsia"/>
          <w:color w:val="000000"/>
          <w:lang w:eastAsia="zh-CN"/>
        </w:rPr>
        <w:t>FFT</w:t>
      </w:r>
      <w:r>
        <w:rPr>
          <w:rFonts w:cs="Times New Roman" w:hint="eastAsia"/>
          <w:color w:val="000000"/>
          <w:lang w:eastAsia="zh-CN"/>
        </w:rPr>
        <w:t>前乘</w:t>
      </w:r>
      <w:r>
        <w:rPr>
          <w:rFonts w:cs="Times New Roman" w:hint="eastAsia"/>
          <w:color w:val="000000"/>
          <w:lang w:eastAsia="zh-CN"/>
        </w:rPr>
        <w:t>Hann</w:t>
      </w:r>
      <w:r>
        <w:rPr>
          <w:rFonts w:cs="Times New Roman" w:hint="eastAsia"/>
          <w:color w:val="000000"/>
          <w:lang w:eastAsia="zh-CN"/>
        </w:rPr>
        <w:t>窗。</w:t>
      </w:r>
    </w:p>
    <w:p w14:paraId="1EEEFCB1" w14:textId="3B5C6A10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在极值路径中，</w:t>
      </w:r>
      <w:r w:rsidR="00CA46DA">
        <w:rPr>
          <w:rFonts w:cs="Times New Roman" w:hint="eastAsia"/>
          <w:color w:val="000000"/>
          <w:lang w:eastAsia="zh-CN"/>
        </w:rPr>
        <w:t>我们只利用峰值，谷值的位置；</w:t>
      </w:r>
      <w:r>
        <w:rPr>
          <w:rFonts w:cs="Times New Roman"/>
          <w:color w:val="000000"/>
          <w:lang w:eastAsia="zh-CN"/>
        </w:rPr>
        <w:t>依据归一化突出度、</w:t>
      </w:r>
      <w:r>
        <w:rPr>
          <w:rFonts w:cs="Times New Roman"/>
          <w:color w:val="000000"/>
          <w:lang w:eastAsia="zh-CN"/>
        </w:rPr>
        <w:t xml:space="preserve">FFT </w:t>
      </w:r>
      <w:r>
        <w:rPr>
          <w:rFonts w:cs="Times New Roman"/>
          <w:color w:val="000000"/>
          <w:lang w:eastAsia="zh-CN"/>
        </w:rPr>
        <w:t>周期对应的最小间距和端点距离筛选峰值与谷值，并在每个候选极值邻域内进行二次曲线插值。峰、谷分别编号，避免把相邻峰谷的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</w:rPr>
        <w:t>π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相位差误作同类极值间的</w:t>
      </w:r>
      <w:r>
        <w:rPr>
          <w:rFonts w:cs="Times New Roman"/>
          <w:color w:val="000000"/>
          <w:lang w:eastAsia="zh-CN"/>
        </w:rPr>
        <w:t xml:space="preserve"> 2</w:t>
      </w:r>
      <w:r>
        <w:rPr>
          <w:rFonts w:cs="Times New Roman"/>
          <w:color w:val="000000"/>
        </w:rPr>
        <w:t>π</w:t>
      </w:r>
      <w:r>
        <w:rPr>
          <w:rFonts w:cs="Times New Roman"/>
          <w:color w:val="000000"/>
          <w:lang w:eastAsia="zh-CN"/>
        </w:rPr>
        <w:t>。对同类极值建立稳健线性模型</w:t>
      </w:r>
    </w:p>
    <w:p w14:paraId="5160D4D6" w14:textId="456A9D62" w:rsidR="001F74D3" w:rsidRDefault="007C4F51">
      <w:pPr>
        <w:pStyle w:val="Equation"/>
        <w:tabs>
          <w:tab w:val="center" w:pos="4535"/>
          <w:tab w:val="right" w:pos="9071"/>
        </w:tabs>
        <w:rPr>
          <w:lang w:eastAsia="zh-CN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  <w:lang w:eastAsia="zh-CN"/>
              </w:rPr>
              <m:t>x</m:t>
            </m:r>
          </m:e>
          <m:sub>
            <m:r>
              <w:rPr>
                <w:rFonts w:cs="Cambria Math"/>
                <w:color w:val="000000"/>
                <w:sz w:val="21"/>
                <w:lang w:eastAsia="zh-CN"/>
              </w:rPr>
              <m:t>j,i</m:t>
            </m:r>
          </m:sub>
        </m:sSub>
        <m:r>
          <w:rPr>
            <w:rFonts w:cs="Cambria Math"/>
            <w:color w:val="000000"/>
            <w:sz w:val="21"/>
            <w:lang w:eastAsia="zh-CN"/>
          </w:rPr>
          <m:t>=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  <w:lang w:eastAsia="zh-CN"/>
              </w:rPr>
              <m:t>α</m:t>
            </m:r>
          </m:e>
          <m:sub>
            <m:r>
              <w:rPr>
                <w:rFonts w:cs="Cambria Math"/>
                <w:color w:val="000000"/>
                <w:sz w:val="21"/>
                <w:lang w:eastAsia="zh-CN"/>
              </w:rPr>
              <m:t>j,k</m:t>
            </m:r>
          </m:sub>
        </m:sSub>
        <m:r>
          <w:rPr>
            <w:rFonts w:cs="Cambria Math"/>
            <w:color w:val="000000"/>
            <w:sz w:val="21"/>
            <w:lang w:eastAsia="zh-CN"/>
          </w:rPr>
          <m:t>+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  <w:lang w:eastAsia="zh-CN"/>
              </w:rPr>
              <m:t>β</m:t>
            </m:r>
          </m:e>
          <m:sub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j,k</m:t>
                </m:r>
              </m:e>
            </m:d>
            <m:r>
              <w:rPr>
                <w:rFonts w:cs="Cambria Math"/>
                <w:color w:val="000000"/>
                <w:sz w:val="21"/>
                <w:lang w:eastAsia="zh-CN"/>
              </w:rPr>
              <m:t>i</m:t>
            </m:r>
          </m:sub>
        </m:sSub>
        <m:r>
          <w:rPr>
            <w:rFonts w:cs="Cambria Math"/>
            <w:color w:val="000000"/>
            <w:sz w:val="21"/>
            <w:lang w:eastAsia="zh-CN"/>
          </w:rPr>
          <m:t>+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  <w:lang w:eastAsia="zh-CN"/>
              </w:rPr>
              <m:t>η</m:t>
            </m:r>
          </m:e>
          <m:sub>
            <m:r>
              <w:rPr>
                <w:rFonts w:cs="Cambria Math"/>
                <w:color w:val="000000"/>
                <w:sz w:val="21"/>
                <w:lang w:eastAsia="zh-CN"/>
              </w:rPr>
              <m:t>j,i</m:t>
            </m:r>
          </m:sub>
        </m:sSub>
        <m:r>
          <w:rPr>
            <w:rFonts w:cs="Cambria Math"/>
            <w:color w:val="000000"/>
            <w:sz w:val="21"/>
            <w:lang w:eastAsia="zh-CN"/>
          </w:rPr>
          <m:t>,  k∈</m:t>
        </m:r>
        <m:d>
          <m:dPr>
            <m:begChr m:val="{"/>
            <m:endChr m:val="}"/>
            <m:ctrlPr>
              <w:rPr>
                <w:rFonts w:cs="Cambria Math"/>
                <w:i/>
                <w:color w:val="000000"/>
                <w:sz w:val="21"/>
              </w:rPr>
            </m:ctrlPr>
          </m:dPr>
          <m:e>
            <m:r>
              <w:rPr>
                <w:rFonts w:ascii="SimSun" w:eastAsia="SimSun" w:hAnsi="SimSun" w:cs="SimSun" w:hint="eastAsia"/>
                <w:color w:val="000000"/>
                <w:sz w:val="21"/>
                <w:lang w:eastAsia="zh-CN"/>
              </w:rPr>
              <m:t>峰</m:t>
            </m:r>
            <m:r>
              <w:rPr>
                <w:rFonts w:cs="Cambria Math"/>
                <w:color w:val="000000"/>
                <w:sz w:val="21"/>
                <w:lang w:eastAsia="zh-CN"/>
              </w:rPr>
              <m:t>,</m:t>
            </m:r>
            <m:r>
              <w:rPr>
                <w:rFonts w:ascii="SimSun" w:eastAsia="SimSun" w:hAnsi="SimSun" w:cs="SimSun" w:hint="eastAsia"/>
                <w:color w:val="000000"/>
                <w:sz w:val="21"/>
                <w:lang w:eastAsia="zh-CN"/>
              </w:rPr>
              <m:t>谷</m:t>
            </m:r>
          </m:e>
        </m:d>
      </m:oMath>
      <w:r>
        <w:rPr>
          <w:lang w:eastAsia="zh-CN"/>
        </w:rPr>
        <w:tab/>
      </w:r>
      <w:r>
        <w:rPr>
          <w:rFonts w:ascii="Times New Roman" w:eastAsia="SimSun" w:hAnsi="Times New Roman" w:cs="Times New Roman"/>
          <w:color w:val="000000"/>
          <w:sz w:val="21"/>
          <w:lang w:eastAsia="zh-CN"/>
        </w:rPr>
        <w:t>(15)</w:t>
      </w:r>
    </w:p>
    <w:p w14:paraId="62CDA73C" w14:textId="77777777" w:rsidR="003E5E8B" w:rsidRDefault="00CA46DA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其中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α</m:t>
            </m:r>
          </m:e>
          <m:sub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j,k</m:t>
            </m:r>
          </m:sub>
        </m:sSub>
      </m:oMath>
      <w:r>
        <w:rPr>
          <w:rFonts w:cs="Times New Roman" w:hint="eastAsia"/>
          <w:color w:val="000000"/>
          <w:lang w:eastAsia="zh-CN"/>
        </w:rPr>
        <w:t>是截距，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β</m:t>
            </m:r>
          </m:e>
          <m:sub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sz w:val="21"/>
                    <w:lang w:eastAsia="zh-CN"/>
                  </w:rPr>
                  <m:t>j,k</m:t>
                </m:r>
              </m:e>
            </m:d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i</m:t>
            </m:r>
          </m:sub>
        </m:sSub>
      </m:oMath>
      <w:r>
        <w:rPr>
          <w:rFonts w:cs="Times New Roman" w:hint="eastAsia"/>
          <w:color w:val="000000"/>
          <w:lang w:eastAsia="zh-CN"/>
        </w:rPr>
        <w:t>是相邻同类极值在等效光学波数轴上的平均间距，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1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η</m:t>
            </m:r>
          </m:e>
          <m:sub>
            <m:r>
              <w:rPr>
                <w:rFonts w:ascii="Cambria Math" w:hAnsi="Cambria Math" w:cs="Cambria Math"/>
                <w:color w:val="000000"/>
                <w:sz w:val="21"/>
                <w:lang w:eastAsia="zh-CN"/>
              </w:rPr>
              <m:t>j,i</m:t>
            </m:r>
          </m:sub>
        </m:sSub>
      </m:oMath>
      <w:r>
        <w:rPr>
          <w:rFonts w:cs="Times New Roman" w:hint="eastAsia"/>
          <w:color w:val="000000"/>
          <w:lang w:eastAsia="zh-CN"/>
        </w:rPr>
        <w:t>是峰位检测和模型误差。</w:t>
      </w:r>
    </w:p>
    <w:p w14:paraId="3630BA4B" w14:textId="66DA8081" w:rsidR="003E5E8B" w:rsidRDefault="003E5E8B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因为</w:t>
      </w:r>
    </w:p>
    <w:p w14:paraId="6160F090" w14:textId="44A6A622" w:rsidR="003E5E8B" w:rsidRDefault="00000000">
      <w:pPr>
        <w:rPr>
          <w:rFonts w:cs="Times New Roman"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j,k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sub>
              </m:sSub>
            </m:den>
          </m:f>
        </m:oMath>
      </m:oMathPara>
    </w:p>
    <w:p w14:paraId="0AD208CC" w14:textId="76E2A784" w:rsidR="001F74D3" w:rsidRPr="00756BCC" w:rsidRDefault="00756BCC" w:rsidP="00756BCC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得到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cm</m:t>
            </m:r>
          </m:sub>
        </m:sSub>
        <m:r>
          <w:rPr>
            <w:rFonts w:ascii="Cambria Math" w:hAnsi="Cambria Math" w:cs="Times New Roman"/>
            <w:lang w:eastAsia="zh-C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hAnsi="Cambria Math" w:cs="Times New Roman"/>
                <w:lang w:eastAsia="zh-C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zh-CN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lang w:eastAsia="zh-CN"/>
                  </w:rPr>
                  <m:t>j,k</m:t>
                </m:r>
              </m:sub>
            </m:sSub>
          </m:den>
        </m:f>
        <m:r>
          <w:rPr>
            <w:rFonts w:ascii="Cambria Math" w:hAnsi="Cambria Math" w:cs="Times New Roman" w:hint="eastAsia"/>
            <w:lang w:eastAsia="zh-CN"/>
          </w:rPr>
          <m:t>，</m:t>
        </m:r>
      </m:oMath>
      <w:r w:rsidR="003E5E8B">
        <w:rPr>
          <w:rFonts w:cs="Times New Roman" w:hint="eastAsia"/>
          <w:color w:val="000000"/>
          <w:lang w:eastAsia="zh-CN"/>
        </w:rPr>
        <w:t>将</w:t>
      </w:r>
      <w:r w:rsidR="003E5E8B">
        <w:rPr>
          <w:rFonts w:cs="Times New Roman" w:hint="eastAsia"/>
          <w:color w:val="000000"/>
          <w:lang w:eastAsia="zh-CN"/>
        </w:rPr>
        <w:t>cm</w:t>
      </w:r>
      <w:r w:rsidR="003E5E8B">
        <w:rPr>
          <w:rFonts w:cs="Times New Roman" w:hint="eastAsia"/>
          <w:color w:val="000000"/>
          <w:lang w:eastAsia="zh-CN"/>
        </w:rPr>
        <w:t>换算成微米可得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lang w:eastAsia="zh-CN"/>
                  </w:rPr>
                  <m:t>j,k</m:t>
                </m:r>
              </m:sub>
            </m:sSub>
            <m:r>
              <w:rPr>
                <w:rFonts w:ascii="Cambria Math" w:hAnsi="Cambria Math" w:cs="Times New Roman"/>
                <w:lang w:eastAsia="zh-CN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zh-CN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lang w:eastAsia="zh-C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j,k</m:t>
                    </m:r>
                  </m:sub>
                </m:sSub>
              </m:den>
            </m:f>
          </m:e>
        </m:borderBox>
      </m:oMath>
      <w:r w:rsidR="003E5E8B">
        <w:rPr>
          <w:rFonts w:cs="Times New Roman" w:hint="eastAsia"/>
          <w:color w:val="000000"/>
          <w:lang w:eastAsia="zh-CN"/>
        </w:rPr>
        <w:t>。</w:t>
      </w:r>
    </w:p>
    <w:p w14:paraId="36A83D3F" w14:textId="5BCAF5DC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在相位路径中，由归一化振荡信号构造解析信号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z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σ</m:t>
            </m:r>
          </m:e>
        </m:d>
        <m:r>
          <w:rPr>
            <w:rFonts w:ascii="Cambria Math" w:hAnsi="Cambria Math" w:cs="Times New Roman"/>
            <w:lang w:eastAsia="zh-C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σ</m:t>
            </m:r>
          </m:e>
        </m:d>
        <m:r>
          <w:rPr>
            <w:rFonts w:ascii="Cambria Math" w:hAnsi="Cambria Math" w:cs="Times New Roman"/>
            <w:lang w:eastAsia="zh-CN"/>
          </w:rPr>
          <m:t>+i</m:t>
        </m:r>
        <m:r>
          <m:rPr>
            <m:scr m:val="script"/>
            <m:sty m:val="p"/>
          </m:rPr>
          <w:rPr>
            <w:rFonts w:ascii="Cambria Math" w:hAnsi="Cambria Math" w:cs="Times New Roman"/>
            <w:lang w:eastAsia="zh-CN"/>
          </w:rPr>
          <m:t>H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eastAsia="zh-CN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eastAsia="zh-CN"/>
                  </w:rPr>
                  <m:t>σ</m:t>
                </m:r>
              </m:e>
            </m:d>
          </m:e>
        </m:d>
      </m:oMath>
      <w:r>
        <w:rPr>
          <w:rFonts w:cs="Times New Roman"/>
          <w:color w:val="000000"/>
          <w:lang w:eastAsia="zh-CN"/>
        </w:rPr>
        <w:t>，并对</w:t>
      </w:r>
      <w:r>
        <w:rPr>
          <w:rFonts w:cs="Times New Roman"/>
          <w:color w:val="000000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eastAsia="zh-CN"/>
                  </w:rPr>
                  <m:t>arg</m:t>
                </m:r>
              </m:fName>
              <m:e>
                <m:r>
                  <w:rPr>
                    <w:rFonts w:ascii="Cambria Math" w:hAnsi="Cambria Math" w:cs="Times New Roman"/>
                    <w:lang w:eastAsia="zh-CN"/>
                  </w:rPr>
                  <m:t>z</m:t>
                </m:r>
              </m:e>
            </m:func>
          </m:e>
          <m:sub>
            <m:r>
              <w:rPr>
                <w:rFonts w:ascii="Cambria Math" w:hAnsi="Cambria Math" w:cs="Times New Roman"/>
                <w:lang w:eastAsia="zh-C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σ</m:t>
            </m:r>
          </m:e>
        </m:d>
      </m:oMath>
      <w:r>
        <w:rPr>
          <w:rFonts w:cs="Times New Roman"/>
          <w:color w:val="000000"/>
          <w:lang w:eastAsia="zh-CN"/>
        </w:rPr>
        <w:t>进行相位展开。</w:t>
      </w:r>
      <w:r w:rsidR="00740D44">
        <w:rPr>
          <w:rFonts w:cs="Times New Roman" w:hint="eastAsia"/>
          <w:color w:val="000000"/>
          <w:lang w:eastAsia="zh-CN"/>
        </w:rPr>
        <w:t>由于在光谱两端容易出现边界效应，因此</w:t>
      </w:r>
      <w:r>
        <w:rPr>
          <w:rFonts w:cs="Times New Roman"/>
          <w:color w:val="000000"/>
          <w:lang w:eastAsia="zh-CN"/>
        </w:rPr>
        <w:t>删除两端至少一个主条纹周期的数据</w:t>
      </w:r>
      <w:r w:rsidR="00740D44">
        <w:rPr>
          <w:rFonts w:cs="Times New Roman" w:hint="eastAsia"/>
          <w:color w:val="000000"/>
          <w:lang w:eastAsia="zh-CN"/>
        </w:rPr>
        <w:t>；之后</w:t>
      </w:r>
      <w:r>
        <w:rPr>
          <w:rFonts w:cs="Times New Roman"/>
          <w:color w:val="000000"/>
          <w:lang w:eastAsia="zh-CN"/>
        </w:rPr>
        <w:t>以局部包络相对强度作为权重，使用</w:t>
      </w:r>
      <w:r>
        <w:rPr>
          <w:rFonts w:cs="Times New Roman"/>
          <w:color w:val="000000"/>
          <w:lang w:eastAsia="zh-CN"/>
        </w:rPr>
        <w:t xml:space="preserve"> Huber </w:t>
      </w:r>
      <w:r>
        <w:rPr>
          <w:rFonts w:cs="Times New Roman"/>
          <w:color w:val="000000"/>
          <w:lang w:eastAsia="zh-CN"/>
        </w:rPr>
        <w:t>损失拟合</w:t>
      </w:r>
    </w:p>
    <w:p w14:paraId="6F426A22" w14:textId="262489AD" w:rsidR="001F74D3" w:rsidRDefault="007C4F51">
      <w:pPr>
        <w:pStyle w:val="Equation"/>
        <w:tabs>
          <w:tab w:val="center" w:pos="4535"/>
          <w:tab w:val="right" w:pos="9071"/>
        </w:tabs>
      </w:pPr>
      <w:r>
        <w:rPr>
          <w:lang w:eastAsia="zh-CN"/>
        </w:rPr>
        <w:tab/>
      </w:r>
      <m:oMath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φ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>=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a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</m:sub>
        </m:sSub>
        <m:r>
          <w:rPr>
            <w:rFonts w:cs="Cambria Math"/>
            <w:color w:val="000000"/>
            <w:sz w:val="21"/>
          </w:rPr>
          <m:t>+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b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</m:sub>
        </m:sSub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x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>+</m:t>
        </m:r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</w:rPr>
              <m:t>ε</m:t>
            </m:r>
          </m:e>
          <m:sub>
            <m:r>
              <w:rPr>
                <w:rFonts w:cs="Cambria Math"/>
                <w:color w:val="000000"/>
                <w:sz w:val="21"/>
              </w:rPr>
              <m:t>j</m:t>
            </m:r>
            <m:d>
              <m:d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r>
                  <w:rPr>
                    <w:rFonts w:cs="Cambria Math"/>
                    <w:color w:val="000000"/>
                    <w:sz w:val="21"/>
                  </w:rPr>
                  <m:t>σ</m:t>
                </m:r>
              </m:e>
            </m:d>
          </m:sub>
        </m:sSub>
        <m:r>
          <w:rPr>
            <w:rFonts w:cs="Cambria Math"/>
            <w:color w:val="000000"/>
            <w:sz w:val="21"/>
          </w:rPr>
          <m:t xml:space="preserve">,  </m:t>
        </m:r>
      </m:oMath>
      <w:r>
        <w:tab/>
      </w:r>
      <w:r>
        <w:rPr>
          <w:rFonts w:ascii="Times New Roman" w:eastAsia="SimSun" w:hAnsi="Times New Roman" w:cs="Times New Roman"/>
          <w:color w:val="000000"/>
          <w:sz w:val="21"/>
        </w:rPr>
        <w:t>(16)</w:t>
      </w:r>
    </w:p>
    <w:p w14:paraId="59C98F63" w14:textId="31B4A5B5" w:rsidR="00756BCC" w:rsidRDefault="00756BCC" w:rsidP="00D61313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则通过</w:t>
      </w:r>
    </w:p>
    <w:p w14:paraId="6673C454" w14:textId="2EC2B107" w:rsidR="00756BCC" w:rsidRDefault="00000000" w:rsidP="00D61313">
      <w:pPr>
        <w:rPr>
          <w:rFonts w:cs="Times New Roman"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=4π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cm</m:t>
              </m:r>
            </m:sub>
          </m:sSub>
          <m:r>
            <w:rPr>
              <w:rFonts w:ascii="Cambria Math" w:hAnsi="Cambria Math" w:cs="Times New Roman"/>
            </w:rPr>
            <m:t>.</m:t>
          </m:r>
        </m:oMath>
      </m:oMathPara>
    </w:p>
    <w:p w14:paraId="025A4254" w14:textId="4798A54D" w:rsidR="00756BCC" w:rsidRDefault="00756BCC" w:rsidP="00D61313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可以得到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cm</m:t>
            </m:r>
          </m:sub>
        </m:sSub>
        <m:r>
          <w:rPr>
            <w:rFonts w:ascii="Cambria Math" w:hAnsi="Cambria Math" w:cs="Times New Roman"/>
            <w:lang w:eastAsia="zh-C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j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lang w:eastAsia="zh-CN"/>
              </w:rPr>
              <m:t>4π</m:t>
            </m:r>
          </m:den>
        </m:f>
        <m:r>
          <w:rPr>
            <w:rFonts w:ascii="Cambria Math" w:hAnsi="Cambria Math" w:cs="Times New Roman"/>
            <w:lang w:eastAsia="zh-CN"/>
          </w:rPr>
          <m:t>,</m:t>
        </m:r>
      </m:oMath>
      <w:r>
        <w:rPr>
          <w:rFonts w:cs="Times New Roman" w:hint="eastAsia"/>
          <w:lang w:eastAsia="zh-CN"/>
        </w:rPr>
        <w:t xml:space="preserve"> </w:t>
      </w:r>
      <w:r>
        <w:rPr>
          <w:rFonts w:cs="Times New Roman" w:hint="eastAsia"/>
          <w:lang w:eastAsia="zh-CN"/>
        </w:rPr>
        <w:t>，将其换算成微米可得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lang w:eastAsia="zh-CN"/>
                  </w:rPr>
                  <m:t>j,</m:t>
                </m:r>
                <m:r>
                  <m:rPr>
                    <m:nor/>
                  </m:rPr>
                  <w:rPr>
                    <w:rFonts w:cs="Times New Roman"/>
                    <w:lang w:eastAsia="zh-CN"/>
                  </w:rPr>
                  <m:t>相位</m:t>
                </m:r>
              </m:sub>
            </m:sSub>
            <m:r>
              <w:rPr>
                <w:rFonts w:ascii="Cambria Math" w:hAnsi="Cambria Math" w:cs="Times New Roman"/>
                <w:lang w:eastAsia="zh-CN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zh-C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zh-CN"/>
                      </w:rPr>
                      <m:t>4</m:t>
                    </m:r>
                  </m:sup>
                </m:sSup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zh-C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zh-CN"/>
                          </w:rPr>
                          <m:t>j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cs="Times New Roman"/>
                    <w:lang w:eastAsia="zh-CN"/>
                  </w:rPr>
                  <m:t>4π</m:t>
                </m:r>
              </m:den>
            </m:f>
          </m:e>
        </m:borderBox>
      </m:oMath>
    </w:p>
    <w:p w14:paraId="794CF601" w14:textId="7E0E36D3" w:rsidR="00D61313" w:rsidRPr="00D61313" w:rsidRDefault="00740D44" w:rsidP="00D61313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Huber</w:t>
      </w:r>
      <w:r>
        <w:rPr>
          <w:rFonts w:cs="Times New Roman" w:hint="eastAsia"/>
          <w:color w:val="000000"/>
          <w:lang w:eastAsia="zh-CN"/>
        </w:rPr>
        <w:t>损失</w:t>
      </w:r>
    </w:p>
    <w:p w14:paraId="6340F0E8" w14:textId="72B733D9" w:rsidR="00D61313" w:rsidRDefault="00000000" w:rsidP="00D61313">
      <w:pPr>
        <w:rPr>
          <w:rFonts w:cs="Times New Roman"/>
          <w:color w:val="000000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ρ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≤c,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&gt;c.</m:t>
                    </m:r>
                  </m:e>
                </m:mr>
              </m:m>
            </m:e>
          </m:d>
        </m:oMath>
      </m:oMathPara>
    </w:p>
    <w:p w14:paraId="61EE88CB" w14:textId="19CCDCD7" w:rsidR="001F74D3" w:rsidRPr="00D61313" w:rsidRDefault="00740D44" w:rsidP="00D61313">
      <w:pPr>
        <w:rPr>
          <w:rFonts w:cs="Times New Roman"/>
          <w:color w:val="000000"/>
          <w:lang w:eastAsia="zh-CN"/>
        </w:rPr>
      </w:pPr>
      <w:r>
        <w:rPr>
          <w:rFonts w:cs="Times New Roman" w:hint="eastAsia"/>
          <w:color w:val="000000"/>
          <w:lang w:eastAsia="zh-CN"/>
        </w:rPr>
        <w:t>对最小残差进行平方惩罚，因此能够降低大部分异常影响。</w:t>
      </w:r>
      <w:r w:rsidR="007C4F51">
        <w:rPr>
          <w:rFonts w:cs="Times New Roman"/>
          <w:color w:val="000000"/>
          <w:lang w:eastAsia="zh-CN"/>
        </w:rPr>
        <w:t>这里取绝对值是为消除解析信号相位方向的约定差异。</w:t>
      </w:r>
    </w:p>
    <w:p w14:paraId="1702CA10" w14:textId="77777777" w:rsidR="001F74D3" w:rsidRDefault="007C4F51">
      <w:pPr>
        <w:pStyle w:val="21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4. </w:t>
      </w:r>
      <w:r>
        <w:rPr>
          <w:rFonts w:ascii="Times New Roman" w:eastAsia="SimSun" w:hAnsi="Times New Roman" w:cs="Times New Roman"/>
          <w:lang w:eastAsia="zh-CN"/>
        </w:rPr>
        <w:t>双角度共享厚度模型</w:t>
      </w:r>
    </w:p>
    <w:p w14:paraId="0F19A323" w14:textId="5708772C" w:rsidR="00740D44" w:rsidRDefault="00740D44" w:rsidP="00740D44">
      <w:pPr>
        <w:rPr>
          <w:lang w:eastAsia="zh-CN"/>
        </w:rPr>
      </w:pPr>
      <w:r>
        <w:rPr>
          <w:rFonts w:hint="eastAsia"/>
          <w:lang w:eastAsia="zh-CN"/>
        </w:rPr>
        <w:t>由于两部分数据来自同一块晶圆，因此真实厚度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应相同，故建立共享厚度的联合目标函数，可以减少单个角度下峰值检测误差。</w:t>
      </w:r>
    </w:p>
    <w:p w14:paraId="56AF7EAA" w14:textId="14E9E5EC" w:rsidR="001E3602" w:rsidRDefault="001E3602" w:rsidP="00740D44">
      <w:pPr>
        <w:rPr>
          <w:lang w:eastAsia="zh-CN"/>
        </w:rPr>
      </w:pPr>
      <w:r w:rsidRPr="001E3602">
        <w:rPr>
          <w:lang w:eastAsia="zh-CN"/>
        </w:rPr>
        <w:t>两个角度的模型可以写成</w:t>
      </w:r>
    </w:p>
    <w:p w14:paraId="2F668C96" w14:textId="66594AF2" w:rsidR="001E3602" w:rsidRPr="00740D44" w:rsidRDefault="00000000" w:rsidP="00740D44">
      <w:pPr>
        <w:rPr>
          <w:lang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+4πd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w:rPr>
                  <w:rFonts w:ascii="Cambria Math" w:hAnsi="Cambria Math"/>
                </w:rPr>
                <m:t>+4πd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610E7405" w14:textId="3CE51A51" w:rsidR="001F74D3" w:rsidRDefault="001E3602">
      <w:pPr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保留不同的截距，但保持斜率相同，建立共享厚度的联合目标函数：</w:t>
      </w:r>
    </w:p>
    <w:p w14:paraId="0285C41A" w14:textId="1C03FC93" w:rsidR="001F74D3" w:rsidRPr="005266EE" w:rsidRDefault="007C4F51" w:rsidP="005266EE">
      <w:pPr>
        <w:spacing w:after="120"/>
        <w:jc w:val="left"/>
      </w:pPr>
      <w:r>
        <w:rPr>
          <w:lang w:eastAsia="zh-CN"/>
        </w:rPr>
        <w:lastRenderedPageBreak/>
        <w:tab/>
      </w:r>
      <w:r w:rsidR="005266EE" w:rsidRPr="005266EE">
        <w:rPr>
          <w:rFonts w:ascii="Cambria Math" w:hAnsi="Cambria Math"/>
          <w:lang w:eastAsia="zh-CN"/>
        </w:rPr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,b</m:t>
                  </m:r>
                </m:lim>
              </m:limLow>
            </m:fName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j∈{10,15}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zh-CN"/>
                        </w:rPr>
                        <m:t>i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ρH</m:t>
                      </m:r>
                    </m:e>
                  </m:nary>
                </m:e>
              </m:nary>
            </m:e>
          </m:func>
          <m:r>
            <w:rPr>
              <w:rFonts w:ascii="Cambria Math" w:hAnsi="Cambria Math"/>
            </w:rPr>
            <m:t>[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,i</m:t>
              </m:r>
            </m:e>
          </m:rad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j,i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j,i</m:t>
              </m:r>
            </m:sub>
          </m:sSub>
          <m:r>
            <w:rPr>
              <w:rFonts w:ascii="Cambria Math" w:hAnsi="Cambria Math"/>
            </w:rPr>
            <m:t>)], d=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|b|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, (17)</m:t>
          </m:r>
        </m:oMath>
      </m:oMathPara>
    </w:p>
    <w:p w14:paraId="1FB6FC5C" w14:textId="049F1D78" w:rsidR="005266EE" w:rsidRDefault="007C4F51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其中，</w:t>
      </w:r>
      <w:proofErr w:type="spellStart"/>
      <w:r>
        <w:rPr>
          <w:rFonts w:cs="Times New Roman"/>
          <w:color w:val="000000"/>
        </w:rPr>
        <w:t>ρ</w:t>
      </w:r>
      <w:r>
        <w:rPr>
          <w:rFonts w:cs="Times New Roman"/>
          <w:color w:val="000000"/>
          <w:vertAlign w:val="subscript"/>
          <w:lang w:eastAsia="zh-CN"/>
        </w:rPr>
        <w:t>H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为</w:t>
      </w:r>
      <w:r>
        <w:rPr>
          <w:rFonts w:cs="Times New Roman"/>
          <w:color w:val="000000"/>
          <w:lang w:eastAsia="zh-CN"/>
        </w:rPr>
        <w:t xml:space="preserve"> Huber </w:t>
      </w:r>
      <w:r>
        <w:rPr>
          <w:rFonts w:cs="Times New Roman"/>
          <w:color w:val="000000"/>
          <w:lang w:eastAsia="zh-CN"/>
        </w:rPr>
        <w:t>损失，</w:t>
      </w:r>
      <w:r w:rsidR="00D61313" w:rsidRPr="00D61313">
        <w:rPr>
          <w:rFonts w:cs="Times New Roman"/>
          <w:color w:val="000000"/>
          <w:lang w:eastAsia="zh-CN"/>
        </w:rPr>
        <w:t>局部条纹包络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eastAsia="zh-CN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lang w:eastAsia="zh-CN"/>
              </w:rPr>
              <m:t>j,i</m:t>
            </m:r>
          </m:sub>
        </m:sSub>
      </m:oMath>
      <w:r w:rsidR="00D61313" w:rsidRPr="00D61313">
        <w:rPr>
          <w:rFonts w:cs="Times New Roman"/>
          <w:color w:val="000000"/>
          <w:lang w:eastAsia="zh-CN"/>
        </w:rPr>
        <w:t>越大，说明该处条纹越清晰，</w:t>
      </w:r>
      <w:r w:rsidR="00D61313">
        <w:rPr>
          <w:rFonts w:cs="Times New Roman" w:hint="eastAsia"/>
          <w:color w:val="000000"/>
          <w:lang w:eastAsia="zh-CN"/>
        </w:rPr>
        <w:t>因此可以构造权重</w:t>
      </w:r>
    </w:p>
    <w:p w14:paraId="3F3DFF72" w14:textId="18068A85" w:rsidR="005266EE" w:rsidRDefault="00000000">
      <w:pPr>
        <w:rPr>
          <w:rFonts w:cs="Times New Roman"/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j,i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j,i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median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</w:rPr>
            <m:t>.</m:t>
          </m:r>
        </m:oMath>
      </m:oMathPara>
    </w:p>
    <w:p w14:paraId="60C0DC94" w14:textId="036E1EE2" w:rsidR="001F74D3" w:rsidRDefault="00D61313">
      <w:pPr>
        <w:rPr>
          <w:lang w:eastAsia="zh-CN"/>
        </w:rPr>
      </w:pPr>
      <w:r>
        <w:rPr>
          <w:rFonts w:cs="Times New Roman" w:hint="eastAsia"/>
          <w:lang w:eastAsia="zh-CN"/>
        </w:rPr>
        <w:t>再进行上下限截断得到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17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17"/>
                <w:lang w:eastAsia="zh-CN"/>
              </w:rPr>
              <m:t>w</m:t>
            </m:r>
          </m:e>
          <m:sub>
            <m:r>
              <w:rPr>
                <w:rFonts w:ascii="Cambria Math" w:hAnsi="Cambria Math" w:cs="Cambria Math"/>
                <w:color w:val="000000"/>
                <w:sz w:val="17"/>
                <w:lang w:eastAsia="zh-CN"/>
              </w:rPr>
              <m:t>j,i</m:t>
            </m:r>
          </m:sub>
        </m:sSub>
      </m:oMath>
      <w:proofErr w:type="gramStart"/>
      <w:r w:rsidR="005266EE">
        <w:rPr>
          <w:rFonts w:cs="Times New Roman" w:hint="eastAsia"/>
          <w:color w:val="000000"/>
          <w:sz w:val="17"/>
          <w:lang w:eastAsia="zh-CN"/>
        </w:rPr>
        <w:t xml:space="preserve"> .</w:t>
      </w:r>
      <w:proofErr w:type="gramEnd"/>
      <w:r w:rsidR="005266EE">
        <w:rPr>
          <w:rFonts w:cs="Times New Roman" w:hint="eastAsia"/>
          <w:color w:val="000000"/>
          <w:sz w:val="17"/>
          <w:lang w:eastAsia="zh-CN"/>
        </w:rPr>
        <w:t xml:space="preserve"> </w:t>
      </w:r>
      <w:r w:rsidR="00740D44">
        <w:rPr>
          <w:rFonts w:cs="Times New Roman" w:hint="eastAsia"/>
          <w:color w:val="000000"/>
          <w:lang w:eastAsia="zh-CN"/>
        </w:rPr>
        <w:t>残差为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φ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j,i</m:t>
            </m:r>
          </m:sub>
        </m:sSub>
        <m:r>
          <w:rPr>
            <w:rFonts w:ascii="Cambria Math" w:hAnsi="Cambria Math" w:cs="Times New Roman"/>
            <w:lang w:eastAsia="zh-C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a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j</m:t>
            </m:r>
          </m:sub>
        </m:sSub>
        <m:r>
          <w:rPr>
            <w:rFonts w:ascii="Cambria Math" w:hAnsi="Cambria Math" w:cs="Times New Roman"/>
            <w:lang w:eastAsia="zh-CN"/>
          </w:rPr>
          <m:t>-b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j,i</m:t>
            </m:r>
          </m:sub>
        </m:sSub>
      </m:oMath>
      <w:r w:rsidR="005266EE">
        <w:rPr>
          <w:rFonts w:cs="Times New Roman" w:hint="eastAsia"/>
          <w:lang w:eastAsia="zh-CN"/>
        </w:rPr>
        <w:t>。</w:t>
      </w:r>
      <w:r w:rsidR="005266EE">
        <w:rPr>
          <w:rFonts w:cs="Times New Roman" w:hint="eastAsia"/>
          <w:lang w:eastAsia="zh-CN"/>
        </w:rPr>
        <w:t>d</w:t>
      </w:r>
      <w:r w:rsidR="005266EE">
        <w:rPr>
          <w:rFonts w:cs="Times New Roman" w:hint="eastAsia"/>
          <w:lang w:eastAsia="zh-CN"/>
        </w:rPr>
        <w:t>为公共斜率得到的厚度。</w:t>
      </w:r>
    </w:p>
    <w:p w14:paraId="61DB1061" w14:textId="77777777" w:rsidR="001F74D3" w:rsidRDefault="007C4F51">
      <w:pPr>
        <w:pStyle w:val="21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5. </w:t>
      </w:r>
      <w:r>
        <w:rPr>
          <w:rFonts w:ascii="Times New Roman" w:eastAsia="SimSun" w:hAnsi="Times New Roman" w:cs="Times New Roman"/>
          <w:lang w:eastAsia="zh-CN"/>
        </w:rPr>
        <w:t>不确定性与模型边界</w:t>
      </w:r>
    </w:p>
    <w:p w14:paraId="5819F457" w14:textId="158642AF" w:rsidR="00E7706D" w:rsidRPr="00E7706D" w:rsidRDefault="00E7706D" w:rsidP="00E7706D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考虑到光谱点具有连续相关性，</w:t>
      </w:r>
      <w:r>
        <w:rPr>
          <w:rFonts w:cs="Times New Roman" w:hint="eastAsia"/>
          <w:color w:val="000000"/>
          <w:lang w:eastAsia="zh-CN"/>
        </w:rPr>
        <w:t>每个点并不是互相独立的，因此采用残差分块</w:t>
      </w:r>
      <w:r>
        <w:rPr>
          <w:rFonts w:cs="Times New Roman" w:hint="eastAsia"/>
          <w:color w:val="000000"/>
          <w:lang w:eastAsia="zh-CN"/>
        </w:rPr>
        <w:t>Bootstrap</w:t>
      </w:r>
      <w:r>
        <w:rPr>
          <w:rFonts w:cs="Times New Roman" w:hint="eastAsia"/>
          <w:color w:val="000000"/>
          <w:lang w:eastAsia="zh-CN"/>
        </w:rPr>
        <w:t>，即</w:t>
      </w:r>
      <w:r w:rsidRPr="00E7706D">
        <w:rPr>
          <w:rFonts w:cs="Times New Roman"/>
          <w:color w:val="000000"/>
          <w:lang w:eastAsia="zh-CN"/>
        </w:rPr>
        <w:t>以完整条纹周期为抽样单位进行重采样，重复计算得到厚度估计分布和置信区间。</w:t>
      </w:r>
    </w:p>
    <w:p w14:paraId="48302251" w14:textId="77777777" w:rsidR="00E7706D" w:rsidRDefault="007C4F51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极值序列按相邻区块重采样，相位残差的块长约取一个完整条纹周期；每次将重采样残差加回拟合值并重新估计斜率。重复</w:t>
      </w:r>
      <w:r>
        <w:rPr>
          <w:rFonts w:cs="Times New Roman"/>
          <w:color w:val="000000"/>
          <w:lang w:eastAsia="zh-CN"/>
        </w:rPr>
        <w:t xml:space="preserve"> B=500 </w:t>
      </w:r>
      <w:r>
        <w:rPr>
          <w:rFonts w:cs="Times New Roman"/>
          <w:color w:val="000000"/>
          <w:lang w:eastAsia="zh-CN"/>
        </w:rPr>
        <w:t>次后，</w:t>
      </w:r>
      <w:r>
        <w:rPr>
          <w:rFonts w:cs="Times New Roman"/>
          <w:color w:val="000000"/>
          <w:lang w:eastAsia="zh-CN"/>
        </w:rPr>
        <w:t xml:space="preserve"> 2.5%</w:t>
      </w:r>
      <w:r w:rsidR="00E7706D">
        <w:rPr>
          <w:rFonts w:cs="Times New Roman" w:hint="eastAsia"/>
          <w:color w:val="000000"/>
          <w:lang w:eastAsia="zh-CN"/>
        </w:rPr>
        <w:t>作为下限，</w:t>
      </w:r>
      <w:r>
        <w:rPr>
          <w:rFonts w:cs="Times New Roman"/>
          <w:color w:val="000000"/>
          <w:lang w:eastAsia="zh-CN"/>
        </w:rPr>
        <w:t xml:space="preserve"> 97.5%</w:t>
      </w:r>
      <w:r w:rsidR="00E7706D">
        <w:rPr>
          <w:rFonts w:cs="Times New Roman" w:hint="eastAsia"/>
          <w:color w:val="000000"/>
          <w:lang w:eastAsia="zh-CN"/>
        </w:rPr>
        <w:t>作为上限得到</w:t>
      </w:r>
      <w:r w:rsidR="00E7706D">
        <w:rPr>
          <w:rFonts w:cs="Times New Roman" w:hint="eastAsia"/>
          <w:color w:val="000000"/>
          <w:lang w:eastAsia="zh-CN"/>
        </w:rPr>
        <w:t>95%</w:t>
      </w:r>
      <w:r w:rsidR="00E7706D">
        <w:rPr>
          <w:rFonts w:cs="Times New Roman" w:hint="eastAsia"/>
          <w:color w:val="000000"/>
          <w:lang w:eastAsia="zh-CN"/>
        </w:rPr>
        <w:t>置信区间</w:t>
      </w:r>
      <w:r>
        <w:rPr>
          <w:rFonts w:cs="Times New Roman"/>
          <w:color w:val="000000"/>
          <w:lang w:eastAsia="zh-CN"/>
        </w:rPr>
        <w:t>。</w:t>
      </w:r>
    </w:p>
    <w:p w14:paraId="2C103853" w14:textId="6C73274C" w:rsidR="001F74D3" w:rsidRDefault="00E7706D">
      <w:pPr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由于</w:t>
      </w:r>
      <w:r>
        <w:rPr>
          <w:rFonts w:cs="Times New Roman" w:hint="eastAsia"/>
          <w:color w:val="000000"/>
          <w:lang w:eastAsia="zh-CN"/>
        </w:rPr>
        <w:t>Bootstrap</w:t>
      </w:r>
      <w:r>
        <w:rPr>
          <w:rFonts w:cs="Times New Roman" w:hint="eastAsia"/>
          <w:color w:val="000000"/>
          <w:lang w:eastAsia="zh-CN"/>
        </w:rPr>
        <w:t>并不能反映系统误差，故</w:t>
      </w:r>
      <w:r w:rsidR="007C4F51">
        <w:rPr>
          <w:rFonts w:cs="Times New Roman"/>
          <w:color w:val="000000"/>
          <w:lang w:eastAsia="zh-CN"/>
        </w:rPr>
        <w:t>进一步扰动有效波段端点、基线窗口、峰值突出度、最小峰间距、插值邻域、折射率尺度和入射角，形成系统敏感性包络。</w:t>
      </w:r>
      <w:r>
        <w:rPr>
          <w:rFonts w:cs="Times New Roman" w:hint="eastAsia"/>
          <w:color w:val="000000"/>
          <w:lang w:eastAsia="zh-CN"/>
        </w:rPr>
        <w:t>最终采用两者并集。</w:t>
      </w:r>
    </w:p>
    <w:p w14:paraId="054D8EE3" w14:textId="77777777" w:rsidR="001F74D3" w:rsidRDefault="007C4F51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双角度一致性采用</w:t>
      </w:r>
    </w:p>
    <w:p w14:paraId="0B6F5FED" w14:textId="64BBD4FC" w:rsidR="001F74D3" w:rsidRDefault="007C4F51">
      <w:pPr>
        <w:pStyle w:val="Equation"/>
        <w:tabs>
          <w:tab w:val="center" w:pos="4535"/>
          <w:tab w:val="right" w:pos="9071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cs="Cambria Math"/>
                <w:i/>
                <w:color w:val="000000"/>
                <w:sz w:val="21"/>
              </w:rPr>
            </m:ctrlPr>
          </m:sSubPr>
          <m:e>
            <m:r>
              <w:rPr>
                <w:rFonts w:cs="Cambria Math"/>
                <w:color w:val="000000"/>
                <w:sz w:val="21"/>
                <w:lang w:eastAsia="zh-CN"/>
              </w:rPr>
              <m:t>E</m:t>
            </m:r>
          </m:e>
          <m:sub>
            <m:r>
              <w:rPr>
                <w:rFonts w:cs="Cambria Math"/>
                <w:color w:val="000000"/>
                <w:sz w:val="21"/>
                <w:lang w:eastAsia="zh-CN"/>
              </w:rPr>
              <m:t>θ</m:t>
            </m:r>
          </m:sub>
        </m:sSub>
        <m:r>
          <w:rPr>
            <w:rFonts w:cs="Cambria Math"/>
            <w:color w:val="000000"/>
            <w:sz w:val="21"/>
            <w:lang w:eastAsia="zh-CN"/>
          </w:rPr>
          <m:t>=</m:t>
        </m:r>
        <m:f>
          <m:fPr>
            <m:ctrlPr>
              <w:rPr>
                <w:rFonts w:cs="Cambria Math"/>
                <w:i/>
                <w:color w:val="000000"/>
                <w:sz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10</m:t>
                    </m:r>
                  </m:sub>
                </m:sSub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15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cs="Cambria Math"/>
                    <w:i/>
                    <w:color w:val="000000"/>
                    <w:sz w:val="21"/>
                  </w:rPr>
                </m:ctrlPr>
              </m:fPr>
              <m:num>
                <m:sSub>
                  <m:sSub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10</m:t>
                    </m:r>
                  </m:sub>
                </m:sSub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+</m:t>
                </m:r>
                <m:sSub>
                  <m:sSubPr>
                    <m:ctrlPr>
                      <w:rPr>
                        <w:rFonts w:cs="Cambria Math"/>
                        <w:i/>
                        <w:color w:val="000000"/>
                        <w:sz w:val="21"/>
                      </w:rPr>
                    </m:ctrlPr>
                  </m:sSubPr>
                  <m:e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cs="Cambria Math"/>
                        <w:color w:val="000000"/>
                        <w:sz w:val="21"/>
                        <w:lang w:eastAsia="zh-CN"/>
                      </w:rPr>
                      <m:t>15</m:t>
                    </m:r>
                  </m:sub>
                </m:sSub>
              </m:num>
              <m:den>
                <m:r>
                  <w:rPr>
                    <w:rFonts w:cs="Cambria Math"/>
                    <w:color w:val="000000"/>
                    <w:sz w:val="21"/>
                    <w:lang w:eastAsia="zh-CN"/>
                  </w:rPr>
                  <m:t>2</m:t>
                </m:r>
              </m:den>
            </m:f>
          </m:den>
        </m:f>
        <m:r>
          <w:rPr>
            <w:rFonts w:cs="Cambria Math"/>
            <w:color w:val="000000"/>
            <w:sz w:val="21"/>
            <w:lang w:eastAsia="zh-CN"/>
          </w:rPr>
          <m:t>×100%</m:t>
        </m:r>
      </m:oMath>
      <w:r>
        <w:rPr>
          <w:lang w:eastAsia="zh-CN"/>
        </w:rPr>
        <w:tab/>
      </w:r>
      <w:r>
        <w:rPr>
          <w:rFonts w:ascii="Times New Roman" w:eastAsia="SimSun" w:hAnsi="Times New Roman" w:cs="Times New Roman"/>
          <w:color w:val="000000"/>
          <w:sz w:val="21"/>
          <w:lang w:eastAsia="zh-CN"/>
        </w:rPr>
        <w:t>(18)</w:t>
      </w:r>
    </w:p>
    <w:p w14:paraId="78BEB897" w14:textId="490B1BED" w:rsidR="00E7706D" w:rsidRDefault="00E7706D" w:rsidP="00E7706D">
      <w:pPr>
        <w:rPr>
          <w:rFonts w:cs="Times New Roman"/>
          <w:color w:val="000000"/>
          <w:lang w:eastAsia="zh-CN"/>
        </w:rPr>
      </w:pPr>
      <w:r w:rsidRPr="00E7706D">
        <w:rPr>
          <w:rFonts w:cs="Times New Roman"/>
          <w:color w:val="000000"/>
          <w:lang w:eastAsia="zh-CN"/>
        </w:rPr>
        <w:t>式（</w:t>
      </w:r>
      <w:r w:rsidRPr="00E7706D">
        <w:rPr>
          <w:rFonts w:cs="Times New Roman"/>
          <w:color w:val="000000"/>
          <w:lang w:eastAsia="zh-CN"/>
        </w:rPr>
        <w:t>18</w:t>
      </w:r>
      <w:r w:rsidRPr="00E7706D">
        <w:rPr>
          <w:rFonts w:cs="Times New Roman"/>
          <w:color w:val="000000"/>
          <w:lang w:eastAsia="zh-CN"/>
        </w:rPr>
        <w:t>）是</w:t>
      </w:r>
      <w:r w:rsidRPr="00E7706D">
        <w:rPr>
          <w:rFonts w:cs="Times New Roman"/>
          <w:color w:val="000000"/>
          <w:lang w:eastAsia="zh-CN"/>
        </w:rPr>
        <w:t>10°</w:t>
      </w:r>
      <w:r w:rsidRPr="00E7706D">
        <w:rPr>
          <w:rFonts w:cs="Times New Roman"/>
          <w:color w:val="000000"/>
          <w:lang w:eastAsia="zh-CN"/>
        </w:rPr>
        <w:t>和</w:t>
      </w:r>
      <w:r w:rsidRPr="00E7706D">
        <w:rPr>
          <w:rFonts w:cs="Times New Roman"/>
          <w:color w:val="000000"/>
          <w:lang w:eastAsia="zh-CN"/>
        </w:rPr>
        <w:t>15°</w:t>
      </w:r>
      <w:r w:rsidRPr="00E7706D">
        <w:rPr>
          <w:rFonts w:cs="Times New Roman"/>
          <w:color w:val="000000"/>
          <w:lang w:eastAsia="zh-CN"/>
        </w:rPr>
        <w:t>厚度的相对差异</w:t>
      </w:r>
      <w:r>
        <w:rPr>
          <w:rFonts w:cs="Times New Roman" w:hint="eastAsia"/>
          <w:color w:val="000000"/>
          <w:lang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d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10</m:t>
            </m:r>
          </m:sub>
        </m:sSub>
      </m:oMath>
      <w:r>
        <w:rPr>
          <w:rFonts w:cs="Times New Roman" w:hint="eastAsia"/>
          <w:color w:val="000000"/>
          <w:lang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d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15</m:t>
            </m:r>
          </m:sub>
        </m:sSub>
      </m:oMath>
      <w:r>
        <w:rPr>
          <w:rFonts w:cs="Times New Roman" w:hint="eastAsia"/>
          <w:lang w:eastAsia="zh-CN"/>
        </w:rPr>
        <w:t>分别表示</w:t>
      </w:r>
      <w:r>
        <w:rPr>
          <w:rFonts w:cs="Times New Roman" w:hint="eastAsia"/>
          <w:lang w:eastAsia="zh-CN"/>
        </w:rPr>
        <w:t>10</w:t>
      </w:r>
      <w:r w:rsidRPr="00E7706D">
        <w:rPr>
          <w:rFonts w:cs="Times New Roman"/>
          <w:color w:val="000000"/>
          <w:lang w:eastAsia="zh-CN"/>
        </w:rPr>
        <w:t>°</w:t>
      </w:r>
      <w:r>
        <w:rPr>
          <w:rFonts w:cs="Times New Roman" w:hint="eastAsia"/>
          <w:color w:val="000000"/>
          <w:lang w:eastAsia="zh-CN"/>
        </w:rPr>
        <w:t>，</w:t>
      </w:r>
      <w:r w:rsidRPr="00E7706D">
        <w:rPr>
          <w:rFonts w:cs="Times New Roman"/>
          <w:color w:val="000000"/>
          <w:lang w:eastAsia="zh-CN"/>
        </w:rPr>
        <w:t>15°</w:t>
      </w:r>
      <w:r w:rsidRPr="00E7706D">
        <w:rPr>
          <w:rFonts w:cs="Times New Roman"/>
          <w:color w:val="000000"/>
          <w:lang w:eastAsia="zh-CN"/>
        </w:rPr>
        <w:t>数据单独估计的厚度。</w:t>
      </w:r>
    </w:p>
    <w:p w14:paraId="4ABFC92F" w14:textId="32A37FE6" w:rsidR="001F74D3" w:rsidRDefault="007C4F51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同时检查峰值法、谷值法与相位法的一致性，以及相位回归残差的均值、标准差、一阶自相关和频谱主周期。若残差仍含明显周期，只将其视为两光束模型存在遗漏的诊断信号。</w:t>
      </w:r>
    </w:p>
    <w:p w14:paraId="47AD350F" w14:textId="47C19BB6" w:rsidR="00A50F2B" w:rsidRDefault="00A50F2B" w:rsidP="00A50F2B">
      <w:pPr>
        <w:pStyle w:val="21"/>
        <w:rPr>
          <w:lang w:eastAsia="zh-CN"/>
        </w:rPr>
      </w:pPr>
      <w:r>
        <w:rPr>
          <w:rFonts w:ascii="Times New Roman" w:eastAsia="SimSun" w:hAnsi="Times New Roman" w:cs="Times New Roman" w:hint="eastAsia"/>
          <w:lang w:eastAsia="zh-CN"/>
        </w:rPr>
        <w:t>6</w:t>
      </w:r>
      <w:r>
        <w:rPr>
          <w:rFonts w:ascii="Times New Roman" w:eastAsia="SimSun" w:hAnsi="Times New Roman" w:cs="Times New Roman"/>
          <w:lang w:eastAsia="zh-CN"/>
        </w:rPr>
        <w:t xml:space="preserve">. </w:t>
      </w:r>
      <w:r>
        <w:rPr>
          <w:rFonts w:ascii="Times New Roman" w:eastAsia="SimSun" w:hAnsi="Times New Roman" w:cs="Times New Roman"/>
          <w:lang w:eastAsia="zh-CN"/>
        </w:rPr>
        <w:t>数据处理与波段确定</w:t>
      </w:r>
    </w:p>
    <w:p w14:paraId="5AD96779" w14:textId="56B8A1A6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附件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、附件</w:t>
      </w:r>
      <w:r>
        <w:rPr>
          <w:rFonts w:cs="Times New Roman"/>
          <w:color w:val="000000"/>
          <w:lang w:eastAsia="zh-CN"/>
        </w:rPr>
        <w:t xml:space="preserve"> 2</w:t>
      </w:r>
      <w:r w:rsidR="00D058C6">
        <w:rPr>
          <w:rFonts w:cs="Times New Roman" w:hint="eastAsia"/>
          <w:color w:val="000000"/>
          <w:lang w:eastAsia="zh-CN"/>
        </w:rPr>
        <w:t>首先检查异常值，并将</w:t>
      </w:r>
      <w:r>
        <w:rPr>
          <w:rFonts w:cs="Times New Roman"/>
          <w:color w:val="000000"/>
          <w:lang w:eastAsia="zh-CN"/>
        </w:rPr>
        <w:t>两组光谱首行的零反射率均被判定为边界异常点排除</w:t>
      </w:r>
      <w:r w:rsidR="00D058C6">
        <w:rPr>
          <w:rFonts w:cs="Times New Roman" w:hint="eastAsia"/>
          <w:color w:val="000000"/>
          <w:lang w:eastAsia="zh-CN"/>
        </w:rPr>
        <w:t>，把</w:t>
      </w:r>
      <w:r>
        <w:rPr>
          <w:rFonts w:cs="Times New Roman"/>
          <w:color w:val="000000"/>
          <w:lang w:eastAsia="zh-CN"/>
        </w:rPr>
        <w:t>附件</w:t>
      </w:r>
      <w:r>
        <w:rPr>
          <w:rFonts w:cs="Times New Roman"/>
          <w:color w:val="000000"/>
          <w:lang w:eastAsia="zh-CN"/>
        </w:rPr>
        <w:t xml:space="preserve"> 2 </w:t>
      </w:r>
      <w:r w:rsidR="00D058C6">
        <w:rPr>
          <w:rFonts w:cs="Times New Roman" w:hint="eastAsia"/>
          <w:color w:val="000000"/>
          <w:lang w:eastAsia="zh-CN"/>
        </w:rPr>
        <w:t>中</w:t>
      </w:r>
      <w:r>
        <w:rPr>
          <w:rFonts w:cs="Times New Roman"/>
          <w:color w:val="000000"/>
          <w:lang w:eastAsia="zh-CN"/>
        </w:rPr>
        <w:t xml:space="preserve">262 </w:t>
      </w:r>
      <w:r>
        <w:rPr>
          <w:rFonts w:cs="Times New Roman"/>
          <w:color w:val="000000"/>
          <w:lang w:eastAsia="zh-CN"/>
        </w:rPr>
        <w:t>个反射率超过</w:t>
      </w:r>
      <w:r>
        <w:rPr>
          <w:rFonts w:cs="Times New Roman"/>
          <w:color w:val="000000"/>
          <w:lang w:eastAsia="zh-CN"/>
        </w:rPr>
        <w:t xml:space="preserve"> 100% </w:t>
      </w:r>
      <w:r>
        <w:rPr>
          <w:rFonts w:cs="Times New Roman"/>
          <w:color w:val="000000"/>
          <w:lang w:eastAsia="zh-CN"/>
        </w:rPr>
        <w:t>的观测作仪器归一化异常标记；</w:t>
      </w:r>
      <w:r>
        <w:rPr>
          <w:rFonts w:cs="Times New Roman"/>
          <w:color w:val="000000"/>
          <w:lang w:eastAsia="zh-CN"/>
        </w:rPr>
        <w:lastRenderedPageBreak/>
        <w:t>800∼1000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的强反射、强色散区不参与厚度估计。保留而不截断异常反射率，避免在</w:t>
      </w:r>
      <w:r>
        <w:rPr>
          <w:rFonts w:cs="Times New Roman"/>
          <w:color w:val="000000"/>
          <w:lang w:eastAsia="zh-CN"/>
        </w:rPr>
        <w:t xml:space="preserve"> 100% </w:t>
      </w:r>
      <w:r>
        <w:rPr>
          <w:rFonts w:cs="Times New Roman"/>
          <w:color w:val="000000"/>
          <w:lang w:eastAsia="zh-CN"/>
        </w:rPr>
        <w:t>处人为制造平顶和附加极值</w:t>
      </w:r>
      <w:r w:rsidR="00D058C6">
        <w:rPr>
          <w:rFonts w:cs="Times New Roman" w:hint="eastAsia"/>
          <w:color w:val="000000"/>
          <w:lang w:eastAsia="zh-CN"/>
        </w:rPr>
        <w:t>。</w:t>
      </w:r>
    </w:p>
    <w:p w14:paraId="23097732" w14:textId="6875EA8C" w:rsidR="00523776" w:rsidRPr="00523776" w:rsidRDefault="00523776" w:rsidP="00523776">
      <w:pPr>
        <w:rPr>
          <w:rFonts w:cs="Times New Roman"/>
          <w:color w:val="000000"/>
          <w:lang w:eastAsia="zh-CN"/>
        </w:rPr>
      </w:pPr>
      <w:r w:rsidRPr="00523776">
        <w:rPr>
          <w:noProof/>
          <w:lang w:eastAsia="zh-CN"/>
        </w:rPr>
        <w:drawing>
          <wp:anchor distT="0" distB="0" distL="114300" distR="114300" simplePos="0" relativeHeight="251656704" behindDoc="1" locked="0" layoutInCell="1" allowOverlap="1" wp14:anchorId="7C1F853A" wp14:editId="12E57F16">
            <wp:simplePos x="0" y="0"/>
            <wp:positionH relativeFrom="column">
              <wp:posOffset>439</wp:posOffset>
            </wp:positionH>
            <wp:positionV relativeFrom="paragraph">
              <wp:posOffset>1199613</wp:posOffset>
            </wp:positionV>
            <wp:extent cx="5760720" cy="3168650"/>
            <wp:effectExtent l="0" t="0" r="0" b="0"/>
            <wp:wrapTight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ight>
            <wp:docPr id="10416975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0F2B">
        <w:rPr>
          <w:rFonts w:cs="Times New Roman"/>
          <w:color w:val="000000"/>
          <w:lang w:eastAsia="zh-CN"/>
        </w:rPr>
        <w:t>两组光谱使用同一套预处理参数：</w:t>
      </w:r>
      <w:r w:rsidR="00A50F2B">
        <w:rPr>
          <w:rFonts w:cs="Times New Roman"/>
          <w:color w:val="000000"/>
          <w:lang w:eastAsia="zh-CN"/>
        </w:rPr>
        <w:t xml:space="preserve">Savitzky–Golay </w:t>
      </w:r>
      <w:r w:rsidR="00A50F2B">
        <w:rPr>
          <w:rFonts w:cs="Times New Roman"/>
          <w:color w:val="000000"/>
          <w:lang w:eastAsia="zh-CN"/>
        </w:rPr>
        <w:t>窗口长度为</w:t>
      </w:r>
      <w:r w:rsidR="00A50F2B">
        <w:rPr>
          <w:rFonts w:cs="Times New Roman"/>
          <w:color w:val="000000"/>
          <w:lang w:eastAsia="zh-CN"/>
        </w:rPr>
        <w:t xml:space="preserve"> 29</w:t>
      </w:r>
      <w:r w:rsidR="00A50F2B">
        <w:rPr>
          <w:rFonts w:cs="Times New Roman"/>
          <w:color w:val="000000"/>
          <w:lang w:eastAsia="zh-CN"/>
        </w:rPr>
        <w:t>、多项式阶数为</w:t>
      </w:r>
      <w:r w:rsidR="00A50F2B">
        <w:rPr>
          <w:rFonts w:cs="Times New Roman"/>
          <w:color w:val="000000"/>
          <w:lang w:eastAsia="zh-CN"/>
        </w:rPr>
        <w:t xml:space="preserve"> 3</w:t>
      </w:r>
      <w:r w:rsidR="00A50F2B">
        <w:rPr>
          <w:rFonts w:cs="Times New Roman"/>
          <w:color w:val="000000"/>
          <w:lang w:eastAsia="zh-CN"/>
        </w:rPr>
        <w:t>，背景窗口和包络窗口分别为</w:t>
      </w:r>
      <w:r w:rsidR="00A50F2B">
        <w:rPr>
          <w:rFonts w:cs="Times New Roman"/>
          <w:color w:val="000000"/>
          <w:lang w:eastAsia="zh-CN"/>
        </w:rPr>
        <w:t xml:space="preserve"> 801 </w:t>
      </w:r>
      <w:r w:rsidR="00A50F2B">
        <w:rPr>
          <w:rFonts w:cs="Times New Roman"/>
          <w:color w:val="000000"/>
          <w:lang w:eastAsia="zh-CN"/>
        </w:rPr>
        <w:t>和</w:t>
      </w:r>
      <w:r w:rsidR="00A50F2B">
        <w:rPr>
          <w:rFonts w:cs="Times New Roman"/>
          <w:color w:val="000000"/>
          <w:lang w:eastAsia="zh-CN"/>
        </w:rPr>
        <w:t xml:space="preserve"> 401</w:t>
      </w:r>
      <w:r w:rsidR="00A50F2B">
        <w:rPr>
          <w:rFonts w:cs="Times New Roman"/>
          <w:color w:val="000000"/>
          <w:lang w:eastAsia="zh-CN"/>
        </w:rPr>
        <w:t>。统一参数可避免因角度不同而引入额外的处理差异。平滑残差围绕零值波动，去背景后的条纹仍保持连续峰谷，说明预处理主要削弱高频噪声和缓变基线，</w:t>
      </w:r>
      <w:r w:rsidR="00D058C6">
        <w:rPr>
          <w:rFonts w:cs="Times New Roman" w:hint="eastAsia"/>
          <w:color w:val="000000"/>
          <w:lang w:eastAsia="zh-CN"/>
        </w:rPr>
        <w:t>并</w:t>
      </w:r>
      <w:r w:rsidR="00A50F2B">
        <w:rPr>
          <w:rFonts w:cs="Times New Roman"/>
          <w:color w:val="000000"/>
          <w:lang w:eastAsia="zh-CN"/>
        </w:rPr>
        <w:t>没有改变主周期结构。</w:t>
      </w:r>
    </w:p>
    <w:p w14:paraId="7A964082" w14:textId="77777777" w:rsidR="008D3A11" w:rsidRDefault="008D3A11" w:rsidP="00A50F2B">
      <w:pPr>
        <w:rPr>
          <w:rFonts w:cs="Times New Roman"/>
          <w:color w:val="000000"/>
          <w:lang w:eastAsia="zh-CN"/>
        </w:rPr>
      </w:pPr>
    </w:p>
    <w:p w14:paraId="41C3DFBB" w14:textId="7F625650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在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  <w:lang w:eastAsia="zh-CN"/>
        </w:rPr>
        <w:t>Sellmeier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模型有效范围内对候选波段评分后，</w:t>
      </w:r>
      <w:r>
        <w:rPr>
          <w:rFonts w:cs="Times New Roman"/>
          <w:color w:val="000000"/>
          <w:lang w:eastAsia="zh-CN"/>
        </w:rPr>
        <w:t>2100∼3800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的综合评分最高，为</w:t>
      </w:r>
      <w:r>
        <w:rPr>
          <w:rFonts w:cs="Times New Roman"/>
          <w:color w:val="000000"/>
          <w:lang w:eastAsia="zh-CN"/>
        </w:rPr>
        <w:t xml:space="preserve"> 0.9203</w:t>
      </w:r>
      <w:r>
        <w:rPr>
          <w:rFonts w:cs="Times New Roman"/>
          <w:color w:val="000000"/>
          <w:lang w:eastAsia="zh-CN"/>
        </w:rPr>
        <w:t>，故选作最终分析区间</w:t>
      </w:r>
      <w:proofErr w:type="gramStart"/>
      <w:r w:rsidR="00766143">
        <w:rPr>
          <w:rFonts w:cs="Times New Roman" w:hint="eastAsia"/>
          <w:color w:val="000000"/>
          <w:lang w:eastAsia="zh-CN"/>
        </w:rPr>
        <w:t xml:space="preserve">,  </w:t>
      </w:r>
      <w:r>
        <w:rPr>
          <w:rFonts w:cs="Times New Roman"/>
          <w:color w:val="000000"/>
          <w:lang w:eastAsia="zh-CN"/>
        </w:rPr>
        <w:t>对应真空波长约</w:t>
      </w:r>
      <w:proofErr w:type="gramEnd"/>
      <w:r>
        <w:rPr>
          <w:rFonts w:cs="Times New Roman"/>
          <w:color w:val="000000"/>
          <w:lang w:eastAsia="zh-CN"/>
        </w:rPr>
        <w:t xml:space="preserve"> 2.632∼4.762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。选定区间两角度均检出</w:t>
      </w:r>
      <w:r>
        <w:rPr>
          <w:rFonts w:cs="Times New Roman"/>
          <w:color w:val="000000"/>
          <w:lang w:eastAsia="zh-CN"/>
        </w:rPr>
        <w:t xml:space="preserve"> 6 </w:t>
      </w:r>
      <w:r>
        <w:rPr>
          <w:rFonts w:cs="Times New Roman"/>
          <w:color w:val="000000"/>
          <w:lang w:eastAsia="zh-CN"/>
        </w:rPr>
        <w:t>个峰值和</w:t>
      </w:r>
      <w:r>
        <w:rPr>
          <w:rFonts w:cs="Times New Roman"/>
          <w:color w:val="000000"/>
          <w:lang w:eastAsia="zh-CN"/>
        </w:rPr>
        <w:t xml:space="preserve"> 5 </w:t>
      </w:r>
      <w:r>
        <w:rPr>
          <w:rFonts w:cs="Times New Roman"/>
          <w:color w:val="000000"/>
          <w:lang w:eastAsia="zh-CN"/>
        </w:rPr>
        <w:t>个谷值。</w:t>
      </w:r>
    </w:p>
    <w:p w14:paraId="126AF2BC" w14:textId="2E880E96" w:rsidR="00A50F2B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该波段内，</w:t>
      </w:r>
      <w:r>
        <w:rPr>
          <w:rFonts w:cs="Times New Roman"/>
          <w:color w:val="000000"/>
          <w:lang w:eastAsia="zh-CN"/>
        </w:rPr>
        <w:t>10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与</w:t>
      </w:r>
      <w:r>
        <w:rPr>
          <w:rFonts w:cs="Times New Roman"/>
          <w:color w:val="000000"/>
          <w:lang w:eastAsia="zh-CN"/>
        </w:rPr>
        <w:t xml:space="preserve"> 15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光谱的预处理信噪比分别为</w:t>
      </w:r>
      <w:r>
        <w:rPr>
          <w:rFonts w:cs="Times New Roman"/>
          <w:color w:val="000000"/>
          <w:lang w:eastAsia="zh-CN"/>
        </w:rPr>
        <w:t xml:space="preserve"> 21.397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17.466</w:t>
      </w:r>
      <w:r>
        <w:rPr>
          <w:rFonts w:cs="Times New Roman"/>
          <w:color w:val="000000"/>
          <w:lang w:eastAsia="zh-CN"/>
        </w:rPr>
        <w:t>；两组归一化条纹均保持连续，</w:t>
      </w:r>
      <w:r>
        <w:rPr>
          <w:rFonts w:cs="Times New Roman"/>
          <w:color w:val="000000"/>
          <w:lang w:eastAsia="zh-CN"/>
        </w:rPr>
        <w:t xml:space="preserve">FFT </w:t>
      </w:r>
      <w:r>
        <w:rPr>
          <w:rFonts w:cs="Times New Roman"/>
          <w:color w:val="000000"/>
          <w:lang w:eastAsia="zh-CN"/>
        </w:rPr>
        <w:t>给出的主周期均约为</w:t>
      </w:r>
      <w:r>
        <w:rPr>
          <w:rFonts w:cs="Times New Roman"/>
          <w:color w:val="000000"/>
          <w:lang w:eastAsia="zh-CN"/>
        </w:rPr>
        <w:t xml:space="preserve"> 242.790 cm</w:t>
      </w:r>
      <w:r>
        <w:rPr>
          <w:rFonts w:cs="Times New Roman"/>
          <w:color w:val="000000"/>
          <w:vertAlign w:val="superscript"/>
          <w:lang w:eastAsia="zh-CN"/>
        </w:rPr>
        <w:t>-1</w:t>
      </w:r>
      <w:r>
        <w:rPr>
          <w:rFonts w:cs="Times New Roman"/>
          <w:color w:val="000000"/>
          <w:lang w:eastAsia="zh-CN"/>
        </w:rPr>
        <w:t>。相位展开后，两角度的相位单调比例均为</w:t>
      </w:r>
      <w:r>
        <w:rPr>
          <w:rFonts w:cs="Times New Roman"/>
          <w:color w:val="000000"/>
          <w:lang w:eastAsia="zh-CN"/>
        </w:rPr>
        <w:t xml:space="preserve"> 1</w:t>
      </w:r>
      <w:r>
        <w:rPr>
          <w:rFonts w:cs="Times New Roman"/>
          <w:color w:val="000000"/>
          <w:lang w:eastAsia="zh-CN"/>
        </w:rPr>
        <w:t>，相位线性拟合的</w:t>
      </w:r>
      <w:r>
        <w:rPr>
          <w:rFonts w:cs="Times New Roman"/>
          <w:color w:val="000000"/>
          <w:lang w:eastAsia="zh-CN"/>
        </w:rPr>
        <w:t xml:space="preserve"> R</w:t>
      </w:r>
      <w:r>
        <w:rPr>
          <w:rFonts w:cs="Times New Roman"/>
          <w:color w:val="000000"/>
          <w:vertAlign w:val="superscript"/>
          <w:lang w:eastAsia="zh-CN"/>
        </w:rPr>
        <w:t>2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分别达到</w:t>
      </w:r>
      <w:r>
        <w:rPr>
          <w:rFonts w:cs="Times New Roman"/>
          <w:color w:val="000000"/>
          <w:lang w:eastAsia="zh-CN"/>
        </w:rPr>
        <w:t xml:space="preserve"> 0.999948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0.999893</w:t>
      </w:r>
      <w:r>
        <w:rPr>
          <w:rFonts w:cs="Times New Roman"/>
          <w:color w:val="000000"/>
          <w:lang w:eastAsia="zh-CN"/>
        </w:rPr>
        <w:t>。这些诊断量共同支持在该区间内用相位斜率反演厚度，但不用于替代后续的不确定性检验。</w:t>
      </w:r>
    </w:p>
    <w:p w14:paraId="3CFC22DE" w14:textId="34A45F18" w:rsidR="00B6391A" w:rsidRPr="00B6391A" w:rsidRDefault="00B6391A" w:rsidP="00B6391A">
      <w:pPr>
        <w:rPr>
          <w:lang w:eastAsia="zh-CN"/>
        </w:rPr>
      </w:pPr>
      <w:r w:rsidRPr="00B6391A">
        <w:rPr>
          <w:noProof/>
          <w:lang w:eastAsia="zh-CN"/>
        </w:rPr>
        <w:lastRenderedPageBreak/>
        <w:drawing>
          <wp:anchor distT="0" distB="0" distL="114300" distR="114300" simplePos="0" relativeHeight="251660288" behindDoc="1" locked="0" layoutInCell="1" allowOverlap="1" wp14:anchorId="73B9E110" wp14:editId="2975205B">
            <wp:simplePos x="0" y="0"/>
            <wp:positionH relativeFrom="column">
              <wp:posOffset>91879</wp:posOffset>
            </wp:positionH>
            <wp:positionV relativeFrom="paragraph">
              <wp:posOffset>308854</wp:posOffset>
            </wp:positionV>
            <wp:extent cx="5760720" cy="4937760"/>
            <wp:effectExtent l="0" t="0" r="0" b="0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10485806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2041DC" w14:textId="77777777" w:rsidR="00B6391A" w:rsidRDefault="00B6391A" w:rsidP="00A50F2B">
      <w:pPr>
        <w:rPr>
          <w:lang w:eastAsia="zh-CN"/>
        </w:rPr>
      </w:pPr>
    </w:p>
    <w:p w14:paraId="2BEEDC0F" w14:textId="59A5351B" w:rsidR="00A50F2B" w:rsidRDefault="00A50F2B" w:rsidP="00A50F2B">
      <w:pPr>
        <w:pStyle w:val="21"/>
        <w:rPr>
          <w:lang w:eastAsia="zh-CN"/>
        </w:rPr>
      </w:pPr>
      <w:r>
        <w:rPr>
          <w:rFonts w:ascii="Times New Roman" w:eastAsia="SimSun" w:hAnsi="Times New Roman" w:cs="Times New Roman" w:hint="eastAsia"/>
          <w:lang w:eastAsia="zh-CN"/>
        </w:rPr>
        <w:t>7</w:t>
      </w:r>
      <w:r>
        <w:rPr>
          <w:rFonts w:ascii="Times New Roman" w:eastAsia="SimSun" w:hAnsi="Times New Roman" w:cs="Times New Roman"/>
          <w:lang w:eastAsia="zh-CN"/>
        </w:rPr>
        <w:t xml:space="preserve">. </w:t>
      </w:r>
      <w:r>
        <w:rPr>
          <w:rFonts w:ascii="Times New Roman" w:eastAsia="SimSun" w:hAnsi="Times New Roman" w:cs="Times New Roman"/>
          <w:lang w:eastAsia="zh-CN"/>
        </w:rPr>
        <w:t>单角度与双角度厚度结果</w:t>
      </w:r>
    </w:p>
    <w:p w14:paraId="057CE30D" w14:textId="5495E6A6" w:rsidR="00A50F2B" w:rsidRDefault="00786947" w:rsidP="00A50F2B">
      <w:pPr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最终采用的是双角度联合相位估计，并以峰值法</w:t>
      </w:r>
      <w:r w:rsidR="00766143">
        <w:rPr>
          <w:rFonts w:cs="Times New Roman" w:hint="eastAsia"/>
          <w:color w:val="000000"/>
          <w:lang w:eastAsia="zh-CN"/>
        </w:rPr>
        <w:t>、</w:t>
      </w:r>
      <w:r>
        <w:rPr>
          <w:rFonts w:cs="Times New Roman" w:hint="eastAsia"/>
          <w:color w:val="000000"/>
          <w:lang w:eastAsia="zh-CN"/>
        </w:rPr>
        <w:t>谷值法</w:t>
      </w:r>
      <w:r w:rsidR="00766143">
        <w:rPr>
          <w:rFonts w:cs="Times New Roman" w:hint="eastAsia"/>
          <w:color w:val="000000"/>
          <w:lang w:eastAsia="zh-CN"/>
        </w:rPr>
        <w:t>、</w:t>
      </w:r>
      <w:r>
        <w:rPr>
          <w:rFonts w:cs="Times New Roman" w:hint="eastAsia"/>
          <w:color w:val="000000"/>
          <w:lang w:eastAsia="zh-CN"/>
        </w:rPr>
        <w:t>希尔伯特相位法作为交叉验证。交叉验证的三种方法</w:t>
      </w:r>
      <w:r w:rsidR="00A50F2B">
        <w:rPr>
          <w:rFonts w:cs="Times New Roman"/>
          <w:color w:val="000000"/>
          <w:lang w:eastAsia="zh-CN"/>
        </w:rPr>
        <w:t>的估计结果列于表</w:t>
      </w:r>
      <w:r w:rsidR="00A50F2B">
        <w:rPr>
          <w:rFonts w:cs="Times New Roman"/>
          <w:color w:val="000000"/>
          <w:lang w:eastAsia="zh-CN"/>
        </w:rPr>
        <w:t xml:space="preserve"> 1</w:t>
      </w:r>
    </w:p>
    <w:p w14:paraId="231F14A9" w14:textId="77777777" w:rsidR="00A50F2B" w:rsidRDefault="00A50F2B" w:rsidP="00A50F2B">
      <w:pPr>
        <w:pStyle w:val="TableCaption"/>
        <w:rPr>
          <w:lang w:eastAsia="zh-CN"/>
        </w:rPr>
      </w:pPr>
      <w:r>
        <w:rPr>
          <w:rFonts w:eastAsia="SimSun" w:cs="Times New Roman"/>
          <w:color w:val="000000"/>
          <w:lang w:eastAsia="zh-CN"/>
        </w:rPr>
        <w:t>表</w:t>
      </w:r>
      <w:r>
        <w:rPr>
          <w:rFonts w:eastAsia="SimSun" w:cs="Times New Roman"/>
          <w:color w:val="000000"/>
          <w:lang w:eastAsia="zh-CN"/>
        </w:rPr>
        <w:t xml:space="preserve"> </w:t>
      </w:r>
      <w:proofErr w:type="gramStart"/>
      <w:r>
        <w:rPr>
          <w:rFonts w:eastAsia="SimSun" w:cs="Times New Roman"/>
          <w:color w:val="000000"/>
          <w:lang w:eastAsia="zh-CN"/>
        </w:rPr>
        <w:t xml:space="preserve">1  </w:t>
      </w:r>
      <w:r>
        <w:rPr>
          <w:rFonts w:eastAsia="SimSun" w:cs="Times New Roman"/>
          <w:color w:val="000000"/>
          <w:lang w:eastAsia="zh-CN"/>
        </w:rPr>
        <w:t>不同角度和估计方法的厚度结果</w:t>
      </w:r>
      <w:proofErr w:type="gramEnd"/>
    </w:p>
    <w:tbl>
      <w:tblPr>
        <w:tblW w:w="900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1250"/>
        <w:gridCol w:w="1800"/>
        <w:gridCol w:w="2400"/>
        <w:gridCol w:w="1400"/>
      </w:tblGrid>
      <w:tr w:rsidR="00A50F2B" w14:paraId="33A625BA" w14:textId="77777777" w:rsidTr="00AE2812">
        <w:trPr>
          <w:tblHeader/>
          <w:jc w:val="center"/>
        </w:trPr>
        <w:tc>
          <w:tcPr>
            <w:tcW w:w="9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84DF0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入射角</w:t>
            </w:r>
            <w:proofErr w:type="spellEnd"/>
          </w:p>
        </w:tc>
        <w:tc>
          <w:tcPr>
            <w:tcW w:w="125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82F96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方法</w:t>
            </w:r>
            <w:proofErr w:type="spellEnd"/>
          </w:p>
        </w:tc>
        <w:tc>
          <w:tcPr>
            <w:tcW w:w="125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5EE8E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厚度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18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DA223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 xml:space="preserve">Bootstrap </w:t>
            </w: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标准误差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24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20FC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7"/>
              </w:rPr>
              <w:t xml:space="preserve">95% </w:t>
            </w: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置信区间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μm</w:t>
            </w:r>
            <w:proofErr w:type="spellEnd"/>
          </w:p>
        </w:tc>
        <w:tc>
          <w:tcPr>
            <w:tcW w:w="14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410D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拟合</w:t>
            </w:r>
            <w:proofErr w:type="spellEnd"/>
            <w:r>
              <w:rPr>
                <w:rFonts w:cs="Times New Roman"/>
                <w:b/>
                <w:color w:val="000000"/>
                <w:sz w:val="17"/>
              </w:rPr>
              <w:t xml:space="preserve"> R</w:t>
            </w:r>
            <w:r>
              <w:rPr>
                <w:rFonts w:cs="Times New Roman"/>
                <w:b/>
                <w:color w:val="000000"/>
                <w:sz w:val="17"/>
                <w:vertAlign w:val="superscript"/>
              </w:rPr>
              <w:t>2</w:t>
            </w:r>
          </w:p>
        </w:tc>
      </w:tr>
      <w:tr w:rsidR="00A50F2B" w14:paraId="35CFFF50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2177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10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A9089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峰值法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7B7FA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7.4170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9D45A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0.0407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45523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[7.3489, 7.5030]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314C1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0.999804</w:t>
            </w:r>
          </w:p>
        </w:tc>
      </w:tr>
      <w:tr w:rsidR="00A50F2B" w14:paraId="62615F57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279AE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10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2C4FB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谷值法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B9093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7.4861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62481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0.0429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33F2F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[7.4129, 7.5776]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BAB2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0.999822</w:t>
            </w:r>
          </w:p>
        </w:tc>
      </w:tr>
      <w:tr w:rsidR="00A50F2B" w14:paraId="7F1F1000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36F96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10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CA54F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希尔伯特相位法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E9D0A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7.4702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B8490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0.0137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972EF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[7.4431, 7.4969]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B26E0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0.999948</w:t>
            </w:r>
          </w:p>
        </w:tc>
      </w:tr>
      <w:tr w:rsidR="00A50F2B" w14:paraId="10FA5437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5CBC8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15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7943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峰值法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D022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7.3308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870A8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0.0726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69261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[7.1964, 7.4851]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A79AB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0.999253</w:t>
            </w:r>
          </w:p>
        </w:tc>
      </w:tr>
      <w:tr w:rsidR="00A50F2B" w14:paraId="3ADFEBE9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D733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lastRenderedPageBreak/>
              <w:t>15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99F0E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谷值法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7BE0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7.4521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188CD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0.0598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A092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[7.3435, 7.5661]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DC73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0.999560</w:t>
            </w:r>
          </w:p>
        </w:tc>
      </w:tr>
      <w:tr w:rsidR="00A50F2B" w14:paraId="28F669DF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A113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15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2BD46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希尔伯特相位法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407EA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7.4666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05B9F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0.0145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7C4C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[7.4375, 7.4923]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4838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0.999893</w:t>
            </w:r>
          </w:p>
        </w:tc>
      </w:tr>
      <w:tr w:rsidR="00A50F2B" w14:paraId="2744EBB1" w14:textId="77777777" w:rsidTr="00AE2812">
        <w:trPr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860B6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双角度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2F1A5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联合相位法</w:t>
            </w:r>
            <w:proofErr w:type="spellEnd"/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D2461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7.4686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9641F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0.0099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2CCA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[7.4495, 7.4865]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2293D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0.999920</w:t>
            </w:r>
          </w:p>
        </w:tc>
      </w:tr>
    </w:tbl>
    <w:p w14:paraId="1A12B9AC" w14:textId="7BD2CF42" w:rsidR="00A50F2B" w:rsidRDefault="003F04D4" w:rsidP="00A50F2B">
      <w:r w:rsidRPr="003F04D4">
        <w:rPr>
          <w:rFonts w:cs="Times New Roman"/>
          <w:noProof/>
          <w:color w:val="000000"/>
          <w:lang w:eastAsia="zh-CN"/>
        </w:rPr>
        <w:drawing>
          <wp:anchor distT="0" distB="0" distL="114300" distR="114300" simplePos="0" relativeHeight="251658752" behindDoc="1" locked="0" layoutInCell="1" allowOverlap="1" wp14:anchorId="2C54990F" wp14:editId="45503C72">
            <wp:simplePos x="0" y="0"/>
            <wp:positionH relativeFrom="column">
              <wp:posOffset>440</wp:posOffset>
            </wp:positionH>
            <wp:positionV relativeFrom="paragraph">
              <wp:posOffset>280816</wp:posOffset>
            </wp:positionV>
            <wp:extent cx="5760720" cy="3988435"/>
            <wp:effectExtent l="0" t="0" r="0" b="0"/>
            <wp:wrapTight wrapText="bothSides">
              <wp:wrapPolygon edited="0">
                <wp:start x="0" y="0"/>
                <wp:lineTo x="0" y="21459"/>
                <wp:lineTo x="21500" y="21459"/>
                <wp:lineTo x="21500" y="0"/>
                <wp:lineTo x="0" y="0"/>
              </wp:wrapPolygon>
            </wp:wrapTight>
            <wp:docPr id="7215002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962F9" w14:textId="77777777" w:rsidR="003F04D4" w:rsidRDefault="003F04D4" w:rsidP="006B0DFD">
      <w:pPr>
        <w:ind w:firstLine="0"/>
        <w:rPr>
          <w:rFonts w:cs="Times New Roman"/>
          <w:color w:val="000000"/>
          <w:lang w:eastAsia="zh-CN"/>
        </w:rPr>
      </w:pPr>
    </w:p>
    <w:p w14:paraId="5B69C330" w14:textId="0E7CDA35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峰值法和谷值法每组仅使用</w:t>
      </w:r>
      <w:r>
        <w:rPr>
          <w:rFonts w:cs="Times New Roman"/>
          <w:color w:val="000000"/>
          <w:lang w:eastAsia="zh-CN"/>
        </w:rPr>
        <w:t xml:space="preserve"> 5</w:t>
      </w:r>
      <w:r>
        <w:rPr>
          <w:rFonts w:cs="Times New Roman"/>
          <w:color w:val="000000"/>
          <w:lang w:eastAsia="zh-CN"/>
        </w:rPr>
        <w:t>～</w:t>
      </w:r>
      <w:r>
        <w:rPr>
          <w:rFonts w:cs="Times New Roman"/>
          <w:color w:val="000000"/>
          <w:lang w:eastAsia="zh-CN"/>
        </w:rPr>
        <w:t xml:space="preserve">6 </w:t>
      </w:r>
      <w:r>
        <w:rPr>
          <w:rFonts w:cs="Times New Roman"/>
          <w:color w:val="000000"/>
          <w:lang w:eastAsia="zh-CN"/>
        </w:rPr>
        <w:t>个同类极值，局部峰位偏差会直接改变回归斜率，因此其标准误差和置信区间明显大于相位法。六个单角度结果均落在</w:t>
      </w:r>
      <w:r>
        <w:rPr>
          <w:rFonts w:cs="Times New Roman"/>
          <w:color w:val="000000"/>
          <w:lang w:eastAsia="zh-CN"/>
        </w:rPr>
        <w:t xml:space="preserve"> 7.3308∼7.4861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内，各</w:t>
      </w:r>
      <w:r w:rsidR="00886019">
        <w:rPr>
          <w:rFonts w:cs="Times New Roman" w:hint="eastAsia"/>
          <w:color w:val="000000"/>
          <w:lang w:eastAsia="zh-CN"/>
        </w:rPr>
        <w:t>500</w:t>
      </w:r>
      <w:r w:rsidR="00886019">
        <w:rPr>
          <w:rFonts w:cs="Times New Roman" w:hint="eastAsia"/>
          <w:color w:val="000000"/>
          <w:lang w:eastAsia="zh-CN"/>
        </w:rPr>
        <w:t>次</w:t>
      </w:r>
      <w:r>
        <w:rPr>
          <w:rFonts w:cs="Times New Roman"/>
          <w:color w:val="000000"/>
          <w:lang w:eastAsia="zh-CN"/>
        </w:rPr>
        <w:t xml:space="preserve"> Bootstrap </w:t>
      </w:r>
      <w:r>
        <w:rPr>
          <w:rFonts w:cs="Times New Roman"/>
          <w:color w:val="000000"/>
          <w:lang w:eastAsia="zh-CN"/>
        </w:rPr>
        <w:t>区间没有出现彼此排斥的估计。偏差较大的</w:t>
      </w:r>
      <w:r>
        <w:rPr>
          <w:rFonts w:cs="Times New Roman"/>
          <w:color w:val="000000"/>
          <w:lang w:eastAsia="zh-CN"/>
        </w:rPr>
        <w:t xml:space="preserve"> 15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峰值法同时具有最大的标准误差，</w:t>
      </w:r>
      <w:r w:rsidR="00EC7709">
        <w:rPr>
          <w:rFonts w:cs="Times New Roman" w:hint="eastAsia"/>
          <w:color w:val="000000"/>
          <w:lang w:eastAsia="zh-CN"/>
        </w:rPr>
        <w:t>故</w:t>
      </w:r>
      <w:r>
        <w:rPr>
          <w:rFonts w:cs="Times New Roman"/>
          <w:color w:val="000000"/>
          <w:lang w:eastAsia="zh-CN"/>
        </w:rPr>
        <w:t>不单独作为最终口径。</w:t>
      </w:r>
    </w:p>
    <w:p w14:paraId="03720220" w14:textId="362D27C5" w:rsidR="00A50F2B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希尔伯特方法利用有效波段内</w:t>
      </w:r>
      <w:r>
        <w:rPr>
          <w:rFonts w:cs="Times New Roman"/>
          <w:color w:val="000000"/>
          <w:lang w:eastAsia="zh-CN"/>
        </w:rPr>
        <w:t xml:space="preserve"> 2520 </w:t>
      </w:r>
      <w:r>
        <w:rPr>
          <w:rFonts w:cs="Times New Roman"/>
          <w:color w:val="000000"/>
          <w:lang w:eastAsia="zh-CN"/>
        </w:rPr>
        <w:t>个相位点，所得两组单角度厚度分别为</w:t>
      </w:r>
      <w:r>
        <w:rPr>
          <w:rFonts w:cs="Times New Roman"/>
          <w:color w:val="000000"/>
          <w:lang w:eastAsia="zh-CN"/>
        </w:rPr>
        <w:t xml:space="preserve"> 7.4702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7.4666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，相对差异</w:t>
      </w:r>
      <w:r>
        <w:rPr>
          <w:rFonts w:cs="Times New Roman"/>
          <w:color w:val="000000"/>
          <w:lang w:eastAsia="zh-CN"/>
        </w:rPr>
        <w:t xml:space="preserve"> </w:t>
      </w:r>
      <w:proofErr w:type="spellStart"/>
      <w:r>
        <w:rPr>
          <w:rFonts w:cs="Times New Roman"/>
          <w:color w:val="000000"/>
          <w:lang w:eastAsia="zh-CN"/>
        </w:rPr>
        <w:t>E</w:t>
      </w:r>
      <w:r>
        <w:rPr>
          <w:rFonts w:cs="Times New Roman"/>
          <w:color w:val="000000"/>
          <w:vertAlign w:val="subscript"/>
        </w:rPr>
        <w:t>θ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为</w:t>
      </w:r>
      <w:r>
        <w:rPr>
          <w:rFonts w:cs="Times New Roman"/>
          <w:color w:val="000000"/>
          <w:lang w:eastAsia="zh-CN"/>
        </w:rPr>
        <w:t xml:space="preserve"> 0.0478%</w:t>
      </w:r>
      <w:r>
        <w:rPr>
          <w:rFonts w:cs="Times New Roman"/>
          <w:color w:val="000000"/>
          <w:lang w:eastAsia="zh-CN"/>
        </w:rPr>
        <w:t>。该差异远小于各自的</w:t>
      </w:r>
      <w:r>
        <w:rPr>
          <w:rFonts w:cs="Times New Roman"/>
          <w:color w:val="000000"/>
          <w:lang w:eastAsia="zh-CN"/>
        </w:rPr>
        <w:t xml:space="preserve"> Bootstrap </w:t>
      </w:r>
      <w:r>
        <w:rPr>
          <w:rFonts w:cs="Times New Roman"/>
          <w:color w:val="000000"/>
          <w:lang w:eastAsia="zh-CN"/>
        </w:rPr>
        <w:t>不确定性，说明两角度结果有相同厚度的物理约束相容，也表明角度修正没有引入可辨识的厚度分裂。</w:t>
      </w:r>
    </w:p>
    <w:p w14:paraId="6D683945" w14:textId="00DC3987" w:rsidR="00786947" w:rsidRDefault="00786947" w:rsidP="00786947">
      <w:pPr>
        <w:jc w:val="center"/>
        <w:rPr>
          <w:lang w:eastAsia="zh-CN"/>
        </w:rPr>
      </w:pPr>
      <w:r w:rsidRPr="00786947">
        <w:rPr>
          <w:noProof/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68CBEC3B" wp14:editId="6A720706">
            <wp:simplePos x="0" y="0"/>
            <wp:positionH relativeFrom="column">
              <wp:posOffset>3810</wp:posOffset>
            </wp:positionH>
            <wp:positionV relativeFrom="paragraph">
              <wp:posOffset>124460</wp:posOffset>
            </wp:positionV>
            <wp:extent cx="5760720" cy="3404235"/>
            <wp:effectExtent l="0" t="0" r="0" b="5715"/>
            <wp:wrapTopAndBottom/>
            <wp:docPr id="6930490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C6D26" w14:textId="272E5363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图</w:t>
      </w:r>
      <w:r>
        <w:rPr>
          <w:rFonts w:cs="Times New Roman"/>
          <w:color w:val="000000"/>
          <w:lang w:eastAsia="zh-CN"/>
        </w:rPr>
        <w:t xml:space="preserve"> 4 </w:t>
      </w:r>
      <w:r>
        <w:rPr>
          <w:rFonts w:cs="Times New Roman"/>
          <w:color w:val="000000"/>
          <w:lang w:eastAsia="zh-CN"/>
        </w:rPr>
        <w:t>将六种单角度估计与联合估计置于同一尺度下。峰谷法的误差棒较长，其中</w:t>
      </w:r>
      <w:r>
        <w:rPr>
          <w:rFonts w:cs="Times New Roman"/>
          <w:color w:val="000000"/>
          <w:lang w:eastAsia="zh-CN"/>
        </w:rPr>
        <w:t xml:space="preserve"> 15</w:t>
      </w:r>
      <w:r>
        <w:rPr>
          <w:rFonts w:cs="Times New Roman"/>
          <w:color w:val="000000"/>
          <w:vertAlign w:val="superscript"/>
          <w:lang w:eastAsia="zh-CN"/>
        </w:rPr>
        <w:t>°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峰值法受极值数量和局部定位误差影响最明显；两组相位法及联合结果集中在同一区域。共享斜率后，联合估计的</w:t>
      </w:r>
      <w:r>
        <w:rPr>
          <w:rFonts w:cs="Times New Roman"/>
          <w:color w:val="000000"/>
          <w:lang w:eastAsia="zh-CN"/>
        </w:rPr>
        <w:t xml:space="preserve"> Bootstrap </w:t>
      </w:r>
      <w:r>
        <w:rPr>
          <w:rFonts w:cs="Times New Roman"/>
          <w:color w:val="000000"/>
          <w:lang w:eastAsia="zh-CN"/>
        </w:rPr>
        <w:t>标准误差降至</w:t>
      </w:r>
      <w:r>
        <w:rPr>
          <w:rFonts w:cs="Times New Roman"/>
          <w:color w:val="000000"/>
          <w:lang w:eastAsia="zh-CN"/>
        </w:rPr>
        <w:t xml:space="preserve"> 0.0099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</w:t>
      </w:r>
      <w:r>
        <w:rPr>
          <w:rFonts w:cs="Times New Roman"/>
          <w:color w:val="000000"/>
          <w:lang w:eastAsia="zh-CN"/>
        </w:rPr>
        <w:t xml:space="preserve">95% </w:t>
      </w:r>
      <w:r>
        <w:rPr>
          <w:rFonts w:cs="Times New Roman"/>
          <w:color w:val="000000"/>
          <w:lang w:eastAsia="zh-CN"/>
        </w:rPr>
        <w:t>区间宽度为</w:t>
      </w:r>
      <w:r>
        <w:rPr>
          <w:rFonts w:cs="Times New Roman"/>
          <w:color w:val="000000"/>
          <w:lang w:eastAsia="zh-CN"/>
        </w:rPr>
        <w:t xml:space="preserve"> 0.0370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，较两个单角度相位区间缩窄约三成。因此采用</w:t>
      </w:r>
      <w:r>
        <w:rPr>
          <w:rFonts w:cs="Times New Roman"/>
          <w:color w:val="000000"/>
          <w:lang w:eastAsia="zh-CN"/>
        </w:rPr>
        <w:t xml:space="preserve"> d=7.4686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作为</w:t>
      </w:r>
      <w:r w:rsidR="00786947">
        <w:rPr>
          <w:rFonts w:cs="Times New Roman" w:hint="eastAsia"/>
          <w:color w:val="000000"/>
          <w:lang w:eastAsia="zh-CN"/>
        </w:rPr>
        <w:t>最好</w:t>
      </w:r>
      <w:r>
        <w:rPr>
          <w:rFonts w:cs="Times New Roman"/>
          <w:color w:val="000000"/>
          <w:lang w:eastAsia="zh-CN"/>
        </w:rPr>
        <w:t>估计。</w:t>
      </w:r>
    </w:p>
    <w:p w14:paraId="2E64452A" w14:textId="5857FD64" w:rsidR="00A50F2B" w:rsidRDefault="00A50F2B" w:rsidP="00A50F2B">
      <w:pPr>
        <w:pStyle w:val="21"/>
        <w:rPr>
          <w:lang w:eastAsia="zh-CN"/>
        </w:rPr>
      </w:pPr>
      <w:r>
        <w:rPr>
          <w:rFonts w:ascii="Times New Roman" w:eastAsia="SimSun" w:hAnsi="Times New Roman" w:cs="Times New Roman" w:hint="eastAsia"/>
          <w:lang w:eastAsia="zh-CN"/>
        </w:rPr>
        <w:t>8</w:t>
      </w:r>
      <w:r>
        <w:rPr>
          <w:rFonts w:ascii="Times New Roman" w:eastAsia="SimSun" w:hAnsi="Times New Roman" w:cs="Times New Roman"/>
          <w:lang w:eastAsia="zh-CN"/>
        </w:rPr>
        <w:t xml:space="preserve">. </w:t>
      </w:r>
      <w:r>
        <w:rPr>
          <w:rFonts w:ascii="Times New Roman" w:eastAsia="SimSun" w:hAnsi="Times New Roman" w:cs="Times New Roman"/>
          <w:lang w:eastAsia="zh-CN"/>
        </w:rPr>
        <w:t>不确定性与可靠性分析</w:t>
      </w:r>
    </w:p>
    <w:p w14:paraId="57BE277C" w14:textId="51ABE7A9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统计</w:t>
      </w:r>
      <w:r>
        <w:rPr>
          <w:rFonts w:cs="Times New Roman"/>
          <w:color w:val="000000"/>
          <w:lang w:eastAsia="zh-CN"/>
        </w:rPr>
        <w:t xml:space="preserve"> Bootstrap </w:t>
      </w:r>
      <w:r>
        <w:rPr>
          <w:rFonts w:cs="Times New Roman"/>
          <w:color w:val="000000"/>
          <w:lang w:eastAsia="zh-CN"/>
        </w:rPr>
        <w:t>给出的联合估计</w:t>
      </w:r>
      <w:r>
        <w:rPr>
          <w:rFonts w:cs="Times New Roman"/>
          <w:color w:val="000000"/>
          <w:lang w:eastAsia="zh-CN"/>
        </w:rPr>
        <w:t xml:space="preserve"> 95% </w:t>
      </w:r>
      <w:r>
        <w:rPr>
          <w:rFonts w:cs="Times New Roman"/>
          <w:color w:val="000000"/>
          <w:lang w:eastAsia="zh-CN"/>
        </w:rPr>
        <w:t>置信区间为</w:t>
      </w:r>
      <w:r>
        <w:rPr>
          <w:rFonts w:cs="Times New Roman"/>
          <w:color w:val="000000"/>
          <w:lang w:eastAsia="zh-CN"/>
        </w:rPr>
        <w:t xml:space="preserve"> [7.4495,7.4865]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，重采样均值为</w:t>
      </w:r>
      <w:r>
        <w:rPr>
          <w:rFonts w:cs="Times New Roman"/>
          <w:color w:val="000000"/>
          <w:lang w:eastAsia="zh-CN"/>
        </w:rPr>
        <w:t xml:space="preserve"> 7.4682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，与原始联合点估计仅相差</w:t>
      </w:r>
      <w:r>
        <w:rPr>
          <w:rFonts w:cs="Times New Roman"/>
          <w:color w:val="000000"/>
          <w:lang w:eastAsia="zh-CN"/>
        </w:rPr>
        <w:t xml:space="preserve"> 0.0004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。</w:t>
      </w:r>
      <w:r w:rsidR="0024663D">
        <w:rPr>
          <w:rFonts w:cs="Times New Roman" w:hint="eastAsia"/>
          <w:color w:val="000000"/>
          <w:lang w:eastAsia="zh-CN"/>
        </w:rPr>
        <w:t>由于</w:t>
      </w:r>
      <w:r>
        <w:rPr>
          <w:rFonts w:cs="Times New Roman"/>
          <w:color w:val="000000"/>
          <w:lang w:eastAsia="zh-CN"/>
        </w:rPr>
        <w:t>该区间不能覆盖折射率模型、入射角标定等系统误差</w:t>
      </w:r>
      <w:r w:rsidR="0024663D">
        <w:rPr>
          <w:rFonts w:cs="Times New Roman" w:hint="eastAsia"/>
          <w:color w:val="000000"/>
          <w:lang w:eastAsia="zh-CN"/>
        </w:rPr>
        <w:t>，</w:t>
      </w:r>
      <w:r>
        <w:rPr>
          <w:rFonts w:cs="Times New Roman"/>
          <w:color w:val="000000"/>
          <w:lang w:eastAsia="zh-CN"/>
        </w:rPr>
        <w:t>为此对主要参数进行扰动，</w:t>
      </w:r>
      <w:r w:rsidR="00786947">
        <w:rPr>
          <w:rFonts w:cs="Times New Roman" w:hint="eastAsia"/>
          <w:color w:val="000000"/>
          <w:lang w:eastAsia="zh-CN"/>
        </w:rPr>
        <w:t>将结果</w:t>
      </w:r>
      <w:r>
        <w:rPr>
          <w:rFonts w:cs="Times New Roman"/>
          <w:color w:val="000000"/>
          <w:lang w:eastAsia="zh-CN"/>
        </w:rPr>
        <w:t>汇总于表</w:t>
      </w:r>
      <w:r>
        <w:rPr>
          <w:rFonts w:cs="Times New Roman"/>
          <w:color w:val="000000"/>
          <w:lang w:eastAsia="zh-CN"/>
        </w:rPr>
        <w:t xml:space="preserve"> 2</w:t>
      </w:r>
      <w:r>
        <w:rPr>
          <w:rFonts w:cs="Times New Roman"/>
          <w:color w:val="000000"/>
          <w:lang w:eastAsia="zh-CN"/>
        </w:rPr>
        <w:t>。</w:t>
      </w:r>
    </w:p>
    <w:p w14:paraId="34FDA7F9" w14:textId="77777777" w:rsidR="00A50F2B" w:rsidRDefault="00A50F2B" w:rsidP="00A50F2B">
      <w:pPr>
        <w:pStyle w:val="TableCaption"/>
        <w:rPr>
          <w:lang w:eastAsia="zh-CN"/>
        </w:rPr>
      </w:pPr>
      <w:r>
        <w:rPr>
          <w:rFonts w:eastAsia="SimSun" w:cs="Times New Roman"/>
          <w:color w:val="000000"/>
          <w:lang w:eastAsia="zh-CN"/>
        </w:rPr>
        <w:t>表</w:t>
      </w:r>
      <w:r>
        <w:rPr>
          <w:rFonts w:eastAsia="SimSun" w:cs="Times New Roman"/>
          <w:color w:val="000000"/>
          <w:lang w:eastAsia="zh-CN"/>
        </w:rPr>
        <w:t xml:space="preserve"> </w:t>
      </w:r>
      <w:proofErr w:type="gramStart"/>
      <w:r>
        <w:rPr>
          <w:rFonts w:eastAsia="SimSun" w:cs="Times New Roman"/>
          <w:color w:val="000000"/>
          <w:lang w:eastAsia="zh-CN"/>
        </w:rPr>
        <w:t xml:space="preserve">2  </w:t>
      </w:r>
      <w:r>
        <w:rPr>
          <w:rFonts w:eastAsia="SimSun" w:cs="Times New Roman"/>
          <w:color w:val="000000"/>
          <w:lang w:eastAsia="zh-CN"/>
        </w:rPr>
        <w:t>双角度联合估计的参数敏感性</w:t>
      </w:r>
      <w:proofErr w:type="gramEnd"/>
    </w:p>
    <w:tbl>
      <w:tblPr>
        <w:tblW w:w="9000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A50F2B" w14:paraId="40478666" w14:textId="77777777" w:rsidTr="00AE2812">
        <w:trPr>
          <w:tblHeader/>
          <w:jc w:val="center"/>
        </w:trPr>
        <w:tc>
          <w:tcPr>
            <w:tcW w:w="22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1D2D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扰动因素</w:t>
            </w:r>
            <w:proofErr w:type="spellEnd"/>
          </w:p>
        </w:tc>
        <w:tc>
          <w:tcPr>
            <w:tcW w:w="26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1BA8C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b/>
                <w:color w:val="000000"/>
                <w:sz w:val="17"/>
              </w:rPr>
              <w:t>扰动范围</w:t>
            </w:r>
            <w:proofErr w:type="spellEnd"/>
          </w:p>
        </w:tc>
        <w:tc>
          <w:tcPr>
            <w:tcW w:w="4200" w:type="dxa"/>
            <w:tcBorders>
              <w:bottom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E7B2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b/>
                <w:color w:val="000000"/>
                <w:sz w:val="17"/>
                <w:lang w:eastAsia="zh-CN"/>
              </w:rPr>
              <w:t>联合厚度相对变化范围</w:t>
            </w:r>
          </w:p>
        </w:tc>
      </w:tr>
      <w:tr w:rsidR="00A50F2B" w14:paraId="0F661C76" w14:textId="77777777" w:rsidTr="00AE2812">
        <w:trPr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BBADE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有效波段端点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C98E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起点或终点</w:t>
            </w:r>
            <w:proofErr w:type="spellEnd"/>
            <w:r>
              <w:rPr>
                <w:rFonts w:cs="Times New Roman"/>
                <w:color w:val="000000"/>
                <w:sz w:val="17"/>
              </w:rPr>
              <w:t xml:space="preserve"> ±100 cm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-1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205D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-0.2834%∼0.0610%</w:t>
            </w:r>
          </w:p>
        </w:tc>
      </w:tr>
      <w:tr w:rsidR="00A50F2B" w14:paraId="098E63CD" w14:textId="77777777" w:rsidTr="00AE2812">
        <w:trPr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EA62B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基线窗口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9AE8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601</w:t>
            </w:r>
            <w:r>
              <w:rPr>
                <w:rFonts w:cs="Times New Roman"/>
                <w:color w:val="000000"/>
                <w:sz w:val="17"/>
              </w:rPr>
              <w:t>～</w:t>
            </w:r>
            <w:r>
              <w:rPr>
                <w:rFonts w:cs="Times New Roman"/>
                <w:color w:val="000000"/>
                <w:sz w:val="17"/>
              </w:rPr>
              <w:t>1001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8D133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-0.1622%∼0.1552%</w:t>
            </w:r>
          </w:p>
        </w:tc>
      </w:tr>
      <w:tr w:rsidR="00A50F2B" w14:paraId="0817D040" w14:textId="77777777" w:rsidTr="00AE2812">
        <w:trPr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773E2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折射率尺度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578B8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±0.5%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51FF4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-0.5009%∼0.5059%</w:t>
            </w:r>
          </w:p>
        </w:tc>
      </w:tr>
      <w:tr w:rsidR="00A50F2B" w14:paraId="3ADBC855" w14:textId="77777777" w:rsidTr="00AE2812">
        <w:trPr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CDD5A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两角度同步扰动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47EB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±0.2</w:t>
            </w:r>
            <w:r>
              <w:rPr>
                <w:rFonts w:cs="Times New Roman"/>
                <w:color w:val="000000"/>
                <w:sz w:val="17"/>
                <w:vertAlign w:val="superscript"/>
              </w:rPr>
              <w:t>°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E1516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r>
              <w:rPr>
                <w:rFonts w:cs="Times New Roman"/>
                <w:color w:val="000000"/>
                <w:sz w:val="17"/>
              </w:rPr>
              <w:t>-0.0104%∼0.0105%</w:t>
            </w:r>
          </w:p>
        </w:tc>
      </w:tr>
      <w:tr w:rsidR="00A50F2B" w14:paraId="5C7228F9" w14:textId="77777777" w:rsidTr="00AE2812">
        <w:trPr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12877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  <w:rPr>
                <w:lang w:eastAsia="zh-CN"/>
              </w:rPr>
            </w:pPr>
            <w:r>
              <w:rPr>
                <w:rFonts w:cs="Times New Roman"/>
                <w:color w:val="000000"/>
                <w:sz w:val="17"/>
                <w:lang w:eastAsia="zh-CN"/>
              </w:rPr>
              <w:t>峰值突出度、峰间距及插值半窗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A30EC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预设搜索范围</w:t>
            </w:r>
            <w:proofErr w:type="spellEnd"/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3C9D1" w14:textId="77777777" w:rsidR="00A50F2B" w:rsidRDefault="00A50F2B" w:rsidP="00AE2812">
            <w:pPr>
              <w:spacing w:before="30" w:after="30" w:line="252" w:lineRule="auto"/>
              <w:ind w:firstLine="0"/>
              <w:jc w:val="center"/>
            </w:pPr>
            <w:proofErr w:type="spellStart"/>
            <w:r>
              <w:rPr>
                <w:rFonts w:cs="Times New Roman"/>
                <w:color w:val="000000"/>
                <w:sz w:val="17"/>
              </w:rPr>
              <w:t>联合相位结果无变化</w:t>
            </w:r>
            <w:proofErr w:type="spellEnd"/>
          </w:p>
        </w:tc>
      </w:tr>
    </w:tbl>
    <w:p w14:paraId="229AAE54" w14:textId="77777777" w:rsidR="00A50F2B" w:rsidRDefault="00A50F2B" w:rsidP="00A50F2B"/>
    <w:p w14:paraId="12CCE035" w14:textId="6A6BBAD2" w:rsidR="00786947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lastRenderedPageBreak/>
        <w:t>折射率尺度扰动造成的变化最大，且厚度与折射率尺度近似反向变化，说明折射率模型是本问最主要的系统误差来源。这与干涉条纹主要识别光学厚度的机理一致</w:t>
      </w:r>
      <w:r w:rsidR="00CB13BE">
        <w:rPr>
          <w:rFonts w:cs="Times New Roman" w:hint="eastAsia"/>
          <w:color w:val="000000"/>
          <w:lang w:eastAsia="zh-CN"/>
        </w:rPr>
        <w:t>。</w:t>
      </w:r>
    </w:p>
    <w:p w14:paraId="231E8623" w14:textId="596765E3" w:rsidR="00A50F2B" w:rsidRDefault="00A50F2B" w:rsidP="00A50F2B">
      <w:pPr>
        <w:rPr>
          <w:lang w:eastAsia="zh-CN"/>
        </w:rPr>
      </w:pPr>
      <w:r>
        <w:rPr>
          <w:rFonts w:cs="Times New Roman"/>
          <w:color w:val="000000"/>
          <w:lang w:eastAsia="zh-CN"/>
        </w:rPr>
        <w:t>波段起点和基线窗口的影响次之，入射角小范围标定误差影响较弱。峰值突出度、最小峰间距和局部插值半窗主要作用于极值法，不进入联合相位拟合，因此在当前搜索范围内不会改变推荐厚度。将</w:t>
      </w:r>
      <w:r>
        <w:rPr>
          <w:rFonts w:cs="Times New Roman"/>
          <w:color w:val="000000"/>
          <w:lang w:eastAsia="zh-CN"/>
        </w:rPr>
        <w:t xml:space="preserve"> Bootstrap </w:t>
      </w:r>
      <w:r>
        <w:rPr>
          <w:rFonts w:cs="Times New Roman"/>
          <w:color w:val="000000"/>
          <w:lang w:eastAsia="zh-CN"/>
        </w:rPr>
        <w:t>区间与全部敏感性结果取包络后，较保守的建议区间为</w:t>
      </w:r>
      <w:r>
        <w:rPr>
          <w:rFonts w:cs="Times New Roman"/>
          <w:color w:val="000000"/>
          <w:lang w:eastAsia="zh-CN"/>
        </w:rPr>
        <w:t xml:space="preserve"> [7.4311,7.5063]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。该区间宽于纯统计区间，</w:t>
      </w:r>
      <w:r w:rsidR="00CF7183">
        <w:rPr>
          <w:rFonts w:cs="Times New Roman" w:hint="eastAsia"/>
          <w:color w:val="000000"/>
          <w:lang w:eastAsia="zh-CN"/>
        </w:rPr>
        <w:t>因此</w:t>
      </w:r>
      <w:r>
        <w:rPr>
          <w:rFonts w:cs="Times New Roman"/>
          <w:color w:val="000000"/>
          <w:lang w:eastAsia="zh-CN"/>
        </w:rPr>
        <w:t>不解释为严格概率意义下的</w:t>
      </w:r>
      <w:r>
        <w:rPr>
          <w:rFonts w:cs="Times New Roman"/>
          <w:color w:val="000000"/>
          <w:lang w:eastAsia="zh-CN"/>
        </w:rPr>
        <w:t xml:space="preserve"> 95% </w:t>
      </w:r>
      <w:r>
        <w:rPr>
          <w:rFonts w:cs="Times New Roman"/>
          <w:color w:val="000000"/>
          <w:lang w:eastAsia="zh-CN"/>
        </w:rPr>
        <w:t>置信区间。</w:t>
      </w:r>
    </w:p>
    <w:p w14:paraId="0A6286E9" w14:textId="3BA99A9B" w:rsidR="00CB13BE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相位拟合虽具有较高线性度，但两角度残差的一阶自相关分别为</w:t>
      </w:r>
      <w:r>
        <w:rPr>
          <w:rFonts w:cs="Times New Roman"/>
          <w:color w:val="000000"/>
          <w:lang w:eastAsia="zh-CN"/>
        </w:rPr>
        <w:t xml:space="preserve"> 0.9967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0.9978</w:t>
      </w:r>
      <w:r>
        <w:rPr>
          <w:rFonts w:cs="Times New Roman"/>
          <w:color w:val="000000"/>
          <w:lang w:eastAsia="zh-CN"/>
        </w:rPr>
        <w:t>，残差频谱仍保留明显周期成分。这说明高</w:t>
      </w:r>
      <w:r>
        <w:rPr>
          <w:rFonts w:cs="Times New Roman"/>
          <w:color w:val="000000"/>
          <w:lang w:eastAsia="zh-CN"/>
        </w:rPr>
        <w:t xml:space="preserve"> R</w:t>
      </w:r>
      <w:r>
        <w:rPr>
          <w:rFonts w:cs="Times New Roman"/>
          <w:color w:val="000000"/>
          <w:vertAlign w:val="superscript"/>
          <w:lang w:eastAsia="zh-CN"/>
        </w:rPr>
        <w:t>2</w:t>
      </w:r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主要支持相位与等效光学波数的整体线性关系，并不能证明两光束模型已经解释全部细节。</w:t>
      </w:r>
    </w:p>
    <w:p w14:paraId="650CBA57" w14:textId="3A347B14" w:rsidR="00A50F2B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换言之，联合估计提高的是当前两光束模型下的统计稳定性，并不自动消除共同作用于两组光谱的模型偏差。</w:t>
      </w:r>
    </w:p>
    <w:p w14:paraId="29920533" w14:textId="627EC339" w:rsidR="00786947" w:rsidRPr="00786947" w:rsidRDefault="00786947" w:rsidP="00786947">
      <w:pPr>
        <w:pStyle w:val="21"/>
        <w:rPr>
          <w:rFonts w:ascii="Times New Roman" w:eastAsia="SimSun" w:hAnsi="Times New Roman" w:cs="Times New Roman"/>
          <w:lang w:eastAsia="zh-CN"/>
        </w:rPr>
      </w:pPr>
      <w:r w:rsidRPr="00786947">
        <w:rPr>
          <w:rFonts w:ascii="Times New Roman" w:eastAsia="SimSun" w:hAnsi="Times New Roman" w:cs="Times New Roman" w:hint="eastAsia"/>
          <w:lang w:eastAsia="zh-CN"/>
        </w:rPr>
        <w:t>9.</w:t>
      </w:r>
      <w:r w:rsidRPr="00786947">
        <w:rPr>
          <w:rFonts w:ascii="Times New Roman" w:eastAsia="SimSun" w:hAnsi="Times New Roman" w:cs="Times New Roman" w:hint="eastAsia"/>
          <w:lang w:eastAsia="zh-CN"/>
        </w:rPr>
        <w:t>模型总结</w:t>
      </w:r>
    </w:p>
    <w:p w14:paraId="38F10AF3" w14:textId="77777777" w:rsidR="00886019" w:rsidRDefault="00A50F2B" w:rsidP="00A50F2B">
      <w:pPr>
        <w:rPr>
          <w:rFonts w:cs="Times New Roman"/>
          <w:color w:val="000000"/>
          <w:lang w:eastAsia="zh-CN"/>
        </w:rPr>
      </w:pPr>
      <w:r>
        <w:rPr>
          <w:rFonts w:cs="Times New Roman"/>
          <w:color w:val="000000"/>
          <w:lang w:eastAsia="zh-CN"/>
        </w:rPr>
        <w:t>综上，附件</w:t>
      </w:r>
      <w:r>
        <w:rPr>
          <w:rFonts w:cs="Times New Roman"/>
          <w:color w:val="000000"/>
          <w:lang w:eastAsia="zh-CN"/>
        </w:rPr>
        <w:t xml:space="preserve"> 1 </w:t>
      </w:r>
      <w:r>
        <w:rPr>
          <w:rFonts w:cs="Times New Roman"/>
          <w:color w:val="000000"/>
          <w:lang w:eastAsia="zh-CN"/>
        </w:rPr>
        <w:t>与附件</w:t>
      </w:r>
      <w:r>
        <w:rPr>
          <w:rFonts w:cs="Times New Roman"/>
          <w:color w:val="000000"/>
          <w:lang w:eastAsia="zh-CN"/>
        </w:rPr>
        <w:t xml:space="preserve"> 2 </w:t>
      </w:r>
      <w:r>
        <w:rPr>
          <w:rFonts w:cs="Times New Roman"/>
          <w:color w:val="000000"/>
          <w:lang w:eastAsia="zh-CN"/>
        </w:rPr>
        <w:t>的单角度推荐厚度分别为</w:t>
      </w:r>
      <w:r>
        <w:rPr>
          <w:rFonts w:cs="Times New Roman"/>
          <w:color w:val="000000"/>
          <w:lang w:eastAsia="zh-CN"/>
        </w:rPr>
        <w:t xml:space="preserve"> 7.4702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 xml:space="preserve"> </w:t>
      </w:r>
      <w:r>
        <w:rPr>
          <w:rFonts w:cs="Times New Roman"/>
          <w:color w:val="000000"/>
          <w:lang w:eastAsia="zh-CN"/>
        </w:rPr>
        <w:t>和</w:t>
      </w:r>
      <w:r>
        <w:rPr>
          <w:rFonts w:cs="Times New Roman"/>
          <w:color w:val="000000"/>
          <w:lang w:eastAsia="zh-CN"/>
        </w:rPr>
        <w:t xml:space="preserve"> 7.4666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；采用同一晶圆共享厚度约束后，推荐结果为</w:t>
      </w:r>
      <w:r>
        <w:rPr>
          <w:rFonts w:cs="Times New Roman"/>
          <w:color w:val="000000"/>
          <w:lang w:eastAsia="zh-CN"/>
        </w:rPr>
        <w:t xml:space="preserve"> 7.4686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，统计</w:t>
      </w:r>
      <w:r>
        <w:rPr>
          <w:rFonts w:cs="Times New Roman"/>
          <w:color w:val="000000"/>
          <w:lang w:eastAsia="zh-CN"/>
        </w:rPr>
        <w:t xml:space="preserve"> 95% </w:t>
      </w:r>
      <w:r>
        <w:rPr>
          <w:rFonts w:cs="Times New Roman"/>
          <w:color w:val="000000"/>
          <w:lang w:eastAsia="zh-CN"/>
        </w:rPr>
        <w:t>置信区间为</w:t>
      </w:r>
      <w:r>
        <w:rPr>
          <w:rFonts w:cs="Times New Roman"/>
          <w:color w:val="000000"/>
          <w:lang w:eastAsia="zh-CN"/>
        </w:rPr>
        <w:t xml:space="preserve"> [7.4495,7.4865]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，计入参数敏感性后的建议区间为</w:t>
      </w:r>
      <w:r>
        <w:rPr>
          <w:rFonts w:cs="Times New Roman"/>
          <w:color w:val="000000"/>
          <w:lang w:eastAsia="zh-CN"/>
        </w:rPr>
        <w:t xml:space="preserve"> [7.4311,7.5063] </w:t>
      </w:r>
      <w:proofErr w:type="spellStart"/>
      <w:r>
        <w:rPr>
          <w:rFonts w:cs="Times New Roman"/>
          <w:color w:val="000000"/>
        </w:rPr>
        <w:t>μ</w:t>
      </w:r>
      <w:r>
        <w:rPr>
          <w:rFonts w:cs="Times New Roman"/>
          <w:color w:val="000000"/>
          <w:lang w:eastAsia="zh-CN"/>
        </w:rPr>
        <w:t>m</w:t>
      </w:r>
      <w:proofErr w:type="spellEnd"/>
      <w:r>
        <w:rPr>
          <w:rFonts w:cs="Times New Roman"/>
          <w:color w:val="000000"/>
          <w:lang w:eastAsia="zh-CN"/>
        </w:rPr>
        <w:t>。</w:t>
      </w:r>
    </w:p>
    <w:p w14:paraId="34557C57" w14:textId="7D5B76FF" w:rsidR="00A50F2B" w:rsidRDefault="006F77CC" w:rsidP="00A50F2B">
      <w:pPr>
        <w:rPr>
          <w:lang w:eastAsia="zh-CN"/>
        </w:rPr>
      </w:pPr>
      <w:r>
        <w:rPr>
          <w:rFonts w:cs="Times New Roman" w:hint="eastAsia"/>
          <w:color w:val="000000"/>
          <w:lang w:eastAsia="zh-CN"/>
        </w:rPr>
        <w:t>不确定性方面，</w:t>
      </w:r>
      <w:r w:rsidR="00A50F2B">
        <w:rPr>
          <w:rFonts w:cs="Times New Roman"/>
          <w:color w:val="000000"/>
          <w:lang w:eastAsia="zh-CN"/>
        </w:rPr>
        <w:t>该结论适用于所采用的</w:t>
      </w:r>
      <w:r w:rsidR="00A50F2B">
        <w:rPr>
          <w:rFonts w:cs="Times New Roman"/>
          <w:color w:val="000000"/>
          <w:lang w:eastAsia="zh-CN"/>
        </w:rPr>
        <w:t xml:space="preserve"> 4H-SiC </w:t>
      </w:r>
      <w:r w:rsidR="00A50F2B">
        <w:rPr>
          <w:rFonts w:cs="Times New Roman"/>
          <w:color w:val="000000"/>
          <w:lang w:eastAsia="zh-CN"/>
        </w:rPr>
        <w:t>普通光折射率模型和两光束干涉假设；晶型、晶向、掺杂、温度及潜在多光束效应仍可能带来额外系统偏差。</w:t>
      </w:r>
    </w:p>
    <w:p w14:paraId="75633BB1" w14:textId="77777777" w:rsidR="00A50F2B" w:rsidRPr="00A50F2B" w:rsidRDefault="00A50F2B">
      <w:pPr>
        <w:rPr>
          <w:lang w:eastAsia="zh-CN"/>
        </w:rPr>
      </w:pPr>
    </w:p>
    <w:sectPr w:rsidR="00A50F2B" w:rsidRPr="00A50F2B" w:rsidSect="00034616">
      <w:footerReference w:type="default" r:id="rId12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4A78" w14:textId="77777777" w:rsidR="009E031C" w:rsidRDefault="009E031C">
      <w:pPr>
        <w:spacing w:line="240" w:lineRule="auto"/>
      </w:pPr>
      <w:r>
        <w:separator/>
      </w:r>
    </w:p>
  </w:endnote>
  <w:endnote w:type="continuationSeparator" w:id="0">
    <w:p w14:paraId="504AD81F" w14:textId="77777777" w:rsidR="009E031C" w:rsidRDefault="009E0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52667" w14:textId="77777777" w:rsidR="001F74D3" w:rsidRDefault="007C4F51">
    <w:pPr>
      <w:pStyle w:val="a7"/>
      <w:jc w:val="center"/>
    </w:pPr>
    <w:r>
      <w:rPr>
        <w:rFonts w:cs="Times New Roman"/>
        <w:color w:val="595959"/>
        <w:sz w:val="18"/>
      </w:rPr>
      <w:t>第</w:t>
    </w:r>
    <w:r>
      <w:rPr>
        <w:rFonts w:cs="Times New Roman"/>
        <w:color w:val="595959"/>
        <w:sz w:val="18"/>
      </w:rPr>
      <w:t xml:space="preserve"> </w:t>
    </w:r>
    <w:r>
      <w:rPr>
        <w:rFonts w:cs="Times New Roman"/>
        <w:color w:val="595959"/>
        <w:sz w:val="18"/>
      </w:rPr>
      <w:fldChar w:fldCharType="begin"/>
    </w:r>
    <w:r>
      <w:rPr>
        <w:rFonts w:cs="Times New Roman"/>
        <w:color w:val="595959"/>
        <w:sz w:val="18"/>
      </w:rPr>
      <w:instrText xml:space="preserve"> PAGE </w:instrText>
    </w:r>
    <w:r>
      <w:rPr>
        <w:rFonts w:cs="Times New Roman"/>
        <w:color w:val="595959"/>
        <w:sz w:val="18"/>
      </w:rPr>
      <w:fldChar w:fldCharType="separate"/>
    </w:r>
    <w:r w:rsidR="006731CC">
      <w:rPr>
        <w:rFonts w:cs="Times New Roman"/>
        <w:noProof/>
        <w:color w:val="595959"/>
        <w:sz w:val="18"/>
      </w:rPr>
      <w:t>1</w:t>
    </w:r>
    <w:r>
      <w:rPr>
        <w:rFonts w:cs="Times New Roman"/>
        <w:color w:val="595959"/>
        <w:sz w:val="18"/>
      </w:rPr>
      <w:fldChar w:fldCharType="end"/>
    </w:r>
    <w:r>
      <w:rPr>
        <w:rFonts w:cs="Times New Roman"/>
        <w:color w:val="595959"/>
        <w:sz w:val="18"/>
      </w:rPr>
      <w:t xml:space="preserve"> </w:t>
    </w:r>
    <w:r>
      <w:rPr>
        <w:rFonts w:cs="Times New Roman"/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F686" w14:textId="77777777" w:rsidR="009E031C" w:rsidRDefault="009E031C">
      <w:pPr>
        <w:spacing w:line="240" w:lineRule="auto"/>
      </w:pPr>
      <w:r>
        <w:separator/>
      </w:r>
    </w:p>
  </w:footnote>
  <w:footnote w:type="continuationSeparator" w:id="0">
    <w:p w14:paraId="455EB218" w14:textId="77777777" w:rsidR="009E031C" w:rsidRDefault="009E03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547468">
    <w:abstractNumId w:val="8"/>
  </w:num>
  <w:num w:numId="2" w16cid:durableId="442381579">
    <w:abstractNumId w:val="6"/>
  </w:num>
  <w:num w:numId="3" w16cid:durableId="1712339311">
    <w:abstractNumId w:val="5"/>
  </w:num>
  <w:num w:numId="4" w16cid:durableId="288322013">
    <w:abstractNumId w:val="4"/>
  </w:num>
  <w:num w:numId="5" w16cid:durableId="152568794">
    <w:abstractNumId w:val="7"/>
  </w:num>
  <w:num w:numId="6" w16cid:durableId="2006736158">
    <w:abstractNumId w:val="3"/>
  </w:num>
  <w:num w:numId="7" w16cid:durableId="1142043406">
    <w:abstractNumId w:val="2"/>
  </w:num>
  <w:num w:numId="8" w16cid:durableId="1562715109">
    <w:abstractNumId w:val="1"/>
  </w:num>
  <w:num w:numId="9" w16cid:durableId="162588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77"/>
    <w:rsid w:val="0015074B"/>
    <w:rsid w:val="00182E9A"/>
    <w:rsid w:val="001E3602"/>
    <w:rsid w:val="001F74D3"/>
    <w:rsid w:val="00235F98"/>
    <w:rsid w:val="0024663D"/>
    <w:rsid w:val="00284334"/>
    <w:rsid w:val="0029025C"/>
    <w:rsid w:val="0029639D"/>
    <w:rsid w:val="00300364"/>
    <w:rsid w:val="00326F90"/>
    <w:rsid w:val="00384F72"/>
    <w:rsid w:val="003E5E8B"/>
    <w:rsid w:val="003F04D4"/>
    <w:rsid w:val="00523776"/>
    <w:rsid w:val="005266EE"/>
    <w:rsid w:val="00577FD0"/>
    <w:rsid w:val="0058010E"/>
    <w:rsid w:val="00591F27"/>
    <w:rsid w:val="005C5B42"/>
    <w:rsid w:val="00656A8A"/>
    <w:rsid w:val="006731CC"/>
    <w:rsid w:val="00681488"/>
    <w:rsid w:val="006B0DFD"/>
    <w:rsid w:val="006F77CC"/>
    <w:rsid w:val="00740D44"/>
    <w:rsid w:val="00756BCC"/>
    <w:rsid w:val="00766143"/>
    <w:rsid w:val="00786947"/>
    <w:rsid w:val="007A4853"/>
    <w:rsid w:val="007B02C9"/>
    <w:rsid w:val="007C4F51"/>
    <w:rsid w:val="00871A3E"/>
    <w:rsid w:val="00886019"/>
    <w:rsid w:val="008D3A11"/>
    <w:rsid w:val="009E031C"/>
    <w:rsid w:val="00A50F2B"/>
    <w:rsid w:val="00A5577B"/>
    <w:rsid w:val="00A737A6"/>
    <w:rsid w:val="00AA1D8D"/>
    <w:rsid w:val="00AE4D77"/>
    <w:rsid w:val="00B47730"/>
    <w:rsid w:val="00B6391A"/>
    <w:rsid w:val="00B920E0"/>
    <w:rsid w:val="00C7452E"/>
    <w:rsid w:val="00CA46DA"/>
    <w:rsid w:val="00CB0664"/>
    <w:rsid w:val="00CB13BE"/>
    <w:rsid w:val="00CF7183"/>
    <w:rsid w:val="00D058C6"/>
    <w:rsid w:val="00D61313"/>
    <w:rsid w:val="00E1084C"/>
    <w:rsid w:val="00E7706D"/>
    <w:rsid w:val="00EC2983"/>
    <w:rsid w:val="00EC7709"/>
    <w:rsid w:val="00F01B59"/>
    <w:rsid w:val="00F27F14"/>
    <w:rsid w:val="00F87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973ED"/>
  <w14:defaultImageDpi w14:val="300"/>
  <w15:docId w15:val="{6F639388-D0D4-4BDB-A48A-38477D4B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SimSu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100" w:after="100" w:line="240" w:lineRule="auto"/>
    </w:pPr>
    <w:rPr>
      <w:rFonts w:ascii="Cambria Math" w:eastAsia="Cambria Math" w:hAnsi="Cambria Math"/>
    </w:rPr>
  </w:style>
  <w:style w:type="paragraph" w:customStyle="1" w:styleId="TableCaption">
    <w:name w:val="Table Caption"/>
    <w:pPr>
      <w:keepNext/>
      <w:spacing w:before="120" w:after="80"/>
      <w:jc w:val="center"/>
    </w:pPr>
    <w:rPr>
      <w:rFonts w:ascii="Times New Roman" w:eastAsia="SimHei" w:hAnsi="Times New Roman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9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笑雨 史</cp:lastModifiedBy>
  <cp:revision>30</cp:revision>
  <dcterms:created xsi:type="dcterms:W3CDTF">2013-12-23T23:15:00Z</dcterms:created>
  <dcterms:modified xsi:type="dcterms:W3CDTF">2026-08-26T10:51:00Z</dcterms:modified>
  <cp:category/>
</cp:coreProperties>
</file>