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pageBreakBefore w:val="0"/>
        <w:widowControl w:val="0"/>
        <w:kinsoku/>
        <w:wordWrap/>
        <w:overflowPunct/>
        <w:topLinePunct w:val="0"/>
        <w:autoSpaceDE/>
        <w:autoSpaceDN/>
        <w:bidi w:val="0"/>
        <w:adjustRightInd/>
        <w:snapToGrid/>
        <w:spacing w:before="0" w:after="0" w:line="360" w:lineRule="auto"/>
        <w:ind w:firstLine="480" w:firstLineChars="200"/>
        <w:jc w:val="left"/>
        <w:textAlignment w:val="auto"/>
        <w:rPr>
          <w:b w:val="0"/>
          <w:bCs w:val="0"/>
          <w:sz w:val="24"/>
          <w:szCs w:val="24"/>
        </w:rPr>
      </w:pPr>
      <w:r>
        <w:rPr>
          <w:b w:val="0"/>
          <w:bCs w:val="0"/>
          <w:sz w:val="24"/>
          <w:szCs w:val="24"/>
        </w:rPr>
        <w:t>数据仓库就是一个</w:t>
      </w:r>
      <w:r>
        <w:rPr>
          <w:b w:val="0"/>
          <w:bCs w:val="0"/>
          <w:color w:val="FF0000"/>
          <w:sz w:val="24"/>
          <w:szCs w:val="24"/>
          <w:highlight w:val="none"/>
        </w:rPr>
        <w:t>面向主题的、集成的、相对稳定的、反映历史变化</w:t>
      </w:r>
      <w:r>
        <w:rPr>
          <w:b w:val="0"/>
          <w:bCs w:val="0"/>
          <w:sz w:val="24"/>
          <w:szCs w:val="24"/>
        </w:rPr>
        <w:t>的数据集合。</w:t>
      </w:r>
    </w:p>
    <w:p>
      <w:pPr>
        <w:pStyle w:val="5"/>
        <w:keepNext w:val="0"/>
        <w:keepLines w:val="0"/>
        <w:pageBreakBefore w:val="0"/>
        <w:widowControl w:val="0"/>
        <w:kinsoku/>
        <w:wordWrap/>
        <w:overflowPunct/>
        <w:topLinePunct w:val="0"/>
        <w:autoSpaceDE/>
        <w:autoSpaceDN/>
        <w:bidi w:val="0"/>
        <w:adjustRightInd/>
        <w:snapToGrid/>
        <w:spacing w:before="0" w:after="0" w:line="360" w:lineRule="auto"/>
        <w:ind w:firstLine="480" w:firstLineChars="200"/>
        <w:jc w:val="left"/>
        <w:textAlignment w:val="auto"/>
        <w:rPr>
          <w:b w:val="0"/>
          <w:bCs w:val="0"/>
          <w:sz w:val="24"/>
          <w:szCs w:val="24"/>
        </w:rPr>
      </w:pPr>
      <w:r>
        <w:rPr>
          <w:rFonts w:hint="eastAsia"/>
          <w:b w:val="0"/>
          <w:bCs w:val="0"/>
          <w:sz w:val="24"/>
          <w:szCs w:val="24"/>
        </w:rPr>
        <w:t>数据处理通常分成两大类：</w:t>
      </w:r>
      <w:r>
        <w:rPr>
          <w:rFonts w:hint="eastAsia"/>
          <w:b w:val="0"/>
          <w:bCs w:val="0"/>
          <w:color w:val="FF0000"/>
          <w:sz w:val="24"/>
          <w:szCs w:val="24"/>
          <w:highlight w:val="none"/>
        </w:rPr>
        <w:t>联机事务处理</w:t>
      </w:r>
      <w:r>
        <w:rPr>
          <w:b w:val="0"/>
          <w:bCs w:val="0"/>
          <w:color w:val="FF0000"/>
          <w:sz w:val="24"/>
          <w:szCs w:val="24"/>
          <w:highlight w:val="none"/>
        </w:rPr>
        <w:t>OLTP</w:t>
      </w:r>
      <w:r>
        <w:rPr>
          <w:b w:val="0"/>
          <w:bCs w:val="0"/>
          <w:sz w:val="24"/>
          <w:szCs w:val="24"/>
        </w:rPr>
        <w:t>和</w:t>
      </w:r>
      <w:r>
        <w:rPr>
          <w:b w:val="0"/>
          <w:bCs w:val="0"/>
          <w:color w:val="FF0000"/>
          <w:sz w:val="24"/>
          <w:szCs w:val="24"/>
          <w:highlight w:val="none"/>
        </w:rPr>
        <w:t>联机分析处理OLAP</w:t>
      </w:r>
      <w:r>
        <w:rPr>
          <w:b w:val="0"/>
          <w:bCs w:val="0"/>
          <w:sz w:val="24"/>
          <w:szCs w:val="24"/>
        </w:rPr>
        <w:t>。</w:t>
      </w:r>
    </w:p>
    <w:p>
      <w:pPr>
        <w:pStyle w:val="5"/>
      </w:pPr>
      <w:r>
        <w:rPr>
          <w:rFonts w:hint="eastAsia"/>
        </w:rPr>
        <w:t>简述对数据仓库未来发展趋势的看法</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sz w:val="24"/>
          <w:szCs w:val="24"/>
        </w:rPr>
      </w:pPr>
      <w:r>
        <w:rPr>
          <w:rFonts w:hint="eastAsia" w:ascii="宋体" w:hAnsi="宋体" w:eastAsia="宋体"/>
          <w:color w:val="FF0000"/>
          <w:sz w:val="24"/>
          <w:szCs w:val="24"/>
          <w:highlight w:val="none"/>
        </w:rPr>
        <w:t>数据仓库技术的发展包括数据抽取、存储管理、数据表现和方法论等方面。</w:t>
      </w:r>
      <w:r>
        <w:rPr>
          <w:rFonts w:hint="eastAsia" w:ascii="宋体" w:hAnsi="宋体" w:eastAsia="宋体"/>
          <w:color w:val="FF0000"/>
          <w:sz w:val="24"/>
          <w:szCs w:val="24"/>
          <w:highlight w:val="none"/>
          <w:lang w:val="en-US" w:eastAsia="zh-CN"/>
        </w:rPr>
        <w:tab/>
      </w:r>
      <w:r>
        <w:rPr>
          <w:rFonts w:hint="eastAsia" w:ascii="宋体" w:hAnsi="宋体" w:eastAsia="宋体"/>
          <w:color w:val="000000" w:themeColor="text1"/>
          <w:sz w:val="24"/>
          <w:szCs w:val="24"/>
          <w:highlight w:val="none"/>
          <w14:textFill>
            <w14:solidFill>
              <w14:schemeClr w14:val="tx1"/>
            </w14:solidFill>
          </w14:textFill>
        </w:rPr>
        <w:t>在数据抽取方面，未来的技术发展将集中在系统集成化方面。</w:t>
      </w:r>
      <w:r>
        <w:rPr>
          <w:rFonts w:hint="eastAsia" w:ascii="宋体" w:hAnsi="宋体" w:eastAsia="宋体"/>
          <w:color w:val="000000" w:themeColor="text1"/>
          <w:sz w:val="24"/>
          <w:szCs w:val="24"/>
          <w:highlight w:val="none"/>
          <w:lang w:val="en-US" w:eastAsia="zh-CN"/>
          <w14:textFill>
            <w14:solidFill>
              <w14:schemeClr w14:val="tx1"/>
            </w14:solidFill>
          </w14:textFill>
        </w:rPr>
        <w:t>进行</w:t>
      </w:r>
      <w:r>
        <w:rPr>
          <w:rFonts w:hint="eastAsia" w:ascii="宋体" w:hAnsi="宋体" w:eastAsia="宋体"/>
          <w:sz w:val="24"/>
          <w:szCs w:val="24"/>
        </w:rPr>
        <w:t>标准化的统一管理，以适应数据仓库本身或数据源可能的变化，使系统更便于管理和维护。</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sz w:val="24"/>
          <w:szCs w:val="24"/>
        </w:rPr>
      </w:pPr>
      <w:r>
        <w:rPr>
          <w:rFonts w:hint="eastAsia" w:ascii="宋体" w:hAnsi="宋体" w:eastAsia="宋体"/>
          <w:sz w:val="24"/>
          <w:szCs w:val="24"/>
        </w:rPr>
        <w:t>在数据管理方面，未来数据库厂商明确推出数据仓库引擎，作为数据仓库服务器产品与数据库服务器并驾齐驱。在这一方面，带有决策支持扩展的并行关系数据库将最具发展潜力。</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sz w:val="24"/>
          <w:szCs w:val="24"/>
        </w:rPr>
      </w:pPr>
      <w:r>
        <w:rPr>
          <w:rFonts w:hint="eastAsia" w:ascii="宋体" w:hAnsi="宋体" w:eastAsia="宋体"/>
          <w:sz w:val="24"/>
          <w:szCs w:val="24"/>
        </w:rPr>
        <w:t>在数据表现方面，数理统计的算法和功能将普遍集成到联机分析产品中，并与Internet/Web技术紧密结合。按行业应用特征细化的数据仓库用户前端软件将成为产品作为数据仓库解决方案的一部分。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olor w:val="000000" w:themeColor="text1"/>
          <w:sz w:val="24"/>
          <w:szCs w:val="24"/>
          <w:highlight w:val="none"/>
          <w14:textFill>
            <w14:solidFill>
              <w14:schemeClr w14:val="tx1"/>
            </w14:solidFill>
          </w14:textFill>
        </w:rPr>
      </w:pPr>
      <w:r>
        <w:rPr>
          <w:rFonts w:hint="eastAsia" w:ascii="宋体" w:hAnsi="宋体" w:eastAsia="宋体"/>
          <w:color w:val="000000" w:themeColor="text1"/>
          <w:sz w:val="24"/>
          <w:szCs w:val="24"/>
          <w:highlight w:val="none"/>
          <w14:textFill>
            <w14:solidFill>
              <w14:schemeClr w14:val="tx1"/>
            </w14:solidFill>
          </w14:textFill>
        </w:rPr>
        <w:t>数据仓库实现过程的方法论将更加普及，将成为数据库设计的一个明确分支，成为管理信息系统设计的必备。</w:t>
      </w:r>
    </w:p>
    <w:p>
      <w:pPr>
        <w:pStyle w:val="5"/>
      </w:pPr>
      <w:r>
        <w:rPr>
          <w:rFonts w:hint="eastAsia"/>
        </w:rPr>
        <w:t>列出三种数据仓库产品，说明优缺点</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80" w:firstLineChars="200"/>
        <w:textAlignment w:val="auto"/>
        <w:rPr>
          <w:rFonts w:ascii="宋体" w:hAnsi="宋体" w:eastAsia="宋体"/>
          <w:sz w:val="24"/>
          <w:szCs w:val="24"/>
        </w:rPr>
      </w:pPr>
      <w:r>
        <w:rPr>
          <w:rFonts w:ascii="宋体" w:hAnsi="宋体" w:eastAsia="宋体"/>
          <w:sz w:val="24"/>
          <w:szCs w:val="24"/>
        </w:rPr>
        <w:t>IBM公司提供了一套</w:t>
      </w:r>
      <w:r>
        <w:rPr>
          <w:rFonts w:hint="eastAsia" w:ascii="宋体" w:hAnsi="宋体" w:eastAsia="宋体"/>
          <w:color w:val="FF0000"/>
          <w:sz w:val="24"/>
          <w:szCs w:val="24"/>
          <w:highlight w:val="none"/>
        </w:rPr>
        <w:t>基于可视化数据仓库的商业智能（BI）</w:t>
      </w:r>
      <w:r>
        <w:rPr>
          <w:rFonts w:ascii="宋体" w:hAnsi="宋体" w:eastAsia="宋体"/>
          <w:sz w:val="24"/>
          <w:szCs w:val="24"/>
        </w:rPr>
        <w:t>解决方案，其中，VW是一个功能很强的集成环境，既可用于数据仓库建模和元数据管理，又可用于数据抽取、转换、装载和调度。Essbase/DB2 OLAP Server支持“维”的定义和数据装载。Essbase/DB2 OLAP Server不是ROLAP（Relational OLAP）服务器，而是一个（ROLAP和MOLAP）混合的HOLAP服务器，在Essbase完成数据装载后，数据存放在系统指定的DB2 UDB数据库中。</w:t>
      </w: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ascii="宋体" w:hAnsi="宋体" w:eastAsia="宋体"/>
          <w:sz w:val="24"/>
          <w:szCs w:val="24"/>
        </w:rPr>
      </w:pPr>
      <w:r>
        <w:rPr>
          <w:rFonts w:ascii="宋体" w:hAnsi="宋体" w:eastAsia="宋体"/>
          <w:sz w:val="24"/>
          <w:szCs w:val="24"/>
        </w:rPr>
        <w:t>2）Oracle数据仓库解决方案主要包括Oracle Express和Oracle Discoverer两个部分。Oracle Express利用多维模型，存储和管理多维数据库或多维高速缓存，同时也能够访问多种关系数据库；Oracle</w:t>
      </w:r>
      <w:bookmarkStart w:id="0" w:name="_GoBack"/>
      <w:bookmarkEnd w:id="0"/>
      <w:r>
        <w:rPr>
          <w:rFonts w:ascii="宋体" w:hAnsi="宋体" w:eastAsia="宋体"/>
          <w:sz w:val="24"/>
          <w:szCs w:val="24"/>
        </w:rPr>
        <w:t xml:space="preserve"> Express Web Agent通过CGI或Web插件支持基于Web的动态多维数据展现；Oracle Express Objects前端数据分析工具（目前仅支持Windows平台）提供了图形化建模和假设分析功能，支持可视化开发和事件驱动编程技术，提供了兼容Visual Basic语法的语言，支持OCX和OLE；Oracle Express Analyzer是通用的、面向最终用户的报告和分析工具（目前仅支持Windows平台）。Oracle Discoverer即席查询工具是专门为最终用户设计的，分为最终用户版和管理员版。  在Oracle数据仓库解决方案的实施过程中，通常把汇总数据存储在Express多维数据库中，而将详细数据存储在Oracle关系数据库中，当需要详细数据时</w:t>
      </w:r>
      <w:r>
        <w:rPr>
          <w:rFonts w:hint="eastAsia" w:ascii="宋体" w:hAnsi="宋体" w:eastAsia="宋体"/>
          <w:sz w:val="24"/>
          <w:szCs w:val="24"/>
        </w:rPr>
        <w:t>，</w:t>
      </w:r>
      <w:r>
        <w:rPr>
          <w:rFonts w:ascii="宋体" w:hAnsi="宋体" w:eastAsia="宋体"/>
          <w:sz w:val="24"/>
          <w:szCs w:val="24"/>
        </w:rPr>
        <w:t xml:space="preserve">Express Server通过构造SQL语句访问关系数据库。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ascii="宋体" w:hAnsi="宋体" w:eastAsia="宋体"/>
          <w:sz w:val="24"/>
          <w:szCs w:val="24"/>
        </w:rPr>
      </w:pPr>
      <w:r>
        <w:rPr>
          <w:rFonts w:ascii="宋体" w:hAnsi="宋体" w:eastAsia="宋体"/>
          <w:sz w:val="24"/>
          <w:szCs w:val="24"/>
        </w:rPr>
        <w:t>3）Microsoft将</w:t>
      </w:r>
      <w:r>
        <w:rPr>
          <w:rFonts w:hint="eastAsia" w:ascii="宋体" w:hAnsi="宋体" w:eastAsia="宋体"/>
          <w:color w:val="FF0000"/>
          <w:sz w:val="24"/>
          <w:szCs w:val="24"/>
          <w:highlight w:val="none"/>
        </w:rPr>
        <w:t>OLAP功能集成到SQL Server数据库中，</w:t>
      </w:r>
      <w:r>
        <w:rPr>
          <w:rFonts w:ascii="宋体" w:hAnsi="宋体" w:eastAsia="宋体"/>
          <w:sz w:val="24"/>
          <w:szCs w:val="24"/>
        </w:rPr>
        <w:t>其解决方案包括BI平台、BI终端工具、BI门户和BI应用四个部分，如图1.1。  ① BI平台是BI解决方案的基础，包括ETL平台SQL Server 2005 Integration Service(SSIS)、数据仓库引擎SQL Server 2005 RDBMS以及多维分析和数据挖掘引擎SQL Server 2005 Analysis Service、报表管理引擎SQL Server 2005 Reporting Service</w:t>
      </w:r>
      <w:r>
        <w:rPr>
          <w:rFonts w:hint="eastAsia" w:ascii="宋体" w:hAnsi="宋体" w:eastAsia="宋体"/>
          <w:sz w:val="24"/>
          <w:szCs w:val="24"/>
        </w:rPr>
        <w:t>。</w:t>
      </w:r>
      <w:r>
        <w:rPr>
          <w:rFonts w:ascii="宋体" w:hAnsi="宋体" w:eastAsia="宋体"/>
          <w:sz w:val="24"/>
          <w:szCs w:val="24"/>
        </w:rPr>
        <w:t xml:space="preserve">  ② BI终端用户工具，用户通过终端用户工具和Analysis Service中的OLAP服务和数据挖掘服务进行交互来使用多维数据集和数据挖掘模型，终端用户通常可使用预定义报表、交互式多维分析、即席查询、数据可视化、数据挖掘等多种方法。  ③ BI门户提供了各种不同用户访问BI信息的统一入口。BI门户是一个数据的汇集地，集成了来自不同系统的相关信息。用户可以制定个性化的个人门户，选择和自己相关性最强的数据，提高信息访问和使用的效率。  ④ BI应用是建立在BI平台、BI终端用户工具和BI统一门户这些公共</w:t>
      </w:r>
      <w:r>
        <w:rPr>
          <w:rFonts w:hint="eastAsia" w:ascii="宋体" w:hAnsi="宋体" w:eastAsia="宋体"/>
          <w:sz w:val="24"/>
          <w:szCs w:val="24"/>
        </w:rPr>
        <w:t>技术手段之上的满足某个特定业务需求的应用，例如零售业务分析、企业项目管理组合分析等。</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ascii="宋体" w:hAnsi="宋体" w:eastAsia="宋体"/>
          <w:sz w:val="24"/>
          <w:szCs w:val="24"/>
        </w:rPr>
      </w:pPr>
      <w:r>
        <w:rPr>
          <w:rFonts w:ascii="宋体" w:hAnsi="宋体" w:eastAsia="宋体"/>
          <w:sz w:val="24"/>
          <w:szCs w:val="24"/>
        </w:rPr>
        <w:t>4</w:t>
      </w:r>
      <w:r>
        <w:rPr>
          <w:rFonts w:hint="eastAsia" w:ascii="宋体" w:hAnsi="宋体" w:eastAsia="宋体"/>
          <w:sz w:val="24"/>
          <w:szCs w:val="24"/>
        </w:rPr>
        <w:t>. 使用星型模式可以从一定程度上</w:t>
      </w:r>
      <w:r>
        <w:rPr>
          <w:rFonts w:hint="eastAsia" w:ascii="宋体" w:hAnsi="宋体" w:eastAsia="宋体"/>
          <w:color w:val="FF0000"/>
          <w:sz w:val="24"/>
          <w:szCs w:val="24"/>
          <w:highlight w:val="none"/>
        </w:rPr>
        <w:t>提高</w:t>
      </w:r>
      <w:r>
        <w:rPr>
          <w:rFonts w:hint="eastAsia" w:ascii="宋体" w:hAnsi="宋体" w:eastAsia="宋体"/>
          <w:sz w:val="24"/>
          <w:szCs w:val="24"/>
        </w:rPr>
        <w:t>查询效率，因为星型模型中数据的组织已经经过</w:t>
      </w:r>
      <w:r>
        <w:rPr>
          <w:rFonts w:hint="eastAsia" w:ascii="宋体" w:hAnsi="宋体" w:eastAsia="宋体"/>
          <w:color w:val="FF0000"/>
          <w:sz w:val="24"/>
          <w:szCs w:val="24"/>
          <w:highlight w:val="none"/>
        </w:rPr>
        <w:t>预处理</w:t>
      </w:r>
      <w:r>
        <w:rPr>
          <w:rFonts w:hint="eastAsia" w:ascii="宋体" w:hAnsi="宋体" w:eastAsia="宋体"/>
          <w:sz w:val="24"/>
          <w:szCs w:val="24"/>
        </w:rPr>
        <w:t>，主要数据都在庞大的</w:t>
      </w:r>
      <w:r>
        <w:rPr>
          <w:rFonts w:hint="eastAsia" w:ascii="宋体" w:hAnsi="宋体" w:eastAsia="宋体"/>
          <w:color w:val="FF0000"/>
          <w:sz w:val="24"/>
          <w:szCs w:val="24"/>
          <w:highlight w:val="none"/>
        </w:rPr>
        <w:t>事实表中</w:t>
      </w:r>
      <w:r>
        <w:rPr>
          <w:rFonts w:hint="eastAsia" w:ascii="宋体" w:hAnsi="宋体" w:eastAsia="宋体"/>
          <w:sz w:val="24"/>
          <w:szCs w:val="24"/>
        </w:rPr>
        <w:t xml:space="preserve">。 </w:t>
      </w:r>
    </w:p>
    <w:p>
      <w:pPr>
        <w:pStyle w:val="5"/>
      </w:pPr>
      <w:r>
        <w:rPr>
          <w:rFonts w:hint="eastAsia"/>
        </w:rPr>
        <w:t>什么是数据仓库E</w:t>
      </w:r>
      <w:r>
        <w:t>TL</w:t>
      </w:r>
      <w:r>
        <w:rPr>
          <w:rFonts w:hint="eastAsia"/>
        </w:rPr>
        <w:t>过程？</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ascii="宋体" w:hAnsi="宋体" w:eastAsia="宋体"/>
          <w:sz w:val="24"/>
          <w:szCs w:val="24"/>
        </w:rPr>
      </w:pPr>
      <w:r>
        <w:rPr>
          <w:rFonts w:hint="eastAsia" w:ascii="宋体" w:hAnsi="宋体" w:eastAsia="宋体"/>
          <w:color w:val="FF0000"/>
          <w:sz w:val="24"/>
          <w:szCs w:val="24"/>
          <w:highlight w:val="none"/>
        </w:rPr>
        <w:t>数据的ETL过程就是负责将操作型数据转换成调和数据的过程</w:t>
      </w:r>
      <w:r>
        <w:rPr>
          <w:rFonts w:hint="eastAsia" w:ascii="宋体" w:hAnsi="宋体" w:eastAsia="宋体"/>
          <w:color w:val="FF0000"/>
          <w:sz w:val="24"/>
          <w:szCs w:val="24"/>
          <w:highlight w:val="none"/>
          <w:lang w:eastAsia="zh-CN"/>
        </w:rPr>
        <w:t>。</w:t>
      </w:r>
      <w:r>
        <w:rPr>
          <w:rFonts w:hint="eastAsia" w:ascii="宋体" w:hAnsi="宋体" w:eastAsia="宋体"/>
          <w:sz w:val="24"/>
          <w:szCs w:val="24"/>
        </w:rPr>
        <w:t>整个过程由四个步骤组成：抽取、清洗、转换、加载和索引。事实上，这些步骤可以进行不同的组合，如，可以将数据抽取与清洗组合为一个过程，或者将清洗和转换组合在一起。通常，在清洗过程中发现的拒绝数据信息会送回到源操作型业务系统中，然后将数据在源系统中加以处理，以便在以后重新抽取。</w:t>
      </w:r>
    </w:p>
    <w:p>
      <w:pPr>
        <w:pStyle w:val="5"/>
      </w:pPr>
      <w:r>
        <w:rPr>
          <w:rFonts w:hint="eastAsia"/>
        </w:rPr>
        <w:t>什么是信息包图法?它为什么适用于数据仓库的概念模型的设计？</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ascii="宋体" w:hAnsi="宋体" w:eastAsia="宋体"/>
          <w:sz w:val="24"/>
          <w:szCs w:val="24"/>
        </w:rPr>
      </w:pPr>
      <w:r>
        <w:rPr>
          <w:rFonts w:hint="eastAsia" w:ascii="宋体" w:hAnsi="宋体" w:eastAsia="宋体"/>
          <w:color w:val="FF0000"/>
          <w:sz w:val="24"/>
          <w:szCs w:val="24"/>
          <w:highlight w:val="none"/>
        </w:rPr>
        <w:t>信息包图法，也叫用户信息需求表，就是在一张平面表格上描述元素的多维性，</w:t>
      </w:r>
      <w:r>
        <w:rPr>
          <w:rFonts w:hint="eastAsia" w:ascii="宋体" w:hAnsi="宋体" w:eastAsia="宋体"/>
          <w:sz w:val="24"/>
          <w:szCs w:val="24"/>
        </w:rPr>
        <w:t>其中的每一个维度用平面表格的一列表示，通常的维度如时间、地点、产品和顾客等；而细化本列的对象就是类别，例如时间维度的类别可以细化到年、月、日，甚至小时；平面表格的最后一行（代表超立方体中的单元格）即为指标度量值，例如，某年在某销售点的某类产品的实际销售额。创建信息包图时需要确定最高层和最低层的信息需求，以便最终设计出包含各个层次需要的数据仓库  总之，信息包图法是一种自上而下的数据建模方法，即从用户的观点开始设计（用户的观点是通过与用户交流得到的），站在管理者的角度把焦点集中在企业的一个或几个主题上，着重分析主题所涉及数据的多维特性，这种自上而下的方法几乎考虑了所有的信息源，以及这些信息源影响业务活动的方式。</w:t>
      </w:r>
    </w:p>
    <w:p>
      <w:pPr>
        <w:pStyle w:val="5"/>
      </w:pPr>
      <w:r>
        <w:rPr>
          <w:rFonts w:hint="eastAsia"/>
        </w:rPr>
        <w:t>关联规则的分类有哪些？关联规挖掘的步骤包括什么？</w:t>
      </w:r>
    </w:p>
    <w:p>
      <w:pPr>
        <w:rPr>
          <w:rFonts w:ascii="宋体" w:hAnsi="宋体" w:eastAsia="宋体"/>
          <w:sz w:val="24"/>
          <w:szCs w:val="24"/>
        </w:rPr>
      </w:pPr>
      <w:r>
        <w:rPr>
          <w:rFonts w:hint="eastAsia" w:ascii="宋体" w:hAnsi="宋体" w:eastAsia="宋体"/>
          <w:sz w:val="24"/>
          <w:szCs w:val="24"/>
        </w:rPr>
        <w:t xml:space="preserve"> 关联规则的分类：</w:t>
      </w:r>
      <w:r>
        <w:rPr>
          <w:rFonts w:ascii="宋体" w:hAnsi="宋体" w:eastAsia="宋体"/>
          <w:sz w:val="24"/>
          <w:szCs w:val="24"/>
        </w:rPr>
        <w:t xml:space="preserve">   </w:t>
      </w:r>
    </w:p>
    <w:p>
      <w:pPr>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1）基于规则中涉及到的</w:t>
      </w:r>
      <w:r>
        <w:rPr>
          <w:rFonts w:hint="eastAsia" w:ascii="宋体" w:hAnsi="宋体" w:eastAsia="宋体"/>
          <w:color w:val="FF0000"/>
          <w:sz w:val="24"/>
          <w:szCs w:val="24"/>
          <w:highlight w:val="none"/>
        </w:rPr>
        <w:t>数据的维数</w:t>
      </w:r>
      <w:r>
        <w:rPr>
          <w:rFonts w:ascii="宋体" w:hAnsi="宋体" w:eastAsia="宋体"/>
          <w:sz w:val="24"/>
          <w:szCs w:val="24"/>
        </w:rPr>
        <w:t>，关联规则可以分为</w:t>
      </w:r>
      <w:r>
        <w:rPr>
          <w:rFonts w:hint="eastAsia" w:ascii="宋体" w:hAnsi="宋体" w:eastAsia="宋体"/>
          <w:color w:val="FF0000"/>
          <w:sz w:val="24"/>
          <w:szCs w:val="24"/>
          <w:highlight w:val="none"/>
        </w:rPr>
        <w:t>单维</w:t>
      </w:r>
      <w:r>
        <w:rPr>
          <w:rFonts w:ascii="宋体" w:hAnsi="宋体" w:eastAsia="宋体"/>
          <w:sz w:val="24"/>
          <w:szCs w:val="24"/>
        </w:rPr>
        <w:t>的和</w:t>
      </w:r>
      <w:r>
        <w:rPr>
          <w:rFonts w:hint="eastAsia" w:ascii="宋体" w:hAnsi="宋体" w:eastAsia="宋体"/>
          <w:color w:val="FF0000"/>
          <w:sz w:val="24"/>
          <w:szCs w:val="24"/>
          <w:highlight w:val="none"/>
        </w:rPr>
        <w:t>多维</w:t>
      </w:r>
      <w:r>
        <w:rPr>
          <w:rFonts w:ascii="宋体" w:hAnsi="宋体" w:eastAsia="宋体"/>
          <w:sz w:val="24"/>
          <w:szCs w:val="24"/>
        </w:rPr>
        <w:t xml:space="preserve">的。 </w:t>
      </w:r>
    </w:p>
    <w:p>
      <w:pPr>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2）基于规则中数据的</w:t>
      </w:r>
      <w:r>
        <w:rPr>
          <w:rFonts w:hint="eastAsia" w:ascii="宋体" w:hAnsi="宋体" w:eastAsia="宋体"/>
          <w:color w:val="FF0000"/>
          <w:sz w:val="24"/>
          <w:szCs w:val="24"/>
          <w:highlight w:val="none"/>
        </w:rPr>
        <w:t>抽象层次</w:t>
      </w:r>
      <w:r>
        <w:rPr>
          <w:rFonts w:ascii="宋体" w:hAnsi="宋体" w:eastAsia="宋体"/>
          <w:sz w:val="24"/>
          <w:szCs w:val="24"/>
        </w:rPr>
        <w:t>，可以分为</w:t>
      </w:r>
      <w:r>
        <w:rPr>
          <w:rFonts w:hint="eastAsia" w:ascii="宋体" w:hAnsi="宋体" w:eastAsia="宋体"/>
          <w:color w:val="FF0000"/>
          <w:sz w:val="24"/>
          <w:szCs w:val="24"/>
          <w:highlight w:val="none"/>
        </w:rPr>
        <w:t>单层</w:t>
      </w:r>
      <w:r>
        <w:rPr>
          <w:rFonts w:ascii="宋体" w:hAnsi="宋体" w:eastAsia="宋体"/>
          <w:sz w:val="24"/>
          <w:szCs w:val="24"/>
        </w:rPr>
        <w:t>关联规则和</w:t>
      </w:r>
      <w:r>
        <w:rPr>
          <w:rFonts w:hint="eastAsia" w:ascii="宋体" w:hAnsi="宋体" w:eastAsia="宋体"/>
          <w:color w:val="FF0000"/>
          <w:sz w:val="24"/>
          <w:szCs w:val="24"/>
          <w:highlight w:val="none"/>
        </w:rPr>
        <w:t>多层</w:t>
      </w:r>
      <w:r>
        <w:rPr>
          <w:rFonts w:ascii="宋体" w:hAnsi="宋体" w:eastAsia="宋体"/>
          <w:sz w:val="24"/>
          <w:szCs w:val="24"/>
        </w:rPr>
        <w:t xml:space="preserve">关联规则。 </w:t>
      </w:r>
    </w:p>
    <w:p>
      <w:pPr>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3）基于规则中处理的</w:t>
      </w:r>
      <w:r>
        <w:rPr>
          <w:rFonts w:hint="eastAsia" w:ascii="宋体" w:hAnsi="宋体" w:eastAsia="宋体"/>
          <w:color w:val="FF0000"/>
          <w:sz w:val="24"/>
          <w:szCs w:val="24"/>
          <w:highlight w:val="none"/>
        </w:rPr>
        <w:t>变量</w:t>
      </w:r>
      <w:r>
        <w:rPr>
          <w:rFonts w:ascii="宋体" w:hAnsi="宋体" w:eastAsia="宋体"/>
          <w:sz w:val="24"/>
          <w:szCs w:val="24"/>
        </w:rPr>
        <w:t>的类型不同，关联规则可以分为</w:t>
      </w:r>
      <w:r>
        <w:rPr>
          <w:rFonts w:hint="eastAsia" w:ascii="宋体" w:hAnsi="宋体" w:eastAsia="宋体"/>
          <w:color w:val="FF0000"/>
          <w:sz w:val="24"/>
          <w:szCs w:val="24"/>
          <w:highlight w:val="none"/>
        </w:rPr>
        <w:t>布尔型</w:t>
      </w:r>
      <w:r>
        <w:rPr>
          <w:rFonts w:ascii="宋体" w:hAnsi="宋体" w:eastAsia="宋体"/>
          <w:sz w:val="24"/>
          <w:szCs w:val="24"/>
        </w:rPr>
        <w:t>和</w:t>
      </w:r>
      <w:r>
        <w:rPr>
          <w:rFonts w:hint="eastAsia" w:ascii="宋体" w:hAnsi="宋体" w:eastAsia="宋体"/>
          <w:color w:val="FF0000"/>
          <w:sz w:val="24"/>
          <w:szCs w:val="24"/>
          <w:highlight w:val="none"/>
        </w:rPr>
        <w:t>数值型</w:t>
      </w:r>
      <w:r>
        <w:rPr>
          <w:rFonts w:ascii="宋体" w:hAnsi="宋体" w:eastAsia="宋体"/>
          <w:sz w:val="24"/>
          <w:szCs w:val="24"/>
        </w:rPr>
        <w:t>。</w:t>
      </w:r>
    </w:p>
    <w:p>
      <w:pPr>
        <w:rPr>
          <w:rFonts w:ascii="宋体" w:hAnsi="宋体" w:eastAsia="宋体"/>
          <w:sz w:val="24"/>
          <w:szCs w:val="24"/>
        </w:rPr>
      </w:pPr>
      <w:r>
        <w:rPr>
          <w:rFonts w:hint="eastAsia" w:ascii="宋体" w:hAnsi="宋体" w:eastAsia="宋体"/>
          <w:sz w:val="24"/>
          <w:szCs w:val="24"/>
        </w:rPr>
        <w:t>关联规则挖掘的步骤：</w:t>
      </w:r>
      <w:r>
        <w:rPr>
          <w:rFonts w:ascii="宋体" w:hAnsi="宋体" w:eastAsia="宋体"/>
          <w:sz w:val="24"/>
          <w:szCs w:val="24"/>
        </w:rPr>
        <w:t xml:space="preserve">  </w:t>
      </w:r>
    </w:p>
    <w:p>
      <w:pPr>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1）找出交易数据库中所有大于或等于用户指定的</w:t>
      </w:r>
      <w:r>
        <w:rPr>
          <w:rFonts w:hint="eastAsia" w:ascii="宋体" w:hAnsi="宋体" w:eastAsia="宋体"/>
          <w:color w:val="FF0000"/>
          <w:sz w:val="24"/>
          <w:szCs w:val="24"/>
          <w:highlight w:val="none"/>
        </w:rPr>
        <w:t>最小支持度的频繁项集</w:t>
      </w:r>
      <w:r>
        <w:rPr>
          <w:rFonts w:ascii="宋体" w:hAnsi="宋体" w:eastAsia="宋体"/>
          <w:sz w:val="24"/>
          <w:szCs w:val="24"/>
        </w:rPr>
        <w:t xml:space="preserve">；  </w:t>
      </w:r>
    </w:p>
    <w:p>
      <w:pPr>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2）利用频繁项集生成所需要的关联规则，根据用户设定的</w:t>
      </w:r>
      <w:r>
        <w:rPr>
          <w:rFonts w:hint="eastAsia" w:ascii="宋体" w:hAnsi="宋体" w:eastAsia="宋体"/>
          <w:color w:val="FF0000"/>
          <w:sz w:val="24"/>
          <w:szCs w:val="24"/>
          <w:highlight w:val="none"/>
        </w:rPr>
        <w:t>最小可信度</w:t>
      </w:r>
      <w:r>
        <w:rPr>
          <w:rFonts w:ascii="宋体" w:hAnsi="宋体" w:eastAsia="宋体"/>
          <w:sz w:val="24"/>
          <w:szCs w:val="24"/>
        </w:rPr>
        <w:t>进行取舍，产生</w:t>
      </w:r>
      <w:r>
        <w:rPr>
          <w:rFonts w:hint="eastAsia" w:ascii="宋体" w:hAnsi="宋体" w:eastAsia="宋体"/>
          <w:color w:val="FF0000"/>
          <w:sz w:val="24"/>
          <w:szCs w:val="24"/>
          <w:highlight w:val="none"/>
        </w:rPr>
        <w:t>强关联规则</w:t>
      </w:r>
      <w:r>
        <w:rPr>
          <w:rFonts w:ascii="宋体" w:hAnsi="宋体" w:eastAsia="宋体"/>
          <w:sz w:val="24"/>
          <w:szCs w:val="24"/>
        </w:rPr>
        <w:t>。</w:t>
      </w:r>
    </w:p>
    <w:p>
      <w:pPr>
        <w:pStyle w:val="5"/>
      </w:pPr>
      <w:r>
        <w:rPr>
          <w:rFonts w:hint="eastAsia"/>
        </w:rPr>
        <w:t>请描述K-means聚类算法的操作步骤</w:t>
      </w:r>
    </w:p>
    <w:p>
      <w:pPr>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 xml:space="preserve"> k-means算法基本步骤</w:t>
      </w:r>
    </w:p>
    <w:p>
      <w:pPr>
        <w:rPr>
          <w:rFonts w:ascii="宋体" w:hAnsi="宋体" w:eastAsia="宋体"/>
          <w:sz w:val="24"/>
          <w:szCs w:val="24"/>
        </w:rPr>
      </w:pPr>
      <w:r>
        <w:rPr>
          <w:rFonts w:hint="eastAsia" w:ascii="宋体" w:hAnsi="宋体" w:eastAsia="宋体"/>
          <w:sz w:val="24"/>
          <w:szCs w:val="24"/>
        </w:rPr>
        <w:t>　　</w:t>
      </w:r>
      <w:r>
        <w:rPr>
          <w:rFonts w:ascii="宋体" w:hAnsi="宋体" w:eastAsia="宋体"/>
          <w:sz w:val="24"/>
          <w:szCs w:val="24"/>
        </w:rPr>
        <w:t>(1)从数据中选择k个对象作为</w:t>
      </w:r>
      <w:r>
        <w:rPr>
          <w:rFonts w:hint="eastAsia" w:ascii="宋体" w:hAnsi="宋体" w:eastAsia="宋体"/>
          <w:color w:val="FF0000"/>
          <w:sz w:val="24"/>
          <w:szCs w:val="24"/>
          <w:highlight w:val="none"/>
        </w:rPr>
        <w:t>初始聚类中心</w:t>
      </w:r>
      <w:r>
        <w:rPr>
          <w:rFonts w:ascii="宋体" w:hAnsi="宋体" w:eastAsia="宋体"/>
          <w:sz w:val="24"/>
          <w:szCs w:val="24"/>
        </w:rPr>
        <w:t>;</w:t>
      </w:r>
    </w:p>
    <w:p>
      <w:pPr>
        <w:rPr>
          <w:rFonts w:ascii="宋体" w:hAnsi="宋体" w:eastAsia="宋体"/>
          <w:sz w:val="24"/>
          <w:szCs w:val="24"/>
        </w:rPr>
      </w:pPr>
      <w:r>
        <w:rPr>
          <w:rFonts w:hint="eastAsia" w:ascii="宋体" w:hAnsi="宋体" w:eastAsia="宋体"/>
          <w:sz w:val="24"/>
          <w:szCs w:val="24"/>
        </w:rPr>
        <w:t>　　</w:t>
      </w:r>
      <w:r>
        <w:rPr>
          <w:rFonts w:ascii="宋体" w:hAnsi="宋体" w:eastAsia="宋体"/>
          <w:sz w:val="24"/>
          <w:szCs w:val="24"/>
        </w:rPr>
        <w:t>(2)</w:t>
      </w:r>
      <w:r>
        <w:rPr>
          <w:rFonts w:hint="eastAsia" w:ascii="宋体" w:hAnsi="宋体" w:eastAsia="宋体"/>
          <w:color w:val="FF0000"/>
          <w:sz w:val="24"/>
          <w:szCs w:val="24"/>
          <w:highlight w:val="none"/>
        </w:rPr>
        <w:t>计算</w:t>
      </w:r>
      <w:r>
        <w:rPr>
          <w:rFonts w:ascii="宋体" w:hAnsi="宋体" w:eastAsia="宋体"/>
          <w:sz w:val="24"/>
          <w:szCs w:val="24"/>
        </w:rPr>
        <w:t>每个聚类对象到聚类中心的</w:t>
      </w:r>
      <w:r>
        <w:rPr>
          <w:rFonts w:hint="eastAsia" w:ascii="宋体" w:hAnsi="宋体" w:eastAsia="宋体"/>
          <w:color w:val="FF0000"/>
          <w:sz w:val="24"/>
          <w:szCs w:val="24"/>
          <w:highlight w:val="none"/>
        </w:rPr>
        <w:t>距离</w:t>
      </w:r>
      <w:r>
        <w:rPr>
          <w:rFonts w:ascii="宋体" w:hAnsi="宋体" w:eastAsia="宋体"/>
          <w:sz w:val="24"/>
          <w:szCs w:val="24"/>
        </w:rPr>
        <w:t>来划分；</w:t>
      </w:r>
    </w:p>
    <w:p>
      <w:pPr>
        <w:rPr>
          <w:rFonts w:ascii="宋体" w:hAnsi="宋体" w:eastAsia="宋体"/>
          <w:sz w:val="24"/>
          <w:szCs w:val="24"/>
        </w:rPr>
      </w:pPr>
      <w:r>
        <w:rPr>
          <w:rFonts w:hint="eastAsia" w:ascii="宋体" w:hAnsi="宋体" w:eastAsia="宋体"/>
          <w:sz w:val="24"/>
          <w:szCs w:val="24"/>
        </w:rPr>
        <w:t>　　</w:t>
      </w:r>
      <w:r>
        <w:rPr>
          <w:rFonts w:ascii="宋体" w:hAnsi="宋体" w:eastAsia="宋体"/>
          <w:sz w:val="24"/>
          <w:szCs w:val="24"/>
        </w:rPr>
        <w:t>(3)</w:t>
      </w:r>
      <w:r>
        <w:rPr>
          <w:rFonts w:hint="eastAsia" w:ascii="宋体" w:hAnsi="宋体" w:eastAsia="宋体"/>
          <w:color w:val="FF0000"/>
          <w:sz w:val="24"/>
          <w:szCs w:val="24"/>
          <w:highlight w:val="none"/>
        </w:rPr>
        <w:t>再次计算</w:t>
      </w:r>
      <w:r>
        <w:rPr>
          <w:rFonts w:ascii="宋体" w:hAnsi="宋体" w:eastAsia="宋体"/>
          <w:sz w:val="24"/>
          <w:szCs w:val="24"/>
        </w:rPr>
        <w:t>每个聚类中心</w:t>
      </w:r>
    </w:p>
    <w:p>
      <w:pPr>
        <w:rPr>
          <w:rFonts w:ascii="宋体" w:hAnsi="宋体" w:eastAsia="宋体"/>
          <w:sz w:val="24"/>
          <w:szCs w:val="24"/>
        </w:rPr>
      </w:pPr>
      <w:r>
        <w:rPr>
          <w:rFonts w:hint="eastAsia" w:ascii="宋体" w:hAnsi="宋体" w:eastAsia="宋体"/>
          <w:sz w:val="24"/>
          <w:szCs w:val="24"/>
        </w:rPr>
        <w:t>　　</w:t>
      </w:r>
      <w:r>
        <w:rPr>
          <w:rFonts w:ascii="宋体" w:hAnsi="宋体" w:eastAsia="宋体"/>
          <w:sz w:val="24"/>
          <w:szCs w:val="24"/>
        </w:rPr>
        <w:t>(4)计算标准测度函数，</w:t>
      </w:r>
      <w:r>
        <w:rPr>
          <w:rFonts w:hint="eastAsia" w:ascii="宋体" w:hAnsi="宋体" w:eastAsia="宋体"/>
          <w:sz w:val="24"/>
          <w:szCs w:val="24"/>
          <w:lang w:val="en-US" w:eastAsia="zh-CN"/>
        </w:rPr>
        <w:t>直到</w:t>
      </w:r>
      <w:r>
        <w:rPr>
          <w:rFonts w:ascii="宋体" w:hAnsi="宋体" w:eastAsia="宋体"/>
          <w:sz w:val="24"/>
          <w:szCs w:val="24"/>
        </w:rPr>
        <w:t>达到最大迭代次数停止，否则，继续操作。</w:t>
      </w:r>
    </w:p>
    <w:p>
      <w:pPr>
        <w:pStyle w:val="5"/>
      </w:pPr>
      <w:r>
        <w:rPr>
          <w:rFonts w:hint="eastAsia"/>
        </w:rPr>
        <w:t>贝叶斯网络的三个主要议题是什么？</w:t>
      </w:r>
    </w:p>
    <w:p>
      <w:pPr>
        <w:rPr>
          <w:rFonts w:ascii="宋体" w:hAnsi="宋体" w:eastAsia="宋体"/>
          <w:sz w:val="24"/>
          <w:szCs w:val="24"/>
        </w:rPr>
      </w:pPr>
      <w:r>
        <w:rPr>
          <w:rFonts w:hint="eastAsia" w:ascii="宋体" w:hAnsi="宋体" w:eastAsia="宋体"/>
          <w:color w:val="FF0000"/>
          <w:sz w:val="24"/>
          <w:szCs w:val="24"/>
          <w:highlight w:val="none"/>
        </w:rPr>
        <w:t>贝叶斯网络</w:t>
      </w:r>
      <w:r>
        <w:rPr>
          <w:rFonts w:hint="eastAsia" w:ascii="宋体" w:hAnsi="宋体" w:eastAsia="宋体"/>
          <w:sz w:val="24"/>
          <w:szCs w:val="24"/>
        </w:rPr>
        <w:t>的3个主要议题分别是：</w:t>
      </w:r>
      <w:r>
        <w:rPr>
          <w:rFonts w:hint="eastAsia" w:ascii="宋体" w:hAnsi="宋体" w:eastAsia="宋体"/>
          <w:color w:val="FF0000"/>
          <w:sz w:val="24"/>
          <w:szCs w:val="24"/>
          <w:highlight w:val="none"/>
        </w:rPr>
        <w:t>预测、诊断和历史数据训练</w:t>
      </w:r>
    </w:p>
    <w:p>
      <w:pPr>
        <w:pStyle w:val="5"/>
      </w:pPr>
      <w:r>
        <w:rPr>
          <w:rFonts w:hint="eastAsia"/>
        </w:rPr>
        <w:t>怎样从历史数据中训练出结点之间的条件概率或联合条件概率</w:t>
      </w:r>
    </w:p>
    <w:p>
      <w:pPr>
        <w:rPr>
          <w:rFonts w:ascii="宋体" w:hAnsi="宋体" w:eastAsia="宋体"/>
          <w:sz w:val="24"/>
          <w:szCs w:val="24"/>
        </w:rPr>
      </w:pPr>
      <w:r>
        <w:rPr>
          <w:rFonts w:hint="eastAsia" w:ascii="宋体" w:hAnsi="宋体" w:eastAsia="宋体"/>
          <w:sz w:val="24"/>
          <w:szCs w:val="24"/>
        </w:rPr>
        <w:t>要训练条件概率P(B|A)，可以在历史数据中统计A发生的次数T(A)，然后统计在A发生的数据中B发生的次数T(A,B)，条件概率P(B|A) = T(B)/T(A)。要训练联合条件概率P(C|A,B)，可以在历史数据中统计A、B共同发生的次数T(A,B)，然后在A、B共同发生的数据中统计C发生的次数T(A,B,C)，联合条件概率P(C|A,B)=T(A,B,C)/T(A,B)。以上的符号A、B、C可以表示某个事件，也可以表示该事件的相反事件</w:t>
      </w:r>
    </w:p>
    <w:p>
      <w:pPr>
        <w:pStyle w:val="5"/>
      </w:pPr>
      <w:r>
        <w:rPr>
          <w:rFonts w:hint="eastAsia"/>
        </w:rPr>
        <w:t>前馈网络和递归网络有什么本质的区别？</w:t>
      </w:r>
    </w:p>
    <w:p>
      <w:pPr>
        <w:rPr>
          <w:rFonts w:ascii="宋体" w:hAnsi="宋体" w:eastAsia="宋体"/>
          <w:sz w:val="24"/>
          <w:szCs w:val="24"/>
        </w:rPr>
      </w:pPr>
      <w:r>
        <w:rPr>
          <w:rFonts w:hint="eastAsia" w:ascii="宋体" w:hAnsi="宋体" w:eastAsia="宋体"/>
          <w:color w:val="FF0000"/>
          <w:sz w:val="24"/>
          <w:szCs w:val="24"/>
          <w:highlight w:val="none"/>
        </w:rPr>
        <w:t>前馈网络和递归网络的本质区别是网络的某些输出是不是循环作为网络的输入。</w:t>
      </w:r>
      <w:r>
        <w:rPr>
          <w:rFonts w:hint="eastAsia" w:ascii="宋体" w:hAnsi="宋体" w:eastAsia="宋体"/>
          <w:sz w:val="24"/>
          <w:szCs w:val="24"/>
        </w:rPr>
        <w:t>前馈网络的所有输出都不能作为输入，而递归网络的某些输出可以循环作为网络的输入。</w:t>
      </w:r>
    </w:p>
    <w:p>
      <w:pPr>
        <w:pStyle w:val="5"/>
      </w:pPr>
      <w:r>
        <w:rPr>
          <w:rFonts w:hint="eastAsia"/>
        </w:rPr>
        <w:t>简单遗传算法包括哪些步骤</w:t>
      </w:r>
    </w:p>
    <w:p>
      <w:pPr>
        <w:rPr>
          <w:rFonts w:ascii="宋体" w:hAnsi="宋体" w:eastAsia="宋体"/>
          <w:sz w:val="24"/>
          <w:szCs w:val="24"/>
        </w:rPr>
      </w:pPr>
      <w:r>
        <w:rPr>
          <w:rFonts w:ascii="宋体" w:hAnsi="宋体" w:eastAsia="宋体"/>
          <w:sz w:val="24"/>
          <w:szCs w:val="24"/>
        </w:rPr>
        <w:t>SGA的基本流程如下：</w:t>
      </w:r>
    </w:p>
    <w:p>
      <w:pPr>
        <w:rPr>
          <w:rFonts w:ascii="宋体" w:hAnsi="宋体" w:eastAsia="宋体"/>
          <w:sz w:val="24"/>
          <w:szCs w:val="24"/>
        </w:rPr>
      </w:pPr>
      <w:r>
        <w:rPr>
          <w:rFonts w:ascii="宋体" w:hAnsi="宋体" w:eastAsia="宋体"/>
          <w:sz w:val="24"/>
          <w:szCs w:val="24"/>
        </w:rPr>
        <w:t>1）初始化，产生初始种群。</w:t>
      </w:r>
    </w:p>
    <w:p>
      <w:pPr>
        <w:rPr>
          <w:rFonts w:ascii="宋体" w:hAnsi="宋体" w:eastAsia="宋体"/>
          <w:sz w:val="24"/>
          <w:szCs w:val="24"/>
        </w:rPr>
      </w:pPr>
      <w:r>
        <w:rPr>
          <w:rFonts w:ascii="宋体" w:hAnsi="宋体" w:eastAsia="宋体"/>
          <w:sz w:val="24"/>
          <w:szCs w:val="24"/>
        </w:rPr>
        <w:t>2）个体评价，即计算种群中每个个体的适应度。</w:t>
      </w:r>
    </w:p>
    <w:p>
      <w:pPr>
        <w:rPr>
          <w:rFonts w:ascii="宋体" w:hAnsi="宋体" w:eastAsia="宋体"/>
          <w:sz w:val="24"/>
          <w:szCs w:val="24"/>
        </w:rPr>
      </w:pPr>
      <w:r>
        <w:rPr>
          <w:rFonts w:ascii="宋体" w:hAnsi="宋体" w:eastAsia="宋体"/>
          <w:sz w:val="24"/>
          <w:szCs w:val="24"/>
        </w:rPr>
        <w:t>3）按选择概率Ps，执行选择算子，从当前种群中选择部分个体进入下一代种群。</w:t>
      </w:r>
    </w:p>
    <w:p>
      <w:pPr>
        <w:rPr>
          <w:rFonts w:ascii="宋体" w:hAnsi="宋体" w:eastAsia="宋体"/>
          <w:sz w:val="24"/>
          <w:szCs w:val="24"/>
        </w:rPr>
      </w:pPr>
      <w:r>
        <w:rPr>
          <w:rFonts w:ascii="宋体" w:hAnsi="宋体" w:eastAsia="宋体"/>
          <w:sz w:val="24"/>
          <w:szCs w:val="24"/>
        </w:rPr>
        <w:t>4）按交叉概率Pc，执行交叉算子。</w:t>
      </w:r>
    </w:p>
    <w:p>
      <w:pPr>
        <w:rPr>
          <w:rFonts w:ascii="宋体" w:hAnsi="宋体" w:eastAsia="宋体"/>
          <w:sz w:val="24"/>
          <w:szCs w:val="24"/>
        </w:rPr>
      </w:pPr>
      <w:r>
        <w:rPr>
          <w:rFonts w:ascii="宋体" w:hAnsi="宋体" w:eastAsia="宋体"/>
          <w:sz w:val="24"/>
          <w:szCs w:val="24"/>
        </w:rPr>
        <w:t>5）按变异概率Pm，执行变异算子。</w:t>
      </w:r>
    </w:p>
    <w:p>
      <w:pPr>
        <w:rPr>
          <w:rFonts w:ascii="宋体" w:hAnsi="宋体" w:eastAsia="宋体"/>
          <w:sz w:val="24"/>
          <w:szCs w:val="24"/>
        </w:rPr>
      </w:pPr>
      <w:r>
        <w:rPr>
          <w:rFonts w:ascii="宋体" w:hAnsi="宋体" w:eastAsia="宋体"/>
          <w:sz w:val="24"/>
          <w:szCs w:val="24"/>
        </w:rPr>
        <w:t xml:space="preserve">6）若满足设定的终止条件，则输出种群中适应度最优的个体作为问题的最优解或满意解，否则执行（2）。  </w:t>
      </w:r>
    </w:p>
    <w:p>
      <w:pPr>
        <w:rPr>
          <w:rFonts w:ascii="宋体" w:hAnsi="宋体" w:eastAsia="宋体"/>
          <w:sz w:val="24"/>
          <w:szCs w:val="24"/>
        </w:rPr>
      </w:pP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三道计算题：</w:t>
      </w:r>
    </w:p>
    <w:p>
      <w:pPr>
        <w:pStyle w:val="9"/>
        <w:numPr>
          <w:ilvl w:val="0"/>
          <w:numId w:val="2"/>
        </w:numPr>
        <w:ind w:firstLineChars="0"/>
        <w:rPr>
          <w:rFonts w:ascii="宋体" w:hAnsi="宋体" w:eastAsia="宋体"/>
          <w:sz w:val="24"/>
          <w:szCs w:val="24"/>
        </w:rPr>
      </w:pPr>
      <w:r>
        <w:rPr>
          <w:rFonts w:hint="eastAsia" w:ascii="宋体" w:hAnsi="宋体" w:eastAsia="宋体"/>
          <w:sz w:val="24"/>
          <w:szCs w:val="24"/>
        </w:rPr>
        <w:t>关联规则p</w:t>
      </w:r>
      <w:r>
        <w:rPr>
          <w:rFonts w:ascii="宋体" w:hAnsi="宋体" w:eastAsia="宋体"/>
          <w:sz w:val="24"/>
          <w:szCs w:val="24"/>
        </w:rPr>
        <w:t>91,p107</w:t>
      </w:r>
    </w:p>
    <w:p>
      <w:pPr>
        <w:pStyle w:val="9"/>
        <w:numPr>
          <w:ilvl w:val="0"/>
          <w:numId w:val="2"/>
        </w:numPr>
        <w:ind w:firstLineChars="0"/>
        <w:rPr>
          <w:rFonts w:ascii="宋体" w:hAnsi="宋体" w:eastAsia="宋体"/>
          <w:sz w:val="24"/>
          <w:szCs w:val="24"/>
        </w:rPr>
      </w:pPr>
      <w:r>
        <w:rPr>
          <w:rFonts w:hint="eastAsia" w:ascii="宋体" w:hAnsi="宋体" w:eastAsia="宋体"/>
          <w:sz w:val="24"/>
          <w:szCs w:val="24"/>
        </w:rPr>
        <w:t>I</w:t>
      </w:r>
      <w:r>
        <w:rPr>
          <w:rFonts w:ascii="宋体" w:hAnsi="宋体" w:eastAsia="宋体"/>
          <w:sz w:val="24"/>
          <w:szCs w:val="24"/>
        </w:rPr>
        <w:t>D3</w:t>
      </w:r>
      <w:r>
        <w:rPr>
          <w:rFonts w:hint="eastAsia" w:ascii="宋体" w:hAnsi="宋体" w:eastAsia="宋体"/>
          <w:sz w:val="24"/>
          <w:szCs w:val="24"/>
        </w:rPr>
        <w:t>算法p</w:t>
      </w:r>
      <w:r>
        <w:rPr>
          <w:rFonts w:ascii="宋体" w:hAnsi="宋体" w:eastAsia="宋体"/>
          <w:sz w:val="24"/>
          <w:szCs w:val="24"/>
        </w:rPr>
        <w:t>115</w:t>
      </w:r>
    </w:p>
    <w:p>
      <w:pPr>
        <w:pStyle w:val="9"/>
        <w:numPr>
          <w:ilvl w:val="0"/>
          <w:numId w:val="2"/>
        </w:numPr>
        <w:ind w:firstLineChars="0"/>
        <w:rPr>
          <w:rFonts w:ascii="宋体" w:hAnsi="宋体" w:eastAsia="宋体"/>
          <w:sz w:val="24"/>
          <w:szCs w:val="24"/>
        </w:rPr>
      </w:pPr>
      <w:r>
        <w:rPr>
          <w:rFonts w:hint="eastAsia" w:ascii="宋体" w:hAnsi="宋体" w:eastAsia="宋体"/>
          <w:sz w:val="24"/>
          <w:szCs w:val="24"/>
        </w:rPr>
        <w:t>贝叶斯公式p</w:t>
      </w:r>
      <w:r>
        <w:rPr>
          <w:rFonts w:ascii="宋体" w:hAnsi="宋体" w:eastAsia="宋体"/>
          <w:sz w:val="24"/>
          <w:szCs w:val="24"/>
        </w:rPr>
        <w:t>151</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398FFD"/>
    <w:multiLevelType w:val="singleLevel"/>
    <w:tmpl w:val="0F398FFD"/>
    <w:lvl w:ilvl="0" w:tentative="0">
      <w:start w:val="1"/>
      <w:numFmt w:val="decimal"/>
      <w:suff w:val="nothing"/>
      <w:lvlText w:val="%1）"/>
      <w:lvlJc w:val="left"/>
    </w:lvl>
  </w:abstractNum>
  <w:abstractNum w:abstractNumId="1">
    <w:nsid w:val="20AC1967"/>
    <w:multiLevelType w:val="multilevel"/>
    <w:tmpl w:val="20AC196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3E1"/>
    <w:rsid w:val="00194E56"/>
    <w:rsid w:val="004C550F"/>
    <w:rsid w:val="005A13E1"/>
    <w:rsid w:val="006B084F"/>
    <w:rsid w:val="007F24B3"/>
    <w:rsid w:val="00880624"/>
    <w:rsid w:val="00AA390A"/>
    <w:rsid w:val="00AD4DC5"/>
    <w:rsid w:val="00BC17D4"/>
    <w:rsid w:val="00C32381"/>
    <w:rsid w:val="00EA6D4F"/>
    <w:rsid w:val="00EF1FF3"/>
    <w:rsid w:val="02570764"/>
    <w:rsid w:val="04552A2D"/>
    <w:rsid w:val="112A3B90"/>
    <w:rsid w:val="21E16089"/>
    <w:rsid w:val="22680881"/>
    <w:rsid w:val="22F21E9A"/>
    <w:rsid w:val="23A14761"/>
    <w:rsid w:val="6FD04C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3"/>
    <w:qFormat/>
    <w:uiPriority w:val="9"/>
    <w:pPr>
      <w:keepNext/>
      <w:keepLines/>
      <w:spacing w:before="340" w:after="330" w:line="578" w:lineRule="auto"/>
      <w:outlineLvl w:val="0"/>
    </w:pPr>
    <w:rPr>
      <w:b/>
      <w:bCs/>
      <w:kern w:val="44"/>
      <w:sz w:val="44"/>
      <w:szCs w:val="44"/>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Subtitle"/>
    <w:basedOn w:val="1"/>
    <w:next w:val="1"/>
    <w:link w:val="12"/>
    <w:qFormat/>
    <w:uiPriority w:val="11"/>
    <w:pPr>
      <w:spacing w:before="240" w:after="60" w:line="312" w:lineRule="auto"/>
      <w:jc w:val="center"/>
      <w:outlineLvl w:val="1"/>
    </w:pPr>
    <w:rPr>
      <w:b/>
      <w:bCs/>
      <w:kern w:val="28"/>
      <w:sz w:val="32"/>
      <w:szCs w:val="32"/>
    </w:rPr>
  </w:style>
  <w:style w:type="paragraph" w:styleId="6">
    <w:name w:val="Title"/>
    <w:basedOn w:val="1"/>
    <w:next w:val="1"/>
    <w:link w:val="14"/>
    <w:qFormat/>
    <w:uiPriority w:val="10"/>
    <w:pPr>
      <w:spacing w:before="240" w:after="60"/>
      <w:jc w:val="center"/>
      <w:outlineLvl w:val="0"/>
    </w:pPr>
    <w:rPr>
      <w:rFonts w:asciiTheme="majorHAnsi" w:hAnsiTheme="majorHAnsi" w:eastAsiaTheme="majorEastAsia" w:cstheme="majorBidi"/>
      <w:b/>
      <w:bCs/>
      <w:sz w:val="32"/>
      <w:szCs w:val="32"/>
    </w:rPr>
  </w:style>
  <w:style w:type="paragraph" w:styleId="9">
    <w:name w:val="List Paragraph"/>
    <w:basedOn w:val="1"/>
    <w:qFormat/>
    <w:uiPriority w:val="34"/>
    <w:pPr>
      <w:ind w:firstLine="420" w:firstLineChars="200"/>
    </w:pPr>
  </w:style>
  <w:style w:type="character" w:customStyle="1" w:styleId="10">
    <w:name w:val="页眉 字符"/>
    <w:basedOn w:val="8"/>
    <w:link w:val="4"/>
    <w:qFormat/>
    <w:uiPriority w:val="99"/>
    <w:rPr>
      <w:sz w:val="18"/>
      <w:szCs w:val="18"/>
    </w:rPr>
  </w:style>
  <w:style w:type="character" w:customStyle="1" w:styleId="11">
    <w:name w:val="页脚 字符"/>
    <w:basedOn w:val="8"/>
    <w:link w:val="3"/>
    <w:qFormat/>
    <w:uiPriority w:val="99"/>
    <w:rPr>
      <w:sz w:val="18"/>
      <w:szCs w:val="18"/>
    </w:rPr>
  </w:style>
  <w:style w:type="character" w:customStyle="1" w:styleId="12">
    <w:name w:val="副标题 字符"/>
    <w:basedOn w:val="8"/>
    <w:link w:val="5"/>
    <w:uiPriority w:val="11"/>
    <w:rPr>
      <w:b/>
      <w:bCs/>
      <w:kern w:val="28"/>
      <w:sz w:val="32"/>
      <w:szCs w:val="32"/>
    </w:rPr>
  </w:style>
  <w:style w:type="character" w:customStyle="1" w:styleId="13">
    <w:name w:val="标题 1 字符"/>
    <w:basedOn w:val="8"/>
    <w:link w:val="2"/>
    <w:qFormat/>
    <w:uiPriority w:val="9"/>
    <w:rPr>
      <w:b/>
      <w:bCs/>
      <w:kern w:val="44"/>
      <w:sz w:val="44"/>
      <w:szCs w:val="44"/>
    </w:rPr>
  </w:style>
  <w:style w:type="character" w:customStyle="1" w:styleId="14">
    <w:name w:val="标题 字符"/>
    <w:basedOn w:val="8"/>
    <w:link w:val="6"/>
    <w:qFormat/>
    <w:uiPriority w:val="10"/>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0F7D60F-70E0-40AE-B835-8A8748B980D1}">
  <ds:schemaRefs/>
</ds:datastoreItem>
</file>

<file path=docProps/app.xml><?xml version="1.0" encoding="utf-8"?>
<Properties xmlns="http://schemas.openxmlformats.org/officeDocument/2006/extended-properties" xmlns:vt="http://schemas.openxmlformats.org/officeDocument/2006/docPropsVTypes">
  <Template>Normal</Template>
  <Pages>1</Pages>
  <Words>570</Words>
  <Characters>3252</Characters>
  <Lines>27</Lines>
  <Paragraphs>7</Paragraphs>
  <TotalTime>158</TotalTime>
  <ScaleCrop>false</ScaleCrop>
  <LinksUpToDate>false</LinksUpToDate>
  <CharactersWithSpaces>3815</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2019-12-11T15:22:00Z</dcterms:created>
  <dc:creator>hlq</dc:creator>
  <cp:lastModifiedBy>劉嚳鼟</cp:lastModifiedBy>
  <dcterms:modified xsi:type="dcterms:W3CDTF">2020-01-08T15:39:28Z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