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PingFang SC" w:hAnsi="Calibri"/>
          <w:b/>
          <w:bCs/>
          <w:color w:val="1D2B4F"/>
          <w:sz w:val="38"/>
          <w:szCs w:val="38"/>
        </w:rPr>
        <w:t xml:space="preserve">审阅意见回应与修订版研究 / 软件设计（v2 草案）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供人工审查</w:t>
      </w:r>
      <w:r>
        <w:rPr>
          <w:rFonts w:ascii="Calibri" w:cs="Calibri" w:eastAsia="PingFang SC" w:hAnsi="Calibri"/>
        </w:rPr>
        <w:t xml:space="preserve"> · 2026-09-24 · 对应文件：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docs/SPEC-naming-game-v2.0-draft.md</w:t>
      </w:r>
      <w:r>
        <w:rPr>
          <w:rFonts w:ascii="Calibri" w:cs="Calibri" w:eastAsia="PingFang SC" w:hAnsi="Calibri"/>
        </w:rPr>
        <w:t xml:space="preserve">（英文实现规格） · 软件当前版本 commit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fc8c1e0</w:t>
      </w:r>
      <w:r>
        <w:rPr>
          <w:rFonts w:ascii="Calibri" w:cs="Calibri" w:eastAsia="PingFang SC" w:hAnsi="Calibri"/>
        </w:rPr>
        <w:t xml:space="preserve">（尚未按 v2 修改）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  <w:b/>
          <w:bCs/>
        </w:rPr>
        <w:t xml:space="preserve">怎么读这份文档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第 0 节是一页摘要。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第 1 节逐条回应审阅意见，并写明我在哪些地方不同意或做了修正。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第 2–4 节是修订后的研究设计、软件设计和使用流程。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第 6 节是需要你拍板的事项（⚑ D10–D20）。</w:t>
      </w:r>
    </w:p>
    <w:p>
      <w:pPr>
        <w:pBdr>
          <w:left w:val="single" w:color="2553C7" w:sz="18" w:space="8"/>
        </w:pBdr>
        <w:shd w:fill="F1F5FE" w:color="auto" w:val="clear"/>
        <w:spacing w:after="40"/>
        <w:ind w:left="240" w:right="120"/>
      </w:pPr>
      <w:r>
        <w:rPr>
          <w:rFonts w:ascii="Calibri" w:cs="Calibri" w:eastAsia="PingFang SC" w:hAnsi="Calibri"/>
        </w:rPr>
        <w:t xml:space="preserve">· 你确认之前，我不会改代码。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Calibri" w:cs="Calibri" w:eastAsia="PingFang SC" w:hAnsi="Calibri"/>
          <w:color w:val="667085"/>
          <w:sz w:val="18"/>
          <w:szCs w:val="18"/>
        </w:rPr>
        <w:t xml:space="preserve">（如果目录为空或页码不对：在 Word 中右键目录 → 更新域。）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0. 一页摘要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总体判断：</w:t>
      </w:r>
      <w:r>
        <w:rPr>
          <w:rFonts w:ascii="Calibri" w:cs="Calibri" w:eastAsia="PingFang SC" w:hAnsi="Calibri"/>
        </w:rPr>
        <w:t xml:space="preserve"> 审阅意见质量很高。P1 的四条都成立，我全部采纳。但有几处论证或做法我认为需要修正，才能真正达到目的：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P2-2 的 voter 零模型漏了"噪声"。</w:t>
      </w:r>
      <w:r>
        <w:rPr>
          <w:rFonts w:ascii="Calibri" w:cs="Calibri" w:eastAsia="PingFang SC" w:hAnsi="Calibri"/>
        </w:rPr>
        <w:t xml:space="preserve"> 纯 voter 是吸收过程，而 LLM 在温度 &gt; 0 下每轮都会按先验"随机重新选"，所以零模型要加创新项 ε。A(k) 这个比值在 p0 很小的标签上极不稳定，我建议改用单参数的</w:t>
      </w:r>
      <w:r>
        <w:rPr>
          <w:rFonts w:ascii="Calibri" w:cs="Calibri" w:eastAsia="PingFang SC" w:hAnsi="Calibri"/>
          <w:b/>
          <w:bCs/>
        </w:rPr>
        <w:t xml:space="preserve">先验敏感指数 γ</w:t>
      </w:r>
      <w:r>
        <w:rPr>
          <w:rFonts w:ascii="Calibri" w:cs="Calibri" w:eastAsia="PingFang SC" w:hAnsi="Calibri"/>
        </w:rPr>
        <w:t xml:space="preserve">：P(获胜 = k) ∝ p0(k)^γ。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P2-9 的 fitted_logit 不应该用同一批运行的前半段来拟合。</w:t>
      </w:r>
      <w:r>
        <w:rPr>
          <w:rFonts w:ascii="Calibri" w:cs="Calibri" w:eastAsia="PingFang SC" w:hAnsi="Calibri"/>
        </w:rPr>
        <w:t xml:space="preserve"> 那样有循环论证。应当用反事实探针（外生操纵的数据）来拟合，并在留出的标签集上先检验个体层面的拟合度，再去解释宏观预测的成败。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P2-4 的"噪声下限"应该由"锁定探针"测量，而不是 Study 0。</w:t>
      </w:r>
      <w:r>
        <w:rPr>
          <w:rFonts w:ascii="Calibri" w:cs="Calibri" w:eastAsia="PingFang SC" w:hAnsi="Calibri"/>
        </w:rPr>
        <w:t xml:space="preserve"> Study 0 测的是无条件先验，不是收敛之后的稳定性。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P3-1 的成本论证有误。</w:t>
      </w:r>
      <w:r>
        <w:rPr>
          <w:rFonts w:ascii="Calibri" w:cs="Calibri" w:eastAsia="PingFang SC" w:hAnsi="Calibri"/>
        </w:rPr>
        <w:t xml:space="preserve"> 星形每轮只有 2 次调用，一次运行只要约 $0.18，是最便宜的一行。降级它的理由是信息量低，不是成本。而且按叶节点 t_pc 放大轮数也很便宜（约 $0.7 / 次）。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P2-6 的自我报告是弱证据</w:t>
      </w:r>
      <w:r>
        <w:rPr>
          <w:rFonts w:ascii="Calibri" w:cs="Calibri" w:eastAsia="PingFang SC" w:hAnsi="Calibri"/>
        </w:rPr>
        <w:t xml:space="preserve">，问题本身还可能诱导"协调"的理解。我补了一个</w:t>
      </w:r>
      <w:r>
        <w:rPr>
          <w:rFonts w:ascii="Calibri" w:cs="Calibri" w:eastAsia="PingFang SC" w:hAnsi="Calibri"/>
          <w:b/>
          <w:bCs/>
        </w:rPr>
        <w:t xml:space="preserve">行为层面</w:t>
      </w:r>
      <w:r>
        <w:rPr>
          <w:rFonts w:ascii="Calibri" w:cs="Calibri" w:eastAsia="PingFang SC" w:hAnsi="Calibri"/>
        </w:rPr>
        <w:t xml:space="preserve">的操纵检查：无奖励臂中，反事实探针的剂量–反应斜率。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回复第 2 条：</w:t>
      </w:r>
      <w:r>
        <w:rPr>
          <w:rFonts w:ascii="Calibri" w:cs="Calibri" w:eastAsia="PingFang SC" w:hAnsi="Calibri"/>
        </w:rPr>
        <w:t xml:space="preserve"> L1–L3 目前只有冒烟测试和 mock 数据，没有正式数据。所以应该整体重新生成 10 组标签集，而不是走"保留 + 协变量"的路线。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我额外发现的问题：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P1-2 的"匹配先验"有一个漏洞：own_only 格去掉了交互段落的第二句，所以它的首轮提示词与无记忆格</w:t>
      </w:r>
      <w:r>
        <w:rPr>
          <w:rFonts w:ascii="Calibri" w:cs="Calibri" w:eastAsia="PingFang SC" w:hAnsi="Calibri"/>
          <w:b/>
          <w:bCs/>
        </w:rPr>
        <w:t xml:space="preserve">不同</w:t>
      </w:r>
      <w:r>
        <w:rPr>
          <w:rFonts w:ascii="Calibri" w:cs="Calibri" w:eastAsia="PingFang SC" w:hAnsi="Calibri"/>
        </w:rPr>
        <w:t xml:space="preserve">，需要单独的先验格。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每个标签集的先验样本量不够，需要单独补样。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own_prev 安慰剂检验要成立，前提是隐藏智能体编号：编号本身会造成个体差异。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这些都已写进 SPEC v2。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修订后的设计核心：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2 × 3 核心设计：</w:t>
      </w:r>
      <w:r>
        <w:rPr>
          <w:rFonts w:ascii="Calibri" w:cs="Calibri" w:eastAsia="PingFang SC" w:hAnsi="Calibri"/>
        </w:rPr>
        <w:t xml:space="preserve"> 奖励 × {无记忆, 只看自己, 自己 + 伙伴}，全部使用 choices_only。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两个主假设：</w:t>
      </w:r>
      <w:r>
        <w:rPr>
          <w:rFonts w:ascii="Calibri" w:cs="Calibri" w:eastAsia="PingFang SC" w:hAnsi="Calibri"/>
        </w:rPr>
        <w:t xml:space="preserve"> H2a（无奖励下，"自己 + 伙伴"的最终熵低于"只看自己"）和 H4（γ 低于噪声 voter 零模型）。H4 是否进主假设族，取决于检验力模拟。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三种探针：</w:t>
      </w:r>
      <w:r>
        <w:rPr>
          <w:rFonts w:ascii="Calibri" w:cs="Calibri" w:eastAsia="PingFang SC" w:hAnsi="Calibri"/>
        </w:rPr>
        <w:t xml:space="preserve"> 反事实、锁定、操纵检查。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fitted_logit</w:t>
      </w:r>
      <w:r>
        <w:rPr>
          <w:rFonts w:ascii="Calibri" w:cs="Calibri" w:eastAsia="PingFang SC" w:hAnsi="Calibri"/>
        </w:rPr>
        <w:t xml:space="preserve"> 做微观 → 宏观预测。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10 组标签集</w:t>
      </w:r>
      <w:r>
        <w:rPr>
          <w:rFonts w:ascii="Calibri" w:cs="Calibri" w:eastAsia="PingFang SC" w:hAnsi="Calibri"/>
        </w:rPr>
        <w:t xml:space="preserve">，全部使用提示词匹配的先验。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预算（Haiku 4.5，300 轮）：</w:t>
      </w:r>
      <w:r>
        <w:rPr>
          <w:rFonts w:ascii="Calibri" w:cs="Calibri" w:eastAsia="PingFang SC" w:hAnsi="Calibri"/>
        </w:rPr>
        <w:t xml:space="preserve"> 全部约 </w:t>
      </w:r>
      <w:r>
        <w:rPr>
          <w:rFonts w:ascii="Calibri" w:cs="Calibri" w:eastAsia="PingFang SC" w:hAnsi="Calibri"/>
          <w:b/>
          <w:bCs/>
        </w:rPr>
        <w:t xml:space="preserve">$710</w:t>
      </w:r>
      <w:r>
        <w:rPr>
          <w:rFonts w:ascii="Calibri" w:cs="Calibri" w:eastAsia="PingFang SC" w:hAnsi="Calibri"/>
        </w:rPr>
        <w:t xml:space="preserve">。其中核心 2×3 约 $259，探针和校准约 $5。预实验很可能把轮数减半，核心部分会降到约 $125。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1. 逐条回应</w:t>
      </w:r>
    </w:p>
    <w:p>
      <w:pPr>
        <w:spacing w:after="120"/>
      </w:pPr>
      <w:r>
        <w:rPr>
          <w:rFonts w:ascii="Calibri" w:cs="Calibri" w:eastAsia="PingFang SC" w:hAnsi="Calibri"/>
        </w:rPr>
        <w:t xml:space="preserve">判断分四档：</w:t>
      </w:r>
      <w:r>
        <w:rPr>
          <w:rFonts w:ascii="Calibri" w:cs="Calibri" w:eastAsia="PingFang SC" w:hAnsi="Calibri"/>
          <w:b/>
          <w:bCs/>
        </w:rPr>
        <w:t xml:space="preserve">采纳</w:t>
      </w:r>
      <w:r>
        <w:rPr>
          <w:rFonts w:ascii="Calibri" w:cs="Calibri" w:eastAsia="PingFang SC" w:hAnsi="Calibri"/>
        </w:rPr>
        <w:t xml:space="preserve"> / </w:t>
      </w:r>
      <w:r>
        <w:rPr>
          <w:rFonts w:ascii="Calibri" w:cs="Calibri" w:eastAsia="PingFang SC" w:hAnsi="Calibri"/>
          <w:b/>
          <w:bCs/>
        </w:rPr>
        <w:t xml:space="preserve">修正后采纳</w:t>
      </w:r>
      <w:r>
        <w:rPr>
          <w:rFonts w:ascii="Calibri" w:cs="Calibri" w:eastAsia="PingFang SC" w:hAnsi="Calibri"/>
        </w:rPr>
        <w:t xml:space="preserve"> / </w:t>
      </w:r>
      <w:r>
        <w:rPr>
          <w:rFonts w:ascii="Calibri" w:cs="Calibri" w:eastAsia="PingFang SC" w:hAnsi="Calibri"/>
          <w:b/>
          <w:bCs/>
        </w:rPr>
        <w:t xml:space="preserve">部分采纳</w:t>
      </w:r>
      <w:r>
        <w:rPr>
          <w:rFonts w:ascii="Calibri" w:cs="Calibri" w:eastAsia="PingFang SC" w:hAnsi="Calibri"/>
        </w:rPr>
        <w:t xml:space="preserve"> / </w:t>
      </w:r>
      <w:r>
        <w:rPr>
          <w:rFonts w:ascii="Calibri" w:cs="Calibri" w:eastAsia="PingFang SC" w:hAnsi="Calibri"/>
          <w:b/>
          <w:bCs/>
        </w:rPr>
        <w:t xml:space="preserve">不同意</w:t>
      </w:r>
      <w:r>
        <w:rPr>
          <w:rFonts w:ascii="Calibri" w:cs="Calibri" w:eastAsia="PingFang SC" w:hAnsi="Calibri"/>
        </w:rPr>
        <w:t xml:space="preserve">。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1.1 P1（必须修改）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3393"/>
        <w:gridCol w:w="1163"/>
        <w:gridCol w:w="3393"/>
        <w:gridCol w:w="1213"/>
      </w:tblGrid>
      <w:tr>
        <w:trPr>
          <w:tblHeader/>
        </w:trPr>
        <w:tc>
          <w:tcPr>
            <w:tcW w:type="dxa" w:w="67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审阅要点</w:t>
            </w:r>
          </w:p>
        </w:tc>
        <w:tc>
          <w:tcPr>
            <w:tcW w:type="dxa" w:w="1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理由与修正</w:t>
            </w:r>
          </w:p>
        </w:tc>
        <w:tc>
          <w:tcPr>
            <w:tcW w:type="dxa" w:w="1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SPEC v2</w:t>
            </w:r>
          </w:p>
        </w:tc>
      </w:tr>
      <w:tr>
        <w:trPr>
          <w:tblHeader w:val="false"/>
        </w:trPr>
        <w:tc>
          <w:tcPr>
            <w:tcW w:type="dxa" w:w="67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P1-1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2×2 中"有奖励 + 有记忆"格与 Study A 共用 numeric_score，奖励操纵混入了得分反馈</w:t>
            </w:r>
          </w:p>
        </w:tc>
        <w:tc>
          <w:tcPr>
            <w:tcW w:type="dxa" w:w="1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完全成立。v0.1 文档 §4.3 写"两臂只差奖励文本"是过度表述：测试 9 实际上允许记录行后缀不同。现在所有核心格都改用 choices_only、不显示累计得分；得分反馈改为单独的探索性因素（S1 / S2）。测试 16 把三列记忆条件都纳入逐字对比</w:t>
            </w:r>
          </w:p>
        </w:tc>
        <w:tc>
          <w:tcPr>
            <w:tcW w:type="dxa" w:w="1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§0, §3.3, §3.5, 测试 16</w:t>
            </w:r>
          </w:p>
        </w:tc>
      </w:tr>
      <w:tr>
        <w:trPr>
          <w:tblHeader w:val="false"/>
        </w:trPr>
        <w:tc>
          <w:tcPr>
            <w:tcW w:type="dxa" w:w="67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P1-2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p0 是在错误的提示词下测的，会导致 H4 假阳性</w:t>
            </w:r>
          </w:p>
        </w:tc>
        <w:tc>
          <w:tcPr>
            <w:tcW w:type="dxa" w:w="1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修正后采纳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论证成立，也是最重要的一条。补充三点：① own_only 格的交互段落少了一句，首轮提示词和无记忆格不同，需要单独的先验格 B0′ / A0′（8 000 次调用，约 $1.5）；② 每个标签集只靠核心格的首轮，样本不够，而 B0 / A0 的全部轮次都可以用（每集约 21 600 次选择）；③ p0 的估计误差要传到 H4 的零模型里（按 Dirichlet 抽样）。Study 0 保留，只用于标签闸门和测量"语境让先验变尖多少"</w:t>
            </w:r>
          </w:p>
        </w:tc>
        <w:tc>
          <w:tcPr>
            <w:tcW w:type="dxa" w:w="1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§3.2, §3.4</w:t>
            </w:r>
          </w:p>
        </w:tc>
      </w:tr>
      <w:tr>
        <w:trPr>
          <w:tblHeader w:val="false"/>
        </w:trPr>
        <w:tc>
          <w:tcPr>
            <w:tcW w:type="dxa" w:w="67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P1-3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H2 的对照选错了：主对比应该是 own_only</w:t>
            </w:r>
          </w:p>
        </w:tc>
        <w:tc>
          <w:tcPr>
            <w:tcW w:type="dxa" w:w="1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采纳并扩展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完全成立。不仅 B+1 要升为核心格，有奖励臂也应该对称地加一个 A1（奖励 + 只看自己 + choices_only），这样 2×2 就自然扩展为 2×3。说明一点：原来的 B+2 带 numeric_score，得分本身就泄露了伙伴信息（得分高说明对方选了同一个），不能作为干净的对照，所以降为探索性的 S1</w:t>
            </w:r>
          </w:p>
        </w:tc>
        <w:tc>
          <w:tcPr>
            <w:tcW w:type="dxa" w:w="1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§2, §3.3</w:t>
            </w:r>
          </w:p>
        </w:tc>
      </w:tr>
      <w:tr>
        <w:trPr>
          <w:tblHeader w:val="false"/>
        </w:trPr>
        <w:tc>
          <w:tcPr>
            <w:tcW w:type="dxa" w:w="67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P1-4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H3（β3 &gt; 0）只是趋同倾向；需要因果识别；位置是非线性的</w:t>
            </w:r>
          </w:p>
        </w:tc>
        <w:tc>
          <w:tcPr>
            <w:tcW w:type="dxa" w:w="1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采纳，探针设计做了修正</w:t>
            </w:r>
          </w:p>
        </w:tc>
        <w:tc>
          <w:tcPr>
            <w:tcW w:type="dxa" w:w="339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重新定位为"机制证据（必要非充分）"。反事实探针我建议以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析因设计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为主：给定焦点标签 k，伙伴记录中 k 的次数取 0–5，自己的记录固定为其他标签。这样能直接得到剂量–反应曲线，效率比随机替换高，而且同时能估计近因效应（partner_last）和自我坚持。随机替换设计作为补充保留，但只能用于 choices_only 格，因为在 numeric_score 格里改动伙伴标签会和得分行矛盾。变量方面，采纳 position 哑变量、partner_last、matched_k，另加一个近因加权计数</w:t>
            </w:r>
          </w:p>
        </w:tc>
        <w:tc>
          <w:tcPr>
            <w:tcW w:type="dxa" w:w="1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§5.4, §6.1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1.2 P2（强烈建议）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7"/>
        <w:gridCol w:w="2923"/>
        <w:gridCol w:w="1124"/>
        <w:gridCol w:w="3936"/>
        <w:gridCol w:w="1070"/>
      </w:tblGrid>
      <w:tr>
        <w:trPr>
          <w:tblHeader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要点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理由与修正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SPEC v2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P2-1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标签集太少；H4 几乎没有检验力；需要检验力模拟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增加到 10 组，每组 3 个种子，并且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同一组（标签集, 种子）用于所有格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（common random numbers），所有对比都可以在同一标签集 × 种子内配对。H4 改为跨标签集汇总的统计量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§3.1, §3.3, §7.7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P2-2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集体偏差和 H4 失败在数据上无法区分；用 A(k) 分三档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修正后采纳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思路对，但有两个技术问题：① 纯 voter 是吸收过程（固定概率 = 初始频率），而 LLM 在温度 &gt; 0 下持续按先验"创新"，不加 ε 的 voter 零模型会给出错误的基准；② A(k) = P(获胜) / p0 在 p0 很小的标签上方差极大，10 个标签 × 30 次运行根本估不稳。改用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先验敏感指数 γ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（单参数，多项分布极大似然，跨标签集汇总）：γ ≈ 1 表示先验直接决定，γ &gt; 1 表示放大（集体偏差），γ → 0 表示对称性破缺。与带 ε 的 voter、majority_H 和 fitted_logit 的 γ 分布带比较，同样分三档。A(k) 只做描述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§3.7, §7 第 4 条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P2-3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不收敛需要 SESOI + TOST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Δ = 0.10 需要依据，建议由预实验确定（0.5 × 运行层面的标准差，但不低于 0.05），并在看到正式数据之前固定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§7 第 2 条, ⚑ D16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P2-4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主要结局改为最后 20 % 的平均熵；检查共识阈值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修正后采纳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主要结局改为 entropy_final。"完全收敛但有温度噪声"的上限应当由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锁定探针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测量：记忆全部是 k 时，模型继续选 k 的概率。Study 0 测的是无条件先验，回答不了收敛后的稳定性。阈值 τ 按测得的上限校准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§5.1, §5.2, §6.2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P2-5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智能体编号泄露群体规模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默认隐藏编号；aNN 编号只作为稳健性格。不用随机不透明编号，因为那会引入一个新的、可能和标签发生联想的字符串。隐藏编号还有一个附带好处：所有智能体的首轮提示词完全相同，匹配先验和安慰剂检验才干净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§4, 测试 26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P2-6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需求特征的操纵检查（自我报告，人工编码）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部分采纳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自我报告保留，改为盲化编码、双人编码、报告 κ。但 LLM 的自我报告不能反映选择的真实原因，问题本身也可能诱导出"协调"的理解，所以只作辅助证据。主要的操纵检查改为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行为指标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：无奖励臂中反事实探针的剂量–反应斜率。斜率 &gt; 0 说明即使没有奖励，模型也把任务当作协调来处理。这同时也是第 2.1 节"条件从众"判据的证据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§6.3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P2-7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第二家族用开源模型，利用 logprob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采纳，补充实现细节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两个实现上的难点：① 标签通常会被切成多个 token，要对每个标签的完整续写求 logprob 之和，并且要套用 chat 模板；② 需要托管方案，是自建 vLLM 还是用托管服务（⚑ D13）。logprob 模式可以大幅减少探针和先验估计所需的调用次数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§3.10, §8.1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P2-8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无奖励臂不能称为 Lewis 惯例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采纳并细化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有奖励臂称"命名博弈意义上的惯例"；无奖励臂称"共享行为规律"。但如果探针显示无奖励臂也存在条件从众结构，可以讨论"隐性协调偏好"。这是经验问题，不是定义问题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§1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P2-9</w:t>
            </w:r>
          </w:p>
        </w:tc>
        <w:tc>
          <w:tcPr>
            <w:tcW w:type="dxa" w:w="29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fitted_logit 做微观 → 宏观预测，回应最强的反驳</w:t>
            </w:r>
          </w:p>
        </w:tc>
        <w:tc>
          <w:tcPr>
            <w:tcW w:type="dxa" w:w="11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修正后采纳</w:t>
            </w:r>
          </w:p>
        </w:tc>
        <w:tc>
          <w:tcPr>
            <w:tcW w:type="dxa" w:w="39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这是最有价值的建议。修正三处：① 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不用同一批运行的前半段来拟合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，否则宏观结果的一部分已经包含在拟合数据里，有循环论证之嫌。改用探针数据（外生操纵）拟合，再预测完整运行；② 解释之前，先在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留出的标签集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上检验个体模型的校准度；③ 结论分三种："能预测"是可解释的弱涌现；"不能预测且个体模型合格"是高阶历史效应；"不能预测但个体模型不合格"则无法下结论（模型设定错误）</w:t>
            </w:r>
          </w:p>
        </w:tc>
        <w:tc>
          <w:tcPr>
            <w:tcW w:type="dxa" w:w="10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§7 第 6 条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1.3 P3（可选）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1"/>
        <w:gridCol w:w="1726"/>
        <w:gridCol w:w="6043"/>
      </w:tblGrid>
      <w:tr>
        <w:trPr>
          <w:tblHeader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P3-1 星形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结论采纳，论证修正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同意降为探索性，但成本论证有误：星形每轮只有 2 次调用，是最便宜的一行。建议保留，并按叶节点 t_pc ≈ 50 放大到约 1 150 轮，每次约 $0.7。社区拓扑增加 p_within ∈ {0.8, 0.9, 0.99}</w:t>
            </w:r>
          </w:p>
        </w:tc>
      </w:tr>
      <w:tr>
        <w:trPr>
          <w:tblHeader w:val="false"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P3-2 少数派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网格改为 2 / 5 / 10 / 15 / 20 / 25 / 30 %，每个水平 5 次运行，N = 48，明确标为探索性。说明：Centola 等（2018）的约 25 % 来自人类实验，不能直接作为 LLM 的预期值</w:t>
            </w:r>
          </w:p>
        </w:tc>
      </w:tr>
      <w:tr>
        <w:trPr>
          <w:tblHeader w:val="false"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P3-3 "across pairings"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纳入模板 v2（⚑ D11）</w:t>
            </w:r>
          </w:p>
        </w:tc>
      </w:tr>
      <w:tr>
        <w:trPr>
          <w:tblHeader w:val="false"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P3-4 温度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预实验中 Haiku 跑 0.7 和 1.0 两个水平；正式实验选择无效率 &lt; 2 % 且噪声下限高于 τ 的较高温度（⚑ D19）</w:t>
            </w:r>
          </w:p>
        </w:tc>
      </w:tr>
      <w:tr>
        <w:trPr>
          <w:tblHeader w:val="false"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P3-5 无效率随条件变化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按格报告无效率；各格相差 &gt; 1 个百分点时预警，并做敏感性分析</w:t>
            </w:r>
          </w:p>
        </w:tc>
      </w:tr>
      <w:tr>
        <w:trPr>
          <w:tblHeader w:val="false"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P3-6 预实验种子数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每格 4 个（标签集, 种子）对 × 2 个温度</w:t>
            </w:r>
          </w:p>
        </w:tc>
      </w:tr>
      <w:tr>
        <w:trPr>
          <w:tblHeader w:val="false"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P3-7 模型静默更新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采纳并加强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固定模型快照（目前是 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claude-haiku-4-5-20251001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）；某次调用返回的版本不一致时，运行直接中止；各格按随机交错的顺序执行，并保存执行计划</w:t>
            </w:r>
          </w:p>
        </w:tc>
      </w:tr>
      <w:tr>
        <w:trPr>
          <w:tblHeader w:val="false"/>
        </w:trPr>
        <w:tc>
          <w:tcPr>
            <w:tcW w:type="dxa" w:w="2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P3-8 多重比较</w:t>
            </w:r>
          </w:p>
        </w:tc>
        <w:tc>
          <w:tcPr>
            <w:tcW w:type="dxa" w:w="1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修正后采纳</w:t>
            </w:r>
          </w:p>
        </w:tc>
        <w:tc>
          <w:tcPr>
            <w:tcW w:type="dxa" w:w="60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主假设族为 H2a + H4，但 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H4 进入主族的前提是检验力 ≥ 0.8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，否则降为次要假设。两个族内分别做 Holm 校正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1.4 对第 6 节答复的回应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7251"/>
      </w:tblGrid>
      <w:tr>
        <w:trPr>
          <w:tblHeader/>
        </w:trPr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2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判断</w:t>
            </w:r>
          </w:p>
        </w:tc>
      </w:tr>
      <w:tr>
        <w:trPr>
          <w:tblHeader w:val="false"/>
        </w:trPr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 own_only 交互段落</w:t>
            </w:r>
          </w:p>
        </w:tc>
        <w:tc>
          <w:tcPr>
            <w:tcW w:type="dxa" w:w="72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采纳方案 (b)。补充：由此 own_only 格形成了自己的"提示词家族"，需要单独的先验格（见 P1-2 ①）</w:t>
            </w:r>
          </w:p>
        </w:tc>
      </w:tr>
      <w:tr>
        <w:trPr>
          <w:tblHeader w:val="false"/>
        </w:trPr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 标签</w:t>
            </w:r>
          </w:p>
        </w:tc>
        <w:tc>
          <w:tcPr>
            <w:tcW w:type="dxa" w:w="72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不同意"保留 + 协变量"的路线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，因为目前没有任何正式数据。应当整体重新生成 10 组，加入多语言常用词表、"与常见英文词编辑距离为 1"的规则，再做人工审查，然后冻结。审阅者列出的 9 个问题标签会自然被淘汰</w:t>
            </w:r>
          </w:p>
        </w:tc>
      </w:tr>
      <w:tr>
        <w:trPr>
          <w:tblHeader w:val="false"/>
        </w:trPr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3 own_prev 拆分与安慰剂</w:t>
            </w:r>
          </w:p>
        </w:tc>
        <w:tc>
          <w:tcPr>
            <w:tcW w:type="dxa" w:w="72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采纳。补充前提：智能体编号必须隐藏。否则 "participant a07" 这类编号会让不同智能体有不同偏好，即使调用无状态，own_prev_history 也会不为 0，安慰剂检验就失效了</w:t>
            </w:r>
          </w:p>
        </w:tc>
      </w:tr>
      <w:tr>
        <w:trPr>
          <w:tblHeader w:val="false"/>
        </w:trPr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4 模型</w:t>
            </w:r>
          </w:p>
        </w:tc>
        <w:tc>
          <w:tcPr>
            <w:tcW w:type="dxa" w:w="72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采纳：主模型 Haiku 4.5（温度可控、无隐藏推理、便宜），第二家族用开源模型</w:t>
            </w:r>
          </w:p>
        </w:tc>
      </w:tr>
      <w:tr>
        <w:trPr>
          <w:tblHeader w:val="false"/>
        </w:trPr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5 轮数</w:t>
            </w:r>
          </w:p>
        </w:tc>
        <w:tc>
          <w:tcPr>
            <w:tcW w:type="dxa" w:w="72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采纳，按"最慢格平台期 t_pc 的上四分位 × 3"确定</w:t>
            </w:r>
          </w:p>
        </w:tc>
      </w:tr>
      <w:tr>
        <w:trPr>
          <w:tblHeader w:val="false"/>
        </w:trPr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6 众数平局</w:t>
            </w:r>
          </w:p>
        </w:tc>
        <w:tc>
          <w:tcPr>
            <w:tcW w:type="dxa" w:w="72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采纳，改为按种子随机决定并加标记。说明影响范围：众数标签目前只影响描述性的 modal_label 和获胜标签的平局情形；共识判定只用份额，不受影响</w:t>
            </w:r>
          </w:p>
        </w:tc>
      </w:tr>
      <w:tr>
        <w:trPr>
          <w:tblHeader w:val="false"/>
        </w:trPr>
        <w:tc>
          <w:tcPr>
            <w:tcW w:type="dxa" w:w="25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7 优先顺序</w:t>
            </w:r>
          </w:p>
        </w:tc>
        <w:tc>
          <w:tcPr>
            <w:tcW w:type="dxa" w:w="72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采纳，并在前面加上"模板 v2 + 2×3 核心 + 匹配先验"，这是配置层面的改动，其他工作都依赖它</w:t>
            </w:r>
          </w:p>
        </w:tc>
      </w:tr>
    </w:tbl>
    <w:p>
      <w:pPr>
        <w:spacing w:after="10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2. 修订后的研究设计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2.1 构念与"涌现"的判据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有奖励臂：</w:t>
      </w:r>
      <w:r>
        <w:rPr>
          <w:rFonts w:ascii="Calibri" w:cs="Calibri" w:eastAsia="PingFang SC" w:hAnsi="Calibri"/>
        </w:rPr>
        <w:t xml:space="preserve"> 命名博弈意义上的惯例（最小形式的 Lewis 惯例，没有共同知识）。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无奖励臂：</w:t>
      </w:r>
      <w:r>
        <w:rPr>
          <w:rFonts w:ascii="Calibri" w:cs="Calibri" w:eastAsia="PingFang SC" w:hAnsi="Calibri"/>
        </w:rPr>
        <w:t xml:space="preserve"> 共享行为规律。只有当探针显示存在条件从众（伙伴暴露提高选择概率，且超出自我坚持），才讨论"隐性协调偏好"。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涌现的主张：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(a) 获胜的规律不由提示词匹配的先验决定；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(b) 在不同种子之间存在路径依赖；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(c) 分两种情况报告：能由个体选择函数预测 → </w:t>
      </w:r>
      <w:r>
        <w:rPr>
          <w:rFonts w:ascii="Calibri" w:cs="Calibri" w:eastAsia="PingFang SC" w:hAnsi="Calibri"/>
          <w:b/>
          <w:bCs/>
        </w:rPr>
        <w:t xml:space="preserve">弱涌现（有微观解释）</w:t>
      </w:r>
      <w:r>
        <w:rPr>
          <w:rFonts w:ascii="Calibri" w:cs="Calibri" w:eastAsia="PingFang SC" w:hAnsi="Calibri"/>
        </w:rPr>
        <w:t xml:space="preserve">；不能预测且个体模型合格 → </w:t>
      </w:r>
      <w:r>
        <w:rPr>
          <w:rFonts w:ascii="Calibri" w:cs="Calibri" w:eastAsia="PingFang SC" w:hAnsi="Calibri"/>
          <w:b/>
          <w:bCs/>
        </w:rPr>
        <w:t xml:space="preserve">高阶历史效应</w:t>
      </w:r>
      <w:r>
        <w:rPr>
          <w:rFonts w:ascii="Calibri" w:cs="Calibri" w:eastAsia="PingFang SC" w:hAnsi="Calibri"/>
        </w:rPr>
        <w:t xml:space="preserve">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2.2 假设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6150"/>
        <w:gridCol w:w="2460"/>
      </w:tblGrid>
      <w:tr>
        <w:trPr>
          <w:tblHeader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假设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族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H2a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无奖励：entropy_final(自己 + 伙伴) &lt; entropy_final(只看自己)，H = 5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主要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H4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γ̂ 低于带噪声 voter 零模型的 γ 分布带（获胜标签不只是在重放先验）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主要（前提是检验力 ≥ 0.8）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H1a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有奖励：entropy_final(自己 + 伙伴) &lt; entropy_final(只看自己)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次要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H2b / H1b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有记忆格低于同一臂的无记忆格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次要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H3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反事实探针：伙伴记录中 k 的次数增加，选 k 的概率上升（因果的机制证据）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次要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H6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fitted_logit 能预测宏观结果（entropy_final、T_consensus、γ、碎片化）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次要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H5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社区拓扑：p_within 越高，碎片化越多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探索性</w:t>
            </w:r>
          </w:p>
        </w:tc>
      </w:tr>
      <w:tr>
        <w:trPr>
          <w:tblHeader w:val="false"/>
        </w:trPr>
        <w:tc>
          <w:tcPr>
            <w:tcW w:type="dxa" w:w="12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E1–E4</w:t>
            </w:r>
          </w:p>
        </w:tc>
        <w:tc>
          <w:tcPr>
            <w:tcW w:type="dxa" w:w="61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得分反馈、记忆长度 H、温度、少数派临界点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探索性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2.3 设计矩阵</w:t>
      </w: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核心 2 × 3：</w:t>
      </w:r>
      <w:r>
        <w:rPr>
          <w:rFonts w:ascii="Calibri" w:cs="Calibri" w:eastAsia="PingFang SC" w:hAnsi="Calibri"/>
        </w:rPr>
        <w:t xml:space="preserve"> 随机配对，N = 24，H = 5，choices_only，隐藏编号，模板 v2。10 个标签集 × 3 个种子 = 30 次运行 / 格，且同一组（标签集, 种子）用于所有格。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1"/>
        <w:gridCol w:w="3174"/>
        <w:gridCol w:w="2221"/>
        <w:gridCol w:w="2224"/>
      </w:tblGrid>
      <w:tr>
        <w:trPr>
          <w:tblHeader/>
        </w:trPr>
        <w:tc>
          <w:tcPr>
            <w:tcW w:type="dxa" w:w="22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31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无记忆</w:t>
            </w:r>
          </w:p>
        </w:tc>
        <w:tc>
          <w:tcPr>
            <w:tcW w:type="dxa" w:w="22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只看自己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自己 + 伙伴</w:t>
            </w:r>
          </w:p>
        </w:tc>
      </w:tr>
      <w:tr>
        <w:trPr>
          <w:tblHeader w:val="false"/>
        </w:trPr>
        <w:tc>
          <w:tcPr>
            <w:tcW w:type="dxa" w:w="22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无奖励</w:t>
            </w:r>
          </w:p>
        </w:tc>
        <w:tc>
          <w:tcPr>
            <w:tcW w:type="dxa" w:w="31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B0 先验基线 → p0_B</w:t>
            </w:r>
          </w:p>
        </w:tc>
        <w:tc>
          <w:tcPr>
            <w:tcW w:type="dxa" w:w="22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B2 关键格</w:t>
            </w:r>
          </w:p>
        </w:tc>
      </w:tr>
      <w:tr>
        <w:trPr>
          <w:tblHeader w:val="false"/>
        </w:trPr>
        <w:tc>
          <w:tcPr>
            <w:tcW w:type="dxa" w:w="22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有奖励</w:t>
            </w:r>
          </w:p>
        </w:tc>
        <w:tc>
          <w:tcPr>
            <w:tcW w:type="dxa" w:w="31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A0 焦点对照 → p0_A</w:t>
            </w:r>
          </w:p>
        </w:tc>
        <w:tc>
          <w:tcPr>
            <w:tcW w:type="dxa" w:w="22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A1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A2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辅助格与探索性格：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4394"/>
        <w:gridCol w:w="3727"/>
      </w:tblGrid>
      <w:tr>
        <w:trPr>
          <w:tblHeader/>
        </w:trPr>
        <w:tc>
          <w:tcPr>
            <w:tcW w:type="dxa" w:w="17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块</w:t>
            </w:r>
          </w:p>
        </w:tc>
        <w:tc>
          <w:tcPr>
            <w:tcW w:type="dxa" w:w="43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先验格 B0′ / A0′</w:t>
            </w:r>
          </w:p>
        </w:tc>
        <w:tc>
          <w:tcPr>
            <w:tcW w:type="dxa" w:w="43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无记忆，但使用 own_only 的交互段落</w:t>
            </w:r>
          </w:p>
        </w:tc>
        <w:tc>
          <w:tcPr>
            <w:tcW w:type="dxa" w:w="3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给 B1 / A1 提供匹配先验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0</w:t>
            </w:r>
          </w:p>
        </w:tc>
        <w:tc>
          <w:tcPr>
            <w:tcW w:type="dxa" w:w="43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孤立模板</w:t>
            </w:r>
          </w:p>
        </w:tc>
        <w:tc>
          <w:tcPr>
            <w:tcW w:type="dxa" w:w="3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标签闸门；测量"语境让先验变尖多少"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S1 / S2</w:t>
            </w:r>
          </w:p>
        </w:tc>
        <w:tc>
          <w:tcPr>
            <w:tcW w:type="dxa" w:w="43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有奖励 + numeric_score（S2 即原 Study A 格）</w:t>
            </w:r>
          </w:p>
        </w:tc>
        <w:tc>
          <w:tcPr>
            <w:tcW w:type="dxa" w:w="3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E1 得分反馈；E2 在 S2 上取 H = 1 / 10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社区</w:t>
            </w:r>
          </w:p>
        </w:tc>
        <w:tc>
          <w:tcPr>
            <w:tcW w:type="dxa" w:w="43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p_within ∈ {0.8, 0.9, 0.99}</w:t>
            </w:r>
          </w:p>
        </w:tc>
        <w:tc>
          <w:tcPr>
            <w:tcW w:type="dxa" w:w="3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H5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星形</w:t>
            </w:r>
          </w:p>
        </w:tc>
        <w:tc>
          <w:tcPr>
            <w:tcW w:type="dxa" w:w="43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按 t_pc 放大，约 1 150 轮</w:t>
            </w:r>
          </w:p>
        </w:tc>
        <w:tc>
          <w:tcPr>
            <w:tcW w:type="dxa" w:w="3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探索性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少数派</w:t>
            </w:r>
          </w:p>
        </w:tc>
        <w:tc>
          <w:tcPr>
            <w:tcW w:type="dxa" w:w="43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N = 48，2–30 % 共 7 个水平</w:t>
            </w:r>
          </w:p>
        </w:tc>
        <w:tc>
          <w:tcPr>
            <w:tcW w:type="dxa" w:w="3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E4</w:t>
            </w:r>
          </w:p>
        </w:tc>
      </w:tr>
      <w:tr>
        <w:trPr>
          <w:tblHeader w:val="false"/>
        </w:trPr>
        <w:tc>
          <w:tcPr>
            <w:tcW w:type="dxa" w:w="17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第二家族</w:t>
            </w:r>
          </w:p>
        </w:tc>
        <w:tc>
          <w:tcPr>
            <w:tcW w:type="dxa" w:w="43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开源模型复制核心 6 格和探针</w:t>
            </w:r>
          </w:p>
        </w:tc>
        <w:tc>
          <w:tcPr>
            <w:tcW w:type="dxa" w:w="372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推广性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2.4 三种探针（无状态调用，不进入模拟动态）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"/>
        <w:gridCol w:w="4075"/>
        <w:gridCol w:w="3668"/>
        <w:gridCol w:w="1224"/>
      </w:tblGrid>
      <w:tr>
        <w:trPr>
          <w:tblHeader/>
        </w:trPr>
        <w:tc>
          <w:tcPr>
            <w:tcW w:type="dxa" w:w="8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探针</w:t>
            </w:r>
          </w:p>
        </w:tc>
        <w:tc>
          <w:tcPr>
            <w:tcW w:type="dxa" w:w="4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3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得到什么</w:t>
            </w:r>
          </w:p>
        </w:tc>
        <w:tc>
          <w:tcPr>
            <w:tcW w:type="dxa" w:w="1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调用次数（Haiku）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P-CF 反事实</w:t>
            </w:r>
          </w:p>
        </w:tc>
        <w:tc>
          <w:tcPr>
            <w:tcW w:type="dxa" w:w="4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析因设计：伙伴记录中焦点标签的次数 0–5，自己的记录固定为其他标签；两臂各做一遍</w:t>
            </w:r>
          </w:p>
        </w:tc>
        <w:tc>
          <w:tcPr>
            <w:tcW w:type="dxa" w:w="3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H3 的因果剂量–反应；fitted_logit 的参数 θ；行为层面的操纵检查</w:t>
            </w:r>
          </w:p>
        </w:tc>
        <w:tc>
          <w:tcPr>
            <w:tcW w:type="dxa" w:w="1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约 6 000（约 $1.2）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P-LOCK 锁定</w:t>
            </w:r>
          </w:p>
        </w:tc>
        <w:tc>
          <w:tcPr>
            <w:tcW w:type="dxa" w:w="4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记忆全部为"你选 k、对方也选 k"</w:t>
            </w:r>
          </w:p>
        </w:tc>
        <w:tc>
          <w:tcPr>
            <w:tcW w:type="dxa" w:w="3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噪声下限、共识阈值校准、零模型的 ε</w:t>
            </w:r>
          </w:p>
        </w:tc>
        <w:tc>
          <w:tcPr>
            <w:tcW w:type="dxa" w:w="1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约 4 000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P-MC 操纵检查</w:t>
            </w:r>
          </w:p>
        </w:tc>
        <w:tc>
          <w:tcPr>
            <w:tcW w:type="dxa" w:w="407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把最后的指令换成"用一句话描述这个任务要你做什么"，盲化后双人编码</w:t>
            </w:r>
          </w:p>
        </w:tc>
        <w:tc>
          <w:tcPr>
            <w:tcW w:type="dxa" w:w="3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辅助证据：任务是否被理解为"要与对方一致"</w:t>
            </w:r>
          </w:p>
        </w:tc>
        <w:tc>
          <w:tcPr>
            <w:tcW w:type="dxa" w:w="1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约 300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2.5 零模型与分析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零模型：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所有规则策略都加创新项 ε，由 P-LOCK 校准；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每格各跑 10 000 个种子（向量化实现），使用匹配先验，并按 Dirichlet 分布传递先验的估计误差。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主要结局：</w:t>
      </w:r>
      <w:r>
        <w:rPr>
          <w:rFonts w:ascii="Calibri" w:cs="Calibri" w:eastAsia="PingFang SC" w:hAnsi="Calibri"/>
        </w:rPr>
        <w:t xml:space="preserve">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entropy_final</w:t>
      </w:r>
      <w:r>
        <w:rPr>
          <w:rFonts w:ascii="Calibri" w:cs="Calibri" w:eastAsia="PingFang SC" w:hAnsi="Calibri"/>
        </w:rPr>
        <w:t xml:space="preserve">。用混合模型分析：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entropy_final ~ memory × reward + (1 | 标签集 / 种子对)</w:t>
      </w:r>
      <w:r>
        <w:rPr>
          <w:rFonts w:ascii="Calibri" w:cs="Calibri" w:eastAsia="PingFang SC" w:hAnsi="Calibri"/>
        </w:rPr>
        <w:t xml:space="preserve">，用 beta 回归或 logit 变换后的线性模型。结果不显著时做 TOST。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H4：</w:t>
      </w:r>
      <w:r>
        <w:rPr>
          <w:rFonts w:ascii="Calibri" w:cs="Calibri" w:eastAsia="PingFang SC" w:hAnsi="Calibri"/>
        </w:rPr>
        <w:t xml:space="preserve"> γ 的多项分布极大似然估计；与 voter、majority_H、fitted_logit 的 γ 分布带比较，分三档解读；辅以获胜标签的先验排名、P(获胜 = argmax p0)，A(k) 只做描述。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H6：</w:t>
      </w:r>
      <w:r>
        <w:rPr>
          <w:rFonts w:ascii="Calibri" w:cs="Calibri" w:eastAsia="PingFang SC" w:hAnsi="Calibri"/>
        </w:rPr>
        <w:t xml:space="preserve"> fitted_logit 放进同一个调度器跑 1 000 个种子，看 LLM 的宏观结果是否落在 90 % 预测带内。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检验力模拟：</w:t>
      </w:r>
      <w:r>
        <w:rPr>
          <w:rFonts w:ascii="Calibri" w:cs="Calibri" w:eastAsia="PingFang SC" w:hAnsi="Calibri"/>
        </w:rPr>
        <w:t xml:space="preserve"> 在预注册之前完成，用来决定每格运行数，以及 H4 是否进入主假设族。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2.6 从预实验到预注册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</w:rPr>
        <w:t xml:space="preserve">生成标签集 → 人工审查 → 冻结 → 每组跑 Study 0。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</w:rPr>
        <w:t xml:space="preserve">预实验：核心 6 格 × 4 组（标签集, 种子）× 2 个温度。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</w:rPr>
        <w:t xml:space="preserve">从预实验数据推导匹配先验，并与孤立先验比较。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</w:rPr>
        <w:t xml:space="preserve">探针：P-LOCK → P-CF → P-MC（人工编码）。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</w:rPr>
        <w:t xml:space="preserve">拟合 fitted_logit（先做留出检验）→ 零模型 → 检验力模拟 → 确定轮数、每格运行数、SESOI、主假设族。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</w:rPr>
        <w:t xml:space="preserve">导出预注册包 → 预注册。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PingFang SC" w:hAnsi="Calibri"/>
        </w:rPr>
        <w:t xml:space="preserve">正式运行（各格随机交错）→ 分析 → 对照涌现判据清单。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修订后的涌现判据清单：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最终熵：自己 + 伙伴 &lt; 只看自己，且低于 prior_sample 零模型；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γ̂ 低于 voter 零模型的分布带；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探针剂量–反应为正（社会影响</w:t>
      </w:r>
      <w:r>
        <w:rPr>
          <w:rFonts w:ascii="Calibri" w:cs="Calibri" w:eastAsia="PingFang SC" w:hAnsi="Calibri"/>
          <w:b/>
          <w:bCs/>
        </w:rPr>
        <w:t xml:space="preserve">机制</w:t>
      </w:r>
      <w:r>
        <w:rPr>
          <w:rFonts w:ascii="Calibri" w:cs="Calibri" w:eastAsia="PingFang SC" w:hAnsi="Calibri"/>
        </w:rPr>
        <w:t xml:space="preserve">存在：必要，但不充分）；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报告 H6 属于"可解释"还是"高阶"；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报告碎片化比例；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PingFang SC" w:hAnsi="Calibri"/>
        </w:rPr>
        <w:t xml:space="preserve">泄漏审计 100 % 通过，每个纳入的格的无效率都低于阈值。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3. 软件设计思路</w:t>
      </w:r>
    </w:p>
    <w:p>
      <w:pPr>
        <w:pStyle w:val="Heading2"/>
      </w:pPr>
      <w:r>
        <w:rPr>
          <w:rFonts w:ascii="Calibri" w:cs="Calibri" w:eastAsia="PingFang SC" w:hAnsi="Calibri"/>
        </w:rPr>
        <w:t xml:space="preserve">3.1 原则（沿用 v1，不变）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唯一的提示词构造函数和唯一的记忆写入函数；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禁用词检查一旦命中就停止；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逐字记录提示词；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按用途和轮次派生随机数；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智能体读不到分析数据。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  <w:b/>
          <w:bCs/>
        </w:rPr>
        <w:t xml:space="preserve">新增的原则：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探针也必须通过同一个提示词构造函数生成：</w:t>
      </w:r>
      <w:r>
        <w:rPr>
          <w:rFonts w:ascii="Calibri" w:cs="Calibri" w:eastAsia="PingFang SC" w:hAnsi="Calibri"/>
        </w:rPr>
        <w:t xml:space="preserve"> 用合成的记忆记录来构造，不在日志文本上直接改字符串。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按阶段隔离：</w:t>
      </w:r>
      <w:r>
        <w:rPr>
          <w:rFonts w:ascii="Calibri" w:cs="Calibri" w:eastAsia="PingFang SC" w:hAnsi="Calibri"/>
        </w:rPr>
        <w:t xml:space="preserve"> pilot / confirmatory / probe / null 的数据分开存放。正式运行不能使用由正式数据推导出的先验或 θ。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先验和参数都有出处：</w:t>
      </w:r>
      <w:r>
        <w:rPr>
          <w:rFonts w:ascii="Calibri" w:cs="Calibri" w:eastAsia="PingFang SC" w:hAnsi="Calibri"/>
        </w:rPr>
        <w:t xml:space="preserve"> p0、θ、ε 都以带哈希的文件保存，配置文件只引用它们，manifest 记录解析后的值。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3.2 模块改动一览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5740"/>
        <w:gridCol w:w="2460"/>
      </w:tblGrid>
      <w:tr>
        <w:trPr>
          <w:tblHeader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改动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回应的意见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config.py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schema v2：默认隐藏编号、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template_version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cell_id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phase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interaction_variant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p0_ref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epsilon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theta_ref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pin_version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、</w:t>
            </w: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openai_compat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 提供方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P1-1, P1-2, P2-5, P2-7, P3-7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templates/v2/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own_only 使用单独的交互段落；目标句去掉 "across pairings"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回复 1, P3-3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priors.py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（新）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从指定格推导匹配先验；校验首轮提示词逐字相同；带计数保存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P1-2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probes.py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（新）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P-CF（析因 + 替换）、P-LOCK、P-MC；采样或 logprob 两种模式；盲化编码表的导出与导入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P1-4, P2-4, P2-6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fit_logit.py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（新）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用探针数据拟合 θ，并做留出标签集的校准检验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P2-9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agents.py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voter / majority_H 加 ε；新增 fitted_logit 策略（只读可见记录）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P2-2, P2-9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nulls.py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（新）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向量化零模型（10 000 个种子）；γ 估计与零分布带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P2-1, P2-2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metrics.py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entropy_final；众数和获胜标签平局改为随机并加标记；扩展的 choice-model 变量；按格统计无效率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P2-4, 回复 3 / 6, P1-4, P3-5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runner.py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交叉设计的矩阵；随机交错执行并保存执行计划；按格监控无效率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P3-7, P3-5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Menlo" w:cs="Menlo" w:eastAsia="PingFang SC" w:hAnsi="Menlo"/>
                <w:sz w:val="18"/>
                <w:szCs w:val="18"/>
                <w:shd w:fill="EEF1F5" w:color="auto" w:val="clear"/>
              </w:rPr>
              <w:t xml:space="preserve">llm.py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快照锁定检查；openai_compat 支持 seed 和 logprobs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P3-7, P2-7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预注册包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导出模板哈希、标签集、schema、实验矩阵、先验 id、θ、ε、SESOI、分析脚本版本、模型快照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§3.6 流程</w:t>
            </w:r>
          </w:p>
        </w:tc>
      </w:tr>
      <w:tr>
        <w:trPr>
          <w:tblHeader w:val="false"/>
        </w:trPr>
        <w:tc>
          <w:tcPr>
            <w:tcW w:type="dxa" w:w="16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测试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新增 16–27（两臂对称扩展到三列、首轮逐字相同、探针隔离、ε 边界情形、向量化与参考实现一致、快照漂移、阶段隔离、编号隐藏等）</w:t>
            </w:r>
          </w:p>
        </w:tc>
        <w:tc>
          <w:tcPr>
            <w:tcW w:type="dxa" w:w="2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全部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PingFang SC" w:hAnsi="Calibri"/>
        </w:rPr>
        <w:t xml:space="preserve">3.3 界面改动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新增 "Study plan" 页（核心页）：</w:t>
      </w:r>
      <w:r>
        <w:rPr>
          <w:rFonts w:ascii="Calibri" w:cs="Calibri" w:eastAsia="PingFang SC" w:hAnsi="Calibri"/>
        </w:rPr>
        <w:t xml:space="preserve"> 显示整个实验矩阵（格 × 标签集 × 种子）的完成进度、当前所处阶段、预算，以及"下一步该做什么"。整块启动（例如"核心 2×3 预实验"）前要确认费用。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新增 "Probes" 页：</w:t>
      </w:r>
      <w:r>
        <w:rPr>
          <w:rFonts w:ascii="Calibri" w:cs="Calibri" w:eastAsia="PingFang SC" w:hAnsi="Calibri"/>
        </w:rPr>
        <w:t xml:space="preserve"> 三种探针，含费用估算、剂量–反应曲线、编码表的下载和上传。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Setup：</w:t>
      </w:r>
      <w:r>
        <w:rPr>
          <w:rFonts w:ascii="Calibri" w:cs="Calibri" w:eastAsia="PingFang SC" w:hAnsi="Calibri"/>
        </w:rPr>
        <w:t xml:space="preserve"> 预设按 v2 的格重组；新增 p0 来源选择器（自动建议匹配臂的先验）和阶段选择器；"显示编号"移到 Advanced，作为稳健性选项。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Results：</w:t>
      </w:r>
      <w:r>
        <w:rPr>
          <w:rFonts w:ascii="Calibri" w:cs="Calibri" w:eastAsia="PingFang SC" w:hAnsi="Calibri"/>
        </w:rPr>
        <w:t xml:space="preserve"> entropy_final 作为首要指标；按格的无效率表；H4 面板（γ̂ 与零分布带）；H6 面板（LLM 结果与 fitted_logit 预测带）。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界面全部保持英文；现有的单次运行流程不变。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4. 用户使用流程（v2 目标）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"/>
        <w:gridCol w:w="4415"/>
        <w:gridCol w:w="4416"/>
      </w:tblGrid>
      <w:tr>
        <w:trPr>
          <w:tblHeader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你的操作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系统自动完成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 标签集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plan → 生成候选标签集 → 下载审查表 → 逐个标记 ok / replace → 上传 → Freeze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多语言与近似词过滤；替换标签；写入哈希和冻结日期；冻结后禁止再生成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 Study 0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点"Run Study 0 (all sets)"，确认费用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每组 400 次调用；给出闸门结果；标记的组重新生成一次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3 预实验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点"Core 2×3 pilot"，确认费用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6 格 × 4 组 × 2 个温度，随机交错执行；实时监控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4 先验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点"Derive matched priors"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校验首轮提示词逐字相同；计算 p0_A、p0_B、p0_B1、p0_A1 并存档；与孤立先验对比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5 探针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Probes 页依次运行 P-LOCK、P-CF、P-MC；下载盲化编码表，完成人工编码后上传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计算 ε、噪声下限、剂量–反应曲线、κ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6 拟合与零模型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点"Fit fitted_logit"，然后点"Nulls + power"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留出检验；每格 10 000 个种子的零模型；检验力模拟，并</w:t>
            </w: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给出建议</w:t>
            </w: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（轮数、每格运行数、SESOI、H4 是否进主族），由你决定是否接受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7 预注册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点"Export prereg bundle"，去 OSF 提交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打包所有冻结的材料及其哈希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8 正式运行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plan 中按块启动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随机交错执行；快照锁定；阶段隔离；可以续跑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9 分析</w:t>
            </w:r>
          </w:p>
        </w:tc>
        <w:tc>
          <w:tcPr>
            <w:tcW w:type="dxa" w:w="44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Results → 下载各块的数据 → 在 R / Python 中运行分析脚本 → 对照判据清单</w:t>
            </w:r>
          </w:p>
        </w:tc>
        <w:tc>
          <w:tcPr>
            <w:tcW w:type="dxa" w:w="44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运行层面汇总表、选择模型数据、探针数据、H4 / H6 面板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现在的"Setup → Monitor → Results"单次运行流程保留，适合临时测试。</w:t>
      </w: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5. 预算（Haiku 4.5，按当前引擎估算，隐藏编号，300 轮）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2"/>
        <w:gridCol w:w="1789"/>
        <w:gridCol w:w="1789"/>
        <w:gridCol w:w="1790"/>
      </w:tblGrid>
      <w:tr>
        <w:trPr>
          <w:tblHeader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块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运行数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调用次数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估算费用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核心 2 × 3（6 × 30）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180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1 296 000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$259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得分反馈 S1 / S2（2 × 30）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60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432 000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$119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S2 上的 H = 1 / 10（2 × 10）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144 000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$43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社区 p_within × 3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216 000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$62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星形（放大轮数）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23 000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$7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少数派（N = 48，7 个水平 × 5 次）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35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504 000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≈ $145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预实验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48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345 600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$69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Study 0、先验格、三种探针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≈ 22 300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≈ $5</w:t>
            </w:r>
          </w:p>
        </w:tc>
      </w:tr>
      <w:tr>
        <w:trPr>
          <w:tblHeader w:val="false"/>
        </w:trPr>
        <w:tc>
          <w:tcPr>
            <w:tcW w:type="dxa" w:w="44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</w:p>
        </w:tc>
        <w:tc>
          <w:tcPr>
            <w:tcW w:type="dxa" w:w="17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≈ 298 万</w:t>
            </w:r>
          </w:p>
        </w:tc>
        <w:tc>
          <w:tcPr>
            <w:tcW w:type="dxa" w:w="17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≈ $710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如果预实验把轮数降到 150，核心部分约为 $125，总计约 $400。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第二家族的费用取决于托管方式，没有计入。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只做主假设所需的最小集合（核心 2×3 + 预实验 + 探针 + 校准）约 $330（300 轮），或约 $200（150 轮）。</w:t>
      </w:r>
    </w:p>
    <w:p>
      <w:pPr>
        <w:spacing w:after="6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6. 需要你拍板的事项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8"/>
        <w:gridCol w:w="5740"/>
        <w:gridCol w:w="2952"/>
      </w:tblGrid>
      <w:tr>
        <w:trPr>
          <w:tblHeader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b/>
                <w:bCs/>
                <w:sz w:val="19"/>
                <w:szCs w:val="19"/>
              </w:rPr>
              <w:t xml:space="preserve">我的建议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D10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采用 2×3 核心（全部 choices_only），得分反馈作为单独因素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D11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模板 v2：隐藏编号；own_only 用单独的交互段落；目标句去掉 "across pairings"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D12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整体重新生成 10 组标签集（含 L1–L3），扩展过滤规则 + 人工审查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采纳（目前没有正式数据）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D13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第二家族：托管服务还是自建 vLLM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先用托管服务；需要精确种子时再自建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D14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H4 进入主族的前提是检验力 ≥ 0.8；备择假设 γ_alt = 0.5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D15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P-CF 采用析因设计为主、随机替换为辅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采纳（两者都很便宜）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D16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SESOI 由预实验确定：0.5 × 运行层面标准差，下限 0.05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D17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星形：探索性，按 t_pc 放大轮数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D18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少数派：探索性，2–30 % 共 7 个水平 × 5 次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采纳；预算紧时可以最后做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D19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正式实验的温度（0.7 还是 1.0）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由预实验按规则决定</w:t>
            </w:r>
          </w:p>
        </w:tc>
      </w:tr>
      <w:tr>
        <w:trPr>
          <w:tblHeader w:val="false"/>
        </w:trPr>
        <w:tc>
          <w:tcPr>
            <w:tcW w:type="dxa" w:w="1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D20</w:t>
            </w:r>
          </w:p>
        </w:tc>
        <w:tc>
          <w:tcPr>
            <w:tcW w:type="dxa" w:w="5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主模型 Haiku 4.5，锁定快照</w:t>
            </w:r>
          </w:p>
        </w:tc>
        <w:tc>
          <w:tcPr>
            <w:tcW w:type="dxa" w:w="2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PingFang SC" w:hAnsi="Calibri"/>
                <w:sz w:val="19"/>
                <w:szCs w:val="19"/>
              </w:rPr>
              <w:t xml:space="preserve">采纳</w:t>
            </w:r>
          </w:p>
        </w:tc>
      </w:tr>
    </w:tbl>
    <w:p>
      <w:pPr>
        <w:spacing w:after="100"/>
      </w:pPr>
    </w:p>
    <w:p>
      <w:pPr>
        <w:pBdr>
          <w:bottom w:val="single" w:color="C9CED6" w:sz="6" w:space="1"/>
        </w:pBdr>
        <w:spacing w:after="120"/>
      </w:pPr>
    </w:p>
    <w:p>
      <w:pPr>
        <w:pStyle w:val="Heading1"/>
      </w:pPr>
      <w:r>
        <w:rPr>
          <w:rFonts w:ascii="Calibri" w:cs="Calibri" w:eastAsia="PingFang SC" w:hAnsi="Calibri"/>
        </w:rPr>
        <w:t xml:space="preserve">7. 确认后的实施顺序（建议）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v2-M1：配置与模板。</w:t>
      </w:r>
      <w:r>
        <w:rPr>
          <w:rFonts w:ascii="Calibri" w:cs="Calibri" w:eastAsia="PingFang SC" w:hAnsi="Calibri"/>
        </w:rPr>
        <w:t xml:space="preserve"> schema v2、模板 v2、阶段隔离、快照锁定、平局随机化、entropy_final、测试 16 / 23 / 24 / 25 / 26。完全离线，可以用 mock 验证。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v2-M2：标签集。</w:t>
      </w:r>
      <w:r>
        <w:rPr>
          <w:rFonts w:ascii="Calibri" w:cs="Calibri" w:eastAsia="PingFang SC" w:hAnsi="Calibri"/>
        </w:rPr>
        <w:t xml:space="preserve"> 扩展过滤、审查表、冻结流程、测试 27。</w:t>
      </w:r>
      <w:r>
        <w:rPr>
          <w:rFonts w:ascii="Calibri" w:cs="Calibri" w:eastAsia="PingFang SC" w:hAnsi="Calibri"/>
          <w:b/>
          <w:bCs/>
        </w:rPr>
        <w:t xml:space="preserve">需要你人工审查。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v2-M3：先验与探针。</w:t>
      </w:r>
      <w:r>
        <w:rPr>
          <w:rFonts w:ascii="Calibri" w:cs="Calibri" w:eastAsia="PingFang SC" w:hAnsi="Calibri"/>
        </w:rPr>
        <w:t xml:space="preserve">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priors.py</w:t>
      </w:r>
      <w:r>
        <w:rPr>
          <w:rFonts w:ascii="Calibri" w:cs="Calibri" w:eastAsia="PingFang SC" w:hAnsi="Calibri"/>
        </w:rPr>
        <w:t xml:space="preserve">、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probes.py</w:t>
      </w:r>
      <w:r>
        <w:rPr>
          <w:rFonts w:ascii="Calibri" w:cs="Calibri" w:eastAsia="PingFang SC" w:hAnsi="Calibri"/>
        </w:rPr>
        <w:t xml:space="preserve">、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fit_logit.py</w:t>
      </w:r>
      <w:r>
        <w:rPr>
          <w:rFonts w:ascii="Calibri" w:cs="Calibri" w:eastAsia="PingFang SC" w:hAnsi="Calibri"/>
        </w:rPr>
        <w:t xml:space="preserve">、测试 17–20。先离线用 mock 验证，再用 Haiku 各做一次小规模真实调用（&lt; $0.1，需要你同意）。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v2-M4：零模型与检验力。</w:t>
      </w:r>
      <w:r>
        <w:rPr>
          <w:rFonts w:ascii="Calibri" w:cs="Calibri" w:eastAsia="PingFang SC" w:hAnsi="Calibri"/>
        </w:rPr>
        <w:t xml:space="preserve"> ε 策略、fitted_logit 策略、向量化零模型、γ、检验力模拟、测试 21 / 22。完全离线。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v2-M5：界面。</w:t>
      </w:r>
      <w:r>
        <w:rPr>
          <w:rFonts w:ascii="Calibri" w:cs="Calibri" w:eastAsia="PingFang SC" w:hAnsi="Calibri"/>
        </w:rPr>
        <w:t xml:space="preserve"> Study plan 页、Probes 页、Results 的新面板。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PingFang SC" w:hAnsi="Calibri"/>
          <w:b/>
          <w:bCs/>
        </w:rPr>
        <w:t xml:space="preserve">v2-M6：预实验。</w:t>
      </w:r>
      <w:r>
        <w:rPr>
          <w:rFonts w:ascii="Calibri" w:cs="Calibri" w:eastAsia="PingFang SC" w:hAnsi="Calibri"/>
        </w:rPr>
        <w:t xml:space="preserve"> 需要你批准费用（约 $70 加探针约 $5）。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PingFang SC" w:hAnsi="Calibri"/>
        </w:rPr>
        <w:t xml:space="preserve">每一步完成后都会更新 </w:t>
      </w:r>
      <w:r>
        <w:rPr>
          <w:rFonts w:ascii="Menlo" w:cs="Menlo" w:eastAsia="PingFang SC" w:hAnsi="Menlo"/>
          <w:sz w:val="18"/>
          <w:szCs w:val="18"/>
          <w:shd w:fill="EEF1F5" w:color="auto" w:val="clear"/>
        </w:rPr>
        <w:t xml:space="preserve">IMPLEMENTATION_NOTES.md</w:t>
      </w:r>
      <w:r>
        <w:rPr>
          <w:rFonts w:ascii="Calibri" w:cs="Calibri" w:eastAsia="PingFang SC" w:hAnsi="Calibri"/>
        </w:rPr>
        <w:t xml:space="preserve">，并通过全部测试后再请你验收。</w:t>
      </w:r>
    </w:p>
    <w:p>
      <w:pPr>
        <w:pStyle w:val="Heading1"/>
      </w:pPr>
      <w:r>
        <w:rPr>
          <w:rFonts w:ascii="Calibri" w:cs="Calibri" w:eastAsia="PingFang SC" w:hAnsi="Calibri"/>
        </w:rPr>
        <w:t xml:space="preserve">新增参考文献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Bedau, M. A. (1997). Weak emergence. </w:t>
      </w:r>
      <w:r>
        <w:rPr>
          <w:rFonts w:ascii="Calibri" w:cs="Calibri" w:eastAsia="PingFang SC" w:hAnsi="Calibri"/>
          <w:i/>
          <w:iCs/>
        </w:rPr>
        <w:t xml:space="preserve">Philosophical Perspectives</w:t>
      </w:r>
      <w:r>
        <w:rPr>
          <w:rFonts w:ascii="Calibri" w:cs="Calibri" w:eastAsia="PingFang SC" w:hAnsi="Calibri"/>
        </w:rPr>
        <w:t xml:space="preserve">, 11, 375–399.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Clark, H. H. (1973). The language-as-fixed-effect fallacy. </w:t>
      </w:r>
      <w:r>
        <w:rPr>
          <w:rFonts w:ascii="Calibri" w:cs="Calibri" w:eastAsia="PingFang SC" w:hAnsi="Calibri"/>
          <w:i/>
          <w:iCs/>
        </w:rPr>
        <w:t xml:space="preserve">Journal of Verbal Learning and Verbal Behavior</w:t>
      </w:r>
      <w:r>
        <w:rPr>
          <w:rFonts w:ascii="Calibri" w:cs="Calibri" w:eastAsia="PingFang SC" w:hAnsi="Calibri"/>
        </w:rPr>
        <w:t xml:space="preserve">, 12(4), 335–359.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Judd, C. M., Westfall, J., &amp; Kenny, D. A. (2012). Treating stimuli as a random factor in social psychology. </w:t>
      </w:r>
      <w:r>
        <w:rPr>
          <w:rFonts w:ascii="Calibri" w:cs="Calibri" w:eastAsia="PingFang SC" w:hAnsi="Calibri"/>
          <w:i/>
          <w:iCs/>
        </w:rPr>
        <w:t xml:space="preserve">Journal of Personality and Social Psychology</w:t>
      </w:r>
      <w:r>
        <w:rPr>
          <w:rFonts w:ascii="Calibri" w:cs="Calibri" w:eastAsia="PingFang SC" w:hAnsi="Calibri"/>
        </w:rPr>
        <w:t xml:space="preserve">, 103(1), 54–69.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PingFang SC" w:hAnsi="Calibri"/>
        </w:rPr>
        <w:t xml:space="preserve">Lakens, D. (2017). Equivalence tests: A practical primer for t tests, correlations, and meta-analyses. </w:t>
      </w:r>
      <w:r>
        <w:rPr>
          <w:rFonts w:ascii="Calibri" w:cs="Calibri" w:eastAsia="PingFang SC" w:hAnsi="Calibri"/>
          <w:i/>
          <w:iCs/>
        </w:rPr>
        <w:t xml:space="preserve">Social Psychological and Personality Science</w:t>
      </w:r>
      <w:r>
        <w:rPr>
          <w:rFonts w:ascii="Calibri" w:cs="Calibri" w:eastAsia="PingFang SC" w:hAnsi="Calibri"/>
        </w:rPr>
        <w:t xml:space="preserve">, 8(4), 355–362.</w:t>
      </w:r>
    </w:p>
    <w:p>
      <w:pPr>
        <w:spacing w:after="60"/>
      </w:pP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PingFang SC" w:hAnsi="Calibri"/>
        <w:color w:val="667085"/>
        <w:sz w:val="17"/>
        <w:szCs w:val="17"/>
      </w:rPr>
      <w:t xml:space="preserve">审阅回应与设计 v2 草案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PingFang SC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PingFang SC" w:hAnsi="Calibri"/>
      <w:b/>
      <w:bCs/>
      <w:color w:val="1D2B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PingFang SC" w:hAnsi="Calibri"/>
      <w:b/>
      <w:bCs/>
      <w:color w:val="2553C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PingFang SC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审阅意见回应与修订版研究 / 软件设计（v2 草案）</dc:title>
  <dc:creator>Naming Game Simulator</dc:creator>
  <cp:lastModifiedBy>Un-named</cp:lastModifiedBy>
  <cp:revision>1</cp:revision>
  <dcterms:created xsi:type="dcterms:W3CDTF">2026-09-25T00:34:02.415Z</dcterms:created>
  <dcterms:modified xsi:type="dcterms:W3CDTF">2026-09-25T00:34:02.415Z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