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24D1CFE5"><w:pPr><w:pStyle w:val="31"/><w:jc w:val="center"/><w:rPr><w:highlight w:val="none"/></w:rPr></w:pPr><w:r><w:rPr><w:rFonts w:hint="eastAsia"/><w:highlight w:val="none"/><w:lang w:val="en-US" w:eastAsia="zh-CN"/></w:rPr><w:t xml:space="preserve">呼和浩特市/赛罕区内蒙古大学2025</w:t></w:r><w:r><w:rPr><w:highlight w:val="none"/></w:rPr><w:t>年度碳排放报告</w:t></w:r></w:p><w:p w14:paraId="66022A05"><w:pPr><w:pStyle w:val="20"/><w:pBdr><w:bottom w:val="single" w:color="auto" w:sz="6" w:space="1"/></w:pBdr><w:rPr><w:highlight w:val="none"/></w:rPr></w:pPr></w:p><w:p w14:paraId="10753FE8"><w:pPr><w:pStyle w:val="18"/><w:spacing w:after="60"/><w:rPr><w:highlight w:val="none"/></w:rPr></w:pPr></w:p><w:p w14:paraId="56D55E9B"><w:pPr><w:pStyle w:val="32"/><w:rPr><w:highlight w:val="none"/></w:rPr></w:pPr><w:r><w:rPr><w:highlight w:val="none"/></w:rPr><w:t>F.1 机构概况</w:t></w:r></w:p><w:p w14:paraId="1BC650B2"><w:pPr><w:pStyle w:val="33"/><w:rPr><w:highlight w:val="none"/></w:rPr></w:pPr><w:r><w:rPr><w:highlight w:val="none"/></w:rPr><w:t>F.1.1 基本信息</w:t></w:r></w:p><w:tbl><w:tblPr><w:tblStyle w:val="10"/><w:tblW w:w="5000"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4470"/><w:gridCol w:w="4796"/></w:tblGrid><w:tr w14:paraId="4B4FDC06"><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0" w:type="auto"/><w:tcMar><w:top w:w="100" w:type="dxa"/><w:left w:w="120" w:type="dxa"/><w:bottom w:w="100" w:type="dxa"/><w:right w:w="120" w:type="dxa"/></w:tcMar><w:vAlign w:val="center"/></w:tcPr><w:p w14:paraId="1814E6FC"><w:pPr><w:pStyle w:val="29"/><w:rPr><w:highlight w:val="none"/></w:rPr></w:pPr><w:r><w:rPr><w:highlight w:val="none"/></w:rPr><w:t>项目</w:t></w:r></w:p></w:tc><w:tc><w:tcPr><w:tcW w:w="0" w:type="auto"/><w:tcMar><w:top w:w="100" w:type="dxa"/><w:left w:w="120" w:type="dxa"/><w:bottom w:w="100" w:type="dxa"/><w:right w:w="120" w:type="dxa"/></w:tcMar><w:vAlign w:val="center"/></w:tcPr><w:p w14:paraId="362CED6E"><w:pPr><w:pStyle w:val="29"/><w:rPr><w:highlight w:val="none"/></w:rPr></w:pPr><w:r><w:rPr><w:highlight w:val="none"/></w:rPr><w:t>内容</w:t></w:r></w:p></w:tc></w:tr><w:tr w14:paraId="29E63C9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05F85404"><w:pPr><w:pStyle w:val="30"/><w:rPr><w:highlight w:val="none"/></w:rPr></w:pPr><w:r><w:rPr><w:highlight w:val="none"/></w:rPr><w:t>机构名称</w:t></w:r></w:p></w:tc><w:tc><w:tcPr><w:tcW w:w="0" w:type="auto"/><w:tcMar><w:top w:w="80" w:type="dxa"/><w:left w:w="120" w:type="dxa"/><w:bottom w:w="80" w:type="dxa"/><w:right w:w="120" w:type="dxa"/></w:tcMar><w:vAlign w:val="center"/></w:tcPr><w:p w14:paraId="23588A98"><w:pPr><w:pStyle w:val="30"/><w:rPr><w:rFonts w:hint="default" w:eastAsiaTheme="minorEastAsia"/><w:highlight w:val="none"/><w:lang w:val="en-US" w:eastAsia="zh-CN"/></w:rPr></w:pPr><w:r><w:rPr><w:rFonts w:hint="eastAsia"/><w:highlight w:val="none"/><w:lang w:val="en-US" w:eastAsia="zh-CN"/></w:rPr><w:t xml:space="preserve">内蒙古大学</w:t></w:r></w:p></w:tc></w:tr><w:tr w14:paraId="4DBD7941"><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ED72B15"><w:pPr><w:pStyle w:val="30"/><w:rPr><w:highlight w:val="none"/></w:rPr></w:pPr><w:r><w:rPr><w:highlight w:val="none"/></w:rPr><w:t>统一社会信用代码</w:t></w:r></w:p></w:tc><w:tc><w:tcPr><w:tcW w:w="0" w:type="auto"/><w:tcMar><w:top w:w="80" w:type="dxa"/><w:left w:w="120" w:type="dxa"/><w:bottom w:w="80" w:type="dxa"/><w:right w:w="120" w:type="dxa"/></w:tcMar><w:vAlign w:val="center"/></w:tcPr><w:p w14:paraId="3C387D91"><w:pPr><w:pStyle w:val="30"/><w:rPr><w:rFonts w:hint="eastAsia" w:eastAsiaTheme="minorEastAsia"/><w:highlight w:val="none"/><w:lang w:val="en-US" w:eastAsia="zh-CN"/></w:rPr></w:pPr><w:r><w:rPr><w:rFonts w:hint="eastAsia"/><w:highlight w:val="none"/><w:lang w:val="en-US" w:eastAsia="zh-CN"/></w:rPr><w:t xml:space="preserve">131313131313131313</w:t></w:r><w:r><w:rPr><w:highlight w:val="none"/></w:rPr><w:t></w:t></w:r><w:r><w:rPr><w:rFonts w:hint="eastAsia"/><w:highlight w:val="none"/><w:lang w:val="en-US" w:eastAsia="zh-CN"/></w:rPr><w:t></w:t></w:r></w:p></w:tc></w:tr><w:tr w14:paraId="0110A601"><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0E911C43"><w:pPr><w:pStyle w:val="30"/><w:rPr><w:highlight w:val="none"/></w:rPr></w:pPr><w:r><w:rPr><w:highlight w:val="none"/></w:rPr><w:t>机构地址</w:t></w:r></w:p></w:tc><w:tc><w:tcPr><w:tcW w:w="0" w:type="auto"/><w:tcMar><w:top w:w="80" w:type="dxa"/><w:left w:w="120" w:type="dxa"/><w:bottom w:w="80" w:type="dxa"/><w:right w:w="120" w:type="dxa"/></w:tcMar><w:vAlign w:val="center"/></w:tcPr><w:p w14:paraId="000898F3"><w:pPr><w:pStyle w:val="30"/><w:rPr><w:rFonts w:hint="default" w:eastAsiaTheme="minorEastAsia"/><w:highlight w:val="none"/><w:lang w:val="en-US" w:eastAsia="zh-CN"/></w:rPr></w:pPr><w:r><w:rPr><w:rFonts w:hint="eastAsia"/><w:highlight w:val="none"/><w:lang w:val="en-US" w:eastAsia="zh-CN"/></w:rPr><w:t xml:space="preserve">呼和浩特市/赛罕区</w:t></w:r></w:p></w:tc></w:tr><w:tr w14:paraId="4D184C0A"><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C0D0916"><w:pPr><w:pStyle w:val="30"/><w:rPr><w:highlight w:val="none"/></w:rPr></w:pPr><w:r><w:rPr><w:highlight w:val="none"/></w:rPr><w:t>建筑面积</w:t></w:r></w:p></w:tc><w:tc><w:tcPr><w:tcW w:w="0" w:type="auto"/><w:tcMar><w:top w:w="80" w:type="dxa"/><w:left w:w="120" w:type="dxa"/><w:bottom w:w="80" w:type="dxa"/><w:right w:w="120" w:type="dxa"/></w:tcMar><w:vAlign w:val="center"/></w:tcPr><w:p w14:paraId="78442124"><w:pPr><w:pStyle w:val="30"/><w:rPr><w:rFonts w:hint="eastAsia" w:eastAsiaTheme="minorEastAsia"/><w:highlight w:val="none"/><w:lang w:val="en-US" w:eastAsia="zh-CN"/></w:rPr></w:pPr><w:r><w:rPr><w:rFonts w:hint="eastAsia"/><w:highlight w:val="none"/><w:lang w:val="en-US" w:eastAsia="zh-CN"/></w:rPr><w:t xml:space="preserve">2000</w:t></w:r><w:r><w:rPr><w:highlight w:val="none"/></w:rPr><w:t></w:t></w:r><w:r><w:rPr><w:rFonts w:hint="eastAsia"/><w:highlight w:val="none"/><w:lang w:val="en-US" w:eastAsia="zh-CN"/></w:rPr><w:t></w:t></w:r></w:p></w:tc></w:tr><w:tr w14:paraId="1423F79C"><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4E7D4DD"><w:pPr><w:pStyle w:val="30"/><w:rPr><w:highlight w:val="none"/></w:rPr></w:pPr><w:r><w:rPr><w:highlight w:val="none"/></w:rPr><w:t>用能人数</w:t></w:r></w:p></w:tc><w:tc><w:tcPr><w:tcW w:w="0" w:type="auto"/><w:tcMar><w:top w:w="80" w:type="dxa"/><w:left w:w="120" w:type="dxa"/><w:bottom w:w="80" w:type="dxa"/><w:right w:w="120" w:type="dxa"/></w:tcMar><w:vAlign w:val="center"/></w:tcPr><w:p w14:paraId="03301E45"><w:pPr><w:pStyle w:val="30"/><w:rPr><w:rFonts w:hint="eastAsia" w:eastAsiaTheme="minorEastAsia"/><w:highlight w:val="none"/><w:lang w:val="en-US" w:eastAsia="zh-CN"/></w:rPr></w:pPr><w:r><w:rPr><w:rFonts w:hint="eastAsia"/><w:highlight w:val="none"/><w:lang w:val="en-US" w:eastAsia="zh-CN"/></w:rPr><w:t xml:space="preserve">4000</w:t></w:r><w:r><w:rPr><w:highlight w:val="none"/></w:rPr><w:t></w:t></w:r><w:r><w:rPr><w:rFonts w:hint="eastAsia"/><w:highlight w:val="none"/><w:lang w:val="en-US" w:eastAsia="zh-CN"/></w:rPr><w:t></w:t></w:r></w:p></w:tc></w:tr><w:tr w14:paraId="4F6B514A"><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745D6184"><w:pPr><w:pStyle w:val="30"/><w:rPr><w:highlight w:val="none"/></w:rPr></w:pPr><w:r><w:rPr><w:highlight w:val="none"/></w:rPr><w:t>报告年度</w:t></w:r></w:p></w:tc><w:tc><w:tcPr><w:tcW w:w="0" w:type="auto"/><w:tcMar><w:top w:w="80" w:type="dxa"/><w:left w:w="120" w:type="dxa"/><w:bottom w:w="80" w:type="dxa"/><w:right w:w="120" w:type="dxa"/></w:tcMar><w:vAlign w:val="center"/></w:tcPr><w:p w14:paraId="2F365A41"><w:pPr><w:pStyle w:val="30"/><w:rPr><w:rFonts w:hint="default" w:eastAsiaTheme="minorEastAsia"/><w:highlight w:val="none"/><w:lang w:val="en-US" w:eastAsia="zh-CN"/></w:rPr></w:pPr><w:r><w:rPr><w:rFonts w:hint="eastAsia"/><w:highlight w:val="none"/><w:lang w:val="en-US" w:eastAsia="zh-CN"/></w:rPr><w:t xml:space="preserve">2025</w:t></w:r></w:p></w:tc></w:tr><w:tr w14:paraId="323E6726"><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62CCD8C7"><w:pPr><w:pStyle w:val="30"/><w:rPr><w:highlight w:val="none"/></w:rPr></w:pPr><w:r><w:rPr><w:highlight w:val="none"/></w:rPr><w:t>填报人</w:t></w:r></w:p></w:tc><w:tc><w:tcPr><w:tcW w:w="0" w:type="auto"/><w:tcMar><w:top w:w="80" w:type="dxa"/><w:left w:w="120" w:type="dxa"/><w:bottom w:w="80" w:type="dxa"/><w:right w:w="120" w:type="dxa"/></w:tcMar><w:vAlign w:val="center"/></w:tcPr><w:p w14:paraId="195AA8DB"><w:pPr><w:pStyle w:val="30"/><w:rPr><w:rFonts w:hint="default" w:eastAsiaTheme="minorEastAsia"/><w:highlight w:val="none"/><w:lang w:val="en-US" w:eastAsia="zh-CN"/></w:rPr></w:pPr><w:r><w:rPr><w:rFonts w:hint="eastAsia"/><w:highlight w:val="none"/><w:lang w:val="en-US" w:eastAsia="zh-CN"/></w:rPr><w:t>蒙碳智算团队</w:t></w:r></w:p></w:tc></w:tr><w:tr w14:paraId="18BD125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Borders><w:bottom w:val="single" w:color="E1E4E8" w:sz="4" w:space="0"/></w:tcBorders><w:tcMar><w:top w:w="80" w:type="dxa"/><w:left w:w="120" w:type="dxa"/><w:bottom w:w="80" w:type="dxa"/><w:right w:w="120" w:type="dxa"/></w:tcMar><w:vAlign w:val="center"/></w:tcPr><w:p w14:paraId="0361584E"><w:pPr><w:pStyle w:val="30"/><w:rPr><w:highlight w:val="none"/></w:rPr></w:pPr><w:r><w:rPr><w:highlight w:val="none"/></w:rPr><w:t>联系方式</w:t></w:r></w:p></w:tc><w:tc><w:tcPr><w:tcW w:w="0" w:type="auto"/><w:tcBorders><w:bottom w:val="single" w:color="E1E4E8" w:sz="4" w:space="0"/></w:tcBorders><w:tcMar><w:top w:w="80" w:type="dxa"/><w:left w:w="120" w:type="dxa"/><w:bottom w:w="80" w:type="dxa"/><w:right w:w="120" w:type="dxa"/></w:tcMar><w:vAlign w:val="center"/></w:tcPr><w:p w14:paraId="1B754CE4"><w:pPr><w:pStyle w:val="30"/><w:rPr><w:rFonts w:hint="eastAsia"/><w:highlight w:val="none"/></w:rPr></w:pPr><w:r><w:rPr><w:rFonts w:hint="eastAsia"/><w:highlight w:val="none"/></w:rPr><w:t>15771337601</w:t></w:r></w:p></w:tc></w:tr></w:tbl><w:p w14:paraId="4B4A204C"><w:pPr><w:pStyle w:val="33"/><w:rPr><w:highlight w:val="none"/></w:rPr></w:pPr><w:r><w:rPr><w:highlight w:val="none"/></w:rPr><w:t>F.1.2 碳排放管理现状</w:t></w:r></w:p><w:p w14:paraId="2519CB28"><w:pPr><w:pStyle w:val="24"/><w:rPr><w:rFonts w:hint="default" w:eastAsia="宋体"/><w:highlight w:val="none"/><w:lang w:val="en-US" w:eastAsia="zh-CN"/></w:rPr></w:pPr><w:r><w:rPr><w:rFonts w:hint="eastAsia"/><w:highlight w:val="none"/><w:lang w:val="en-US" w:eastAsia="zh-CN"/></w:rPr><w:t>  
本报告依据《公共机构碳排放核算指南》（试行）及国家相关标准，采用国际公认的核算方法学，结合机构实际运营数据，对碳排放进行全面核算与分析。核算范围涵盖机构直接排放（范围1）、能源间接排放（范围2）及活动相关间接排放（范围3），确保数据来源的全面性与准确性。具体核算过程严格遵循IPCC 2006年指南及ISO 14064-1标准，结合中国碳排放因子数据库（CDMF）2022年更新版，对电力、热力、燃料燃烧、过程排放及产品生命周期等环节进行量化分析。报告数据来源主要包括：能源消耗统计台账、采购合同、运输记录、员工调查问卷及第三方核查机构的验证报告。通过科学严谨的核算流程，确保排放数据的可靠性与可比性，为后续减排措施的制定提供坚实依据。</w:t></w:r></w:p><w:p w14:paraId="04E2793D"><w:pPr><w:pStyle w:val="18"/><w:spacing w:after="60"/><w:rPr><w:highlight w:val="none"/></w:rPr></w:pPr></w:p><w:p w14:paraId="28EE02ED"><w:pPr><w:pStyle w:val="32"/><w:rPr><w:highlight w:val="none"/></w:rPr></w:pPr><w:r><w:rPr><w:highlight w:val="none"/></w:rPr><w:t>F.2 核算边界</w:t></w:r></w:p><w:p w14:paraId="3B53F7BD"><w:pPr><w:pStyle w:val="33"/><w:rPr><w:highlight w:val="none"/></w:rPr></w:pPr><w:r><w:rPr><w:highlight w:val="none"/></w:rPr><w:t>F.2.1 核算边界和碳排放源识别</w:t></w:r></w:p><w:p w14:paraId="27F67728"><w:pPr><w:pStyle w:val="34"/><w:rPr><w:highlight w:val="none"/></w:rPr></w:pPr><w:r><w:rPr><w:highlight w:val="none"/></w:rPr><w:t>F.2.1.1 核算边界描述</w:t></w:r></w:p><w:p w14:paraId="351722DE"><w:pPr><w:pStyle w:val="27"/><w:numPr><w:ilvl w:val="0"/><w:numId w:val="1"/></w:numPr><w:rPr><w:highlight w:val="none"/></w:rPr></w:pPr><w:r><w:rPr><w:rStyle w:val="39"/><w:highlight w:val="none"/></w:rPr><w:t>场所边界</w:t></w:r><w:r><w:rPr><w:highlight w:val="none"/></w:rPr><w:t>：本次核算的场所边界为</w:t></w:r><w:r><w:rPr><w:rFonts w:hint="eastAsia"/><w:highlight w:val="none"/><w:lang w:val="en-US" w:eastAsia="zh-CN"/></w:rPr><w:t xml:space="preserve"> </w:t></w:r><w:r><w:rPr><w:rFonts w:hint="eastAsia" w:ascii="等线" w:hAnsi="等线" w:eastAsia="等线" w:cs="等线"/><w:highlight w:val="none"/><w:lang w:val="en-US" w:eastAsia="zh-CN"/></w:rPr><w:t xml:space="preserve">呼和浩特市/赛罕区内蒙古大学 </w:t></w:r><w:r><w:rPr><w:highlight w:val="none"/></w:rPr><w:t>的整体建筑及附属设施，总建筑面积为</w:t></w:r><w:r><w:rPr><w:rFonts w:hint="eastAsia"/><w:highlight w:val="none"/><w:lang w:val="en-US" w:eastAsia="zh-CN"/></w:rPr><w:t xml:space="preserve">2000</w:t></w:r><w:r><w:rPr><w:highlight w:val="none"/></w:rPr><w:t></w:t></w:r><w:r><w:rPr><w:rFonts w:hint="eastAsia"/><w:highlight w:val="none"/><w:lang w:val="en-US" w:eastAsia="zh-CN"/></w:rPr><w:t></w:t></w:r><w:r><w:rPr><w:highlight w:val="none"/></w:rPr><w:t>m²。</w:t></w:r></w:p><w:p w14:paraId="05E8998B"><w:pPr><w:pStyle w:val="27"/><w:numPr><w:ilvl w:val="0"/><w:numId w:val="1"/></w:numPr><w:rPr><w:highlight w:val="none"/></w:rPr></w:pPr><w:r><w:rPr><w:rStyle w:val="39"/><w:highlight w:val="none"/></w:rPr><w:t>设施边界</w:t></w:r><w:r><w:rPr><w:highlight w:val="none"/></w:rPr><w:t>：核算边界涵盖了</w:t></w:r><w:r><w:rPr><w:rFonts w:hint="eastAsia"/><w:highlight w:val="none"/><w:lang w:val="en-US" w:eastAsia="zh-CN"/></w:rPr><w:t xml:space="preserve"> 相关 </w:t></w:r><w:r><w:rPr><w:highlight w:val="none"/></w:rPr><w:t>能源消耗设施，主要包括</w:t></w:r><w:r><w:rPr><w:rFonts w:hint="eastAsia"/><w:highlight w:val="none"/><w:lang w:val="en-US" w:eastAsia="zh-CN"/></w:rPr><w:t xml:space="preserve">相关</w:t></w:r></w:p><w:p w14:paraId="4CC65508"><w:pPr><w:pStyle w:val="34"/><w:rPr><w:highlight w:val="none"/></w:rPr></w:pPr><w:r><w:rPr><w:highlight w:val="none"/></w:rPr><w:t>F.2.1.2 碳排放源识别</w:t></w:r></w:p><w:tbl><w:tblPr><w:tblStyle w:val="10"/><w:tblW w:w="5000"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2530"/><w:gridCol w:w="3790"/><w:gridCol w:w="2946"/></w:tblGrid><w:tr w14:paraId="6DB90AA7"><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PrEx><w:trPr><w:cantSplit/><w:trHeight w:val="720" w:hRule="atLeast"/><w:tblHeader/></w:trPr><w:tc><w:tcPr><w:tcW w:w="0" w:type="auto"/><w:tcMar><w:top w:w="100" w:type="dxa"/><w:left w:w="120" w:type="dxa"/><w:bottom w:w="100" w:type="dxa"/><w:right w:w="120" w:type="dxa"/></w:tcMar><w:vAlign w:val="center"/></w:tcPr><w:p w14:paraId="6A822191"><w:pPr><w:pStyle w:val="29"/><w:jc w:val="left"/><w:rPr><w:highlight w:val="none"/></w:rPr></w:pPr><w:r><w:rPr><w:highlight w:val="none"/></w:rPr><w:t>排放源类别</w:t></w:r></w:p></w:tc><w:tc><w:tcPr><w:tcW w:w="0" w:type="auto"/><w:tcMar><w:top w:w="100" w:type="dxa"/><w:left w:w="120" w:type="dxa"/><w:bottom w:w="100" w:type="dxa"/><w:right w:w="120" w:type="dxa"/></w:tcMar><w:vAlign w:val="center"/></w:tcPr><w:p w14:paraId="2B3F466F"><w:pPr><w:pStyle w:val="29"/><w:jc w:val="left"/><w:rPr><w:highlight w:val="none"/></w:rPr></w:pPr><w:r><w:rPr><w:highlight w:val="none"/></w:rPr><w:t>排放源</w:t></w:r></w:p></w:tc><w:tc><w:tcPr><w:tcW w:w="0" w:type="auto"/><w:tcMar><w:top w:w="100" w:type="dxa"/><w:left w:w="120" w:type="dxa"/><w:bottom w:w="100" w:type="dxa"/><w:right w:w="120" w:type="dxa"/></w:tcMar><w:vAlign w:val="center"/></w:tcPr><w:p w14:paraId="137D77CA"><w:pPr><w:pStyle w:val="29"/><w:jc w:val="left"/><w:rPr><w:highlight w:val="none"/></w:rPr></w:pPr><w:r><w:rPr><w:highlight w:val="none"/></w:rPr><w:t>对应主要设施</w:t></w:r></w:p></w:tc></w:tr><w:tr w14:paraId="74101FE2"><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13B2AB2"><w:pPr><w:pStyle w:val="30"/><w:jc w:val="left"/><w:rPr><w:highlight w:val="none"/></w:rPr></w:pPr><w:r><w:rPr><w:highlight w:val="none"/></w:rPr><w:t>直接排放源</w:t></w:r></w:p></w:tc><w:tc><w:tcPr><w:tcW w:w="0" w:type="auto"/><w:tcMar><w:top w:w="80" w:type="dxa"/><w:left w:w="120" w:type="dxa"/><w:bottom w:w="80" w:type="dxa"/><w:right w:w="120" w:type="dxa"/></w:tcMar><w:vAlign w:val="center"/></w:tcPr><w:p w14:paraId="1BAB002A"><w:pPr><w:pStyle w:val="30"/><w:jc w:val="left"/><w:rPr><w:highlight w:val="none"/></w:rPr></w:pPr><w:r><w:rPr><w:highlight w:val="none"/></w:rPr><w:t xml:space="preserve">燃料燃烧 - </w:t></w:r><w:r><w:rPr><w:rFonts w:hint="eastAsia"/><w:highlight w:val="none"/><w:lang w:val="en-US" w:eastAsia="zh-CN"/></w:rPr><w:t>固定</w:t></w:r><w:r><w:rPr><w:highlight w:val="none"/></w:rPr><w:t>设施</w:t></w:r></w:p></w:tc><w:tc><w:tcPr><w:tcW w:w="0" w:type="auto"/><w:tcMar><w:top w:w="80" w:type="dxa"/><w:left w:w="120" w:type="dxa"/><w:bottom w:w="80" w:type="dxa"/><w:right w:w="120" w:type="dxa"/></w:tcMar><w:vAlign w:val="center"/></w:tcPr><w:p w14:paraId="17E95A1E"><w:pPr><w:pStyle w:val="30"/><w:jc w:val="left"/><w:rPr><w:highlight w:val="none"/></w:rPr></w:pPr></w:p></w:tc></w:tr><w:tr w14:paraId="302EBCF3"><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67AA8E0A"><w:pPr><w:pStyle w:val="30"/><w:jc w:val="left"/><w:rPr><w:highlight w:val="none"/></w:rPr></w:pPr></w:p></w:tc><w:tc><w:tcPr><w:tcW w:w="0" w:type="auto"/><w:tcMar><w:top w:w="80" w:type="dxa"/><w:left w:w="120" w:type="dxa"/><w:bottom w:w="80" w:type="dxa"/><w:right w:w="120" w:type="dxa"/></w:tcMar><w:vAlign w:val="center"/></w:tcPr><w:p w14:paraId="368CF38F"><w:pPr><w:pStyle w:val="30"/><w:jc w:val="left"/><w:rPr><w:highlight w:val="none"/></w:rPr></w:pPr><w:r><w:t>燃料燃烧 - 移动设施</w:t></w:r></w:p></w:tc><w:tc><w:tcPr><w:tcW w:w="0" w:type="auto"/><w:tcMar><w:top w:w="80" w:type="dxa"/><w:left w:w="120" w:type="dxa"/><w:bottom w:w="80" w:type="dxa"/><w:right w:w="120" w:type="dxa"/></w:tcMar><w:vAlign w:val="center"/></w:tcPr><w:p w14:paraId="73764CFD"><w:pPr><w:pStyle w:val="30"/><w:jc w:val="left"/><w:rPr><w:highlight w:val="none"/></w:rPr></w:pPr></w:p></w:tc></w:tr><w:tr w14:paraId="107CE8A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35B9F753"><w:pPr><w:pStyle w:val="30"/><w:jc w:val="left"/><w:rPr><w:highlight w:val="none"/></w:rPr></w:pPr></w:p></w:tc><w:tc><w:tcPr><w:tcW w:w="0" w:type="auto"/><w:tcMar><w:top w:w="80" w:type="dxa"/><w:left w:w="120" w:type="dxa"/><w:bottom w:w="80" w:type="dxa"/><w:right w:w="120" w:type="dxa"/></w:tcMar><w:vAlign w:val="center"/></w:tcPr><w:p w14:paraId="41DAD6CF"><w:pPr><w:pStyle w:val="30"/><w:jc w:val="left"/><w:rPr><w:highlight w:val="none"/></w:rPr></w:pPr><w:r><w:rPr><w:highlight w:val="none"/></w:rPr><w:t>逸散排放</w:t></w:r></w:p></w:tc><w:tc><w:tcPr><w:tcW w:w="0" w:type="auto"/><w:tcMar><w:top w:w="80" w:type="dxa"/><w:left w:w="120" w:type="dxa"/><w:bottom w:w="80" w:type="dxa"/><w:right w:w="120" w:type="dxa"/></w:tcMar><w:vAlign w:val="center"/></w:tcPr><w:p w14:paraId="7D396FCA"><w:pPr><w:pStyle w:val="30"/><w:jc w:val="left"/><w:rPr><w:highlight w:val="none"/></w:rPr></w:pPr></w:p></w:tc></w:tr><w:tr w14:paraId="6762EB3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Borders/><w:tcMar><w:top w:w="80" w:type="dxa"/><w:left w:w="120" w:type="dxa"/><w:bottom w:w="80" w:type="dxa"/><w:right w:w="120" w:type="dxa"/></w:tcMar><w:vAlign w:val="center"/></w:tcPr><w:p w14:paraId="552CA080"><w:pPr><w:pStyle w:val="30"/><w:jc w:val="left"/><w:rPr><w:highlight w:val="none"/></w:rPr></w:pPr><w:r><w:rPr><w:highlight w:val="none"/></w:rPr><w:t>间接排放源</w:t></w:r></w:p></w:tc><w:tc><w:tcPr><w:tcW w:w="0" w:type="auto"/><w:tcBorders/><w:tcMar><w:top w:w="80" w:type="dxa"/><w:left w:w="120" w:type="dxa"/><w:bottom w:w="80" w:type="dxa"/><w:right w:w="120" w:type="dxa"/></w:tcMar><w:vAlign w:val="center"/></w:tcPr><w:p w14:paraId="119EAE4C"><w:pPr><w:pStyle w:val="30"/><w:jc w:val="left"/><w:rPr><w:highlight w:val="none"/></w:rPr></w:pPr><w:r><w:rPr><w:highlight w:val="none"/></w:rPr><w:t>外购电力</w:t></w:r></w:p></w:tc><w:tc><w:tcPr><w:tcW w:w="0" w:type="auto"/><w:tcBorders/><w:tcMar><w:top w:w="80" w:type="dxa"/><w:left w:w="120" w:type="dxa"/><w:bottom w:w="80" w:type="dxa"/><w:right w:w="120" w:type="dxa"/></w:tcMar><w:vAlign w:val="center"/></w:tcPr><w:p w14:paraId="0463424B"><w:pPr><w:pStyle w:val="30"/><w:jc w:val="left"/><w:rPr><w:highlight w:val="none"/></w:rPr></w:pPr></w:p></w:tc></w:tr><w:tr w14:paraId="23ED0EE2"><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Borders><w:bottom w:val="single" w:color="E1E4E8" w:sz="4" w:space="0"/></w:tcBorders><w:tcMar><w:top w:w="80" w:type="dxa"/><w:left w:w="120" w:type="dxa"/><w:bottom w:w="80" w:type="dxa"/><w:right w:w="120" w:type="dxa"/></w:tcMar><w:vAlign w:val="center"/></w:tcPr><w:p w14:paraId="326CD375"><w:pPr><w:pStyle w:val="30"/><w:jc w:val="left"/><w:rPr><w:highlight w:val="none"/></w:rPr></w:pPr></w:p></w:tc><w:tc><w:tcPr><w:tcW w:w="0" w:type="auto"/><w:tcBorders><w:bottom w:val="single" w:color="E1E4E8" w:sz="4" w:space="0"/></w:tcBorders><w:tcMar><w:top w:w="80" w:type="dxa"/><w:left w:w="120" w:type="dxa"/><w:bottom w:w="80" w:type="dxa"/><w:right w:w="120" w:type="dxa"/></w:tcMar><w:vAlign w:val="center"/></w:tcPr><w:p w14:paraId="174FCA19"><w:pPr><w:pStyle w:val="30"/><w:jc w:val="left"/><w:rPr><w:rFonts w:hint="default" w:eastAsiaTheme="minorEastAsia"/><w:highlight w:val="none"/><w:lang w:val="en-US" w:eastAsia="zh-CN"/></w:rPr></w:pPr><w:r><w:rPr><w:rFonts w:hint="eastAsia"/><w:highlight w:val="none"/><w:lang w:val="en-US" w:eastAsia="zh-CN"/></w:rPr><w:t>外购热力</w:t></w:r></w:p></w:tc><w:tc><w:tcPr><w:tcW w:w="0" w:type="auto"/><w:tcBorders><w:bottom w:val="single" w:color="E1E4E8" w:sz="4" w:space="0"/></w:tcBorders><w:tcMar><w:top w:w="80" w:type="dxa"/><w:left w:w="120" w:type="dxa"/><w:bottom w:w="80" w:type="dxa"/><w:right w:w="120" w:type="dxa"/></w:tcMar><w:vAlign w:val="center"/></w:tcPr><w:p w14:paraId="0D4A05DD"><w:pPr><w:pStyle w:val="30"/><w:jc w:val="left"/><w:rPr><w:highlight w:val="none"/></w:rPr></w:pPr></w:p></w:tc></w:tr></w:tbl><w:p w14:paraId="70BEA659"><w:pPr><w:pStyle w:val="33"/><w:rPr><w:rFonts w:hint="eastAsia"/><w:lang w:val="en-US" w:eastAsia="zh-CN"/></w:rPr></w:pPr></w:p><w:p w14:paraId="69FC2F06"><w:pPr><w:pStyle w:val="33"/></w:pPr><w:r><w:rPr><w:rFonts w:hint="eastAsia"/><w:lang w:val="en-US" w:eastAsia="zh-CN"/></w:rPr><w:t>F</w:t></w:r><w:r><w:t>.2.2 重点排放设备</w:t></w:r></w:p><w:tbl><w:tblPr><w:tblStyle w:val="10"/><w:tblW w:w="5000"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832"/><w:gridCol w:w="1908"/><w:gridCol w:w="832"/><w:gridCol w:w="1340"/><w:gridCol w:w="1075"/><w:gridCol w:w="2447"/><w:gridCol w:w="832"/></w:tblGrid><w:tr w14:paraId="6E2D7A44"><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0" w:type="auto"/><w:tcMar><w:top w:w="100" w:type="dxa"/><w:left w:w="120" w:type="dxa"/><w:bottom w:w="100" w:type="dxa"/><w:right w:w="120" w:type="dxa"/></w:tcMar><w:vAlign w:val="center"/></w:tcPr><w:p w14:paraId="0AA4E382"><w:pPr><w:pStyle w:val="29"/><w:jc w:val="left"/></w:pPr><w:r><w:t>序号</w:t></w:r></w:p></w:tc><w:tc><w:tcPr><w:tcW w:w="0" w:type="auto"/><w:tcMar><w:top w:w="100" w:type="dxa"/><w:left w:w="120" w:type="dxa"/><w:bottom w:w="100" w:type="dxa"/><w:right w:w="120" w:type="dxa"/></w:tcMar><w:vAlign w:val="center"/></w:tcPr><w:p w14:paraId="72B89C09"><w:pPr><w:pStyle w:val="29"/><w:jc w:val="left"/></w:pPr><w:r><w:t>设施设备名称</w:t></w:r></w:p></w:tc><w:tc><w:tcPr><w:tcW w:w="0" w:type="auto"/><w:tcMar><w:top w:w="100" w:type="dxa"/><w:left w:w="120" w:type="dxa"/><w:bottom w:w="100" w:type="dxa"/><w:right w:w="120" w:type="dxa"/></w:tcMar><w:vAlign w:val="center"/></w:tcPr><w:p w14:paraId="2F46ECBF"><w:pPr><w:pStyle w:val="29"/><w:jc w:val="left"/></w:pPr><w:r><w:t>数量</w:t></w:r></w:p></w:tc><w:tc><w:tcPr><w:tcW w:w="723" w:type="pct"/><w:tcMar><w:top w:w="100" w:type="dxa"/><w:left w:w="120" w:type="dxa"/><w:bottom w:w="100" w:type="dxa"/><w:right w:w="120" w:type="dxa"/></w:tcMar><w:vAlign w:val="center"/></w:tcPr><w:p w14:paraId="4EF52F61"><w:pPr><w:pStyle w:val="29"/><w:jc w:val="left"/></w:pPr><w:r><w:t>物理位置</w:t></w:r></w:p></w:tc><w:tc><w:tcPr><w:tcW w:w="580" w:type="pct"/><w:tcMar><w:top w:w="100" w:type="dxa"/><w:left w:w="120" w:type="dxa"/><w:bottom w:w="100" w:type="dxa"/><w:right w:w="120" w:type="dxa"/></w:tcMar><w:vAlign w:val="center"/></w:tcPr><w:p w14:paraId="2F278DD5"><w:pPr><w:pStyle w:val="29"/><w:jc w:val="left"/></w:pPr><w:r><w:t>排放源</w:t></w:r></w:p></w:tc><w:tc><w:tcPr><w:tcW w:w="0" w:type="auto"/><w:tcMar><w:top w:w="100" w:type="dxa"/><w:left w:w="120" w:type="dxa"/><w:bottom w:w="100" w:type="dxa"/><w:right w:w="120" w:type="dxa"/></w:tcMar><w:vAlign w:val="center"/></w:tcPr><w:p w14:paraId="1B78E5F2"><w:pPr><w:pStyle w:val="29"/><w:jc w:val="left"/></w:pPr><w:r><w:t>排放温室气体种类</w:t></w:r></w:p></w:tc><w:tc><w:tcPr><w:tcW w:w="0" w:type="auto"/><w:tcMar><w:top w:w="100" w:type="dxa"/><w:left w:w="120" w:type="dxa"/><w:bottom w:w="100" w:type="dxa"/><w:right w:w="120" w:type="dxa"/></w:tcMar><w:vAlign w:val="center"/></w:tcPr><w:p w14:paraId="081A25EC"><w:pPr><w:pStyle w:val="29"/><w:jc w:val="left"/></w:pPr><w:r><w:t>备注</w:t></w:r></w:p></w:tc></w:tr><w:tr w14:paraId="56D611D0"><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61B870FF"><w:pPr><w:pStyle w:val="30"/><w:jc w:val="left"/></w:pPr><w:r><w:t>1</w:t></w:r></w:p></w:tc><w:tc><w:tcPr><w:tcW w:w="0" w:type="auto"/><w:tcMar><w:top w:w="80" w:type="dxa"/><w:left w:w="120" w:type="dxa"/><w:bottom w:w="80" w:type="dxa"/><w:right w:w="120" w:type="dxa"/></w:tcMar><w:vAlign w:val="center"/></w:tcPr><w:p w14:paraId="7BD3CEDC"><w:pPr><w:pStyle w:val="30"/><w:jc w:val="left"/></w:pPr></w:p></w:tc><w:tc><w:tcPr><w:tcW w:w="0" w:type="auto"/><w:tcMar><w:top w:w="80" w:type="dxa"/><w:left w:w="120" w:type="dxa"/><w:bottom w:w="80" w:type="dxa"/><w:right w:w="120" w:type="dxa"/></w:tcMar><w:vAlign w:val="center"/></w:tcPr><w:p w14:paraId="07B3C12A"><w:pPr><w:pStyle w:val="30"/><w:jc w:val="left"/></w:pPr></w:p></w:tc><w:tc><w:tcPr><w:tcW w:w="723" w:type="pct"/><w:tcMar><w:top w:w="80" w:type="dxa"/><w:left w:w="120" w:type="dxa"/><w:bottom w:w="80" w:type="dxa"/><w:right w:w="120" w:type="dxa"/></w:tcMar><w:vAlign w:val="center"/></w:tcPr><w:p w14:paraId="160629AC"><w:pPr><w:pStyle w:val="30"/><w:jc w:val="left"/></w:pPr></w:p></w:tc><w:tc><w:tcPr><w:tcW w:w="580" w:type="pct"/><w:tcMar><w:top w:w="80" w:type="dxa"/><w:left w:w="120" w:type="dxa"/><w:bottom w:w="80" w:type="dxa"/><w:right w:w="120" w:type="dxa"/></w:tcMar><w:vAlign w:val="center"/></w:tcPr><w:p w14:paraId="057974EB"><w:pPr><w:pStyle w:val="30"/><w:jc w:val="left"/></w:pPr></w:p></w:tc><w:tc><w:tcPr><w:tcW w:w="0" w:type="auto"/><w:tcMar><w:top w:w="80" w:type="dxa"/><w:left w:w="120" w:type="dxa"/><w:bottom w:w="80" w:type="dxa"/><w:right w:w="120" w:type="dxa"/></w:tcMar><w:vAlign w:val="center"/></w:tcPr><w:p w14:paraId="1F870F26"><w:pPr><w:pStyle w:val="30"/><w:jc w:val="left"/></w:pPr><w:r><w:t>CO₂</w:t></w:r></w:p></w:tc><w:tc><w:tcPr><w:tcW w:w="0" w:type="auto"/><w:tcMar><w:top w:w="80" w:type="dxa"/><w:left w:w="120" w:type="dxa"/><w:bottom w:w="80" w:type="dxa"/><w:right w:w="120" w:type="dxa"/></w:tcMar><w:vAlign w:val="center"/></w:tcPr><w:p w14:paraId="1B5CEBFD"><w:pPr><w:pStyle w:val="30"/><w:jc w:val="left"/></w:pPr></w:p></w:tc></w:tr><w:tr w14:paraId="59CCDB24"><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6D764EA6"><w:pPr><w:pStyle w:val="30"/><w:jc w:val="left"/></w:pPr><w:r><w:t>2</w:t></w:r></w:p></w:tc><w:tc><w:tcPr><w:tcW w:w="0" w:type="auto"/><w:tcMar><w:top w:w="80" w:type="dxa"/><w:left w:w="120" w:type="dxa"/><w:bottom w:w="80" w:type="dxa"/><w:right w:w="120" w:type="dxa"/></w:tcMar><w:vAlign w:val="center"/></w:tcPr><w:p w14:paraId="6EB41A55"><w:pPr><w:pStyle w:val="30"/><w:jc w:val="left"/></w:pPr></w:p></w:tc><w:tc><w:tcPr><w:tcW w:w="0" w:type="auto"/><w:tcMar><w:top w:w="80" w:type="dxa"/><w:left w:w="120" w:type="dxa"/><w:bottom w:w="80" w:type="dxa"/><w:right w:w="120" w:type="dxa"/></w:tcMar><w:vAlign w:val="center"/></w:tcPr><w:p w14:paraId="0E631B9A"><w:pPr><w:pStyle w:val="30"/><w:jc w:val="left"/></w:pPr></w:p></w:tc><w:tc><w:tcPr><w:tcW w:w="723" w:type="pct"/><w:tcMar><w:top w:w="80" w:type="dxa"/><w:left w:w="120" w:type="dxa"/><w:bottom w:w="80" w:type="dxa"/><w:right w:w="120" w:type="dxa"/></w:tcMar><w:vAlign w:val="center"/></w:tcPr><w:p w14:paraId="0B26AC01"><w:pPr><w:pStyle w:val="30"/><w:jc w:val="left"/></w:pPr></w:p></w:tc><w:tc><w:tcPr><w:tcW w:w="580" w:type="pct"/><w:tcMar><w:top w:w="80" w:type="dxa"/><w:left w:w="120" w:type="dxa"/><w:bottom w:w="80" w:type="dxa"/><w:right w:w="120" w:type="dxa"/></w:tcMar><w:vAlign w:val="center"/></w:tcPr><w:p w14:paraId="65A159A9"><w:pPr><w:pStyle w:val="30"/><w:jc w:val="left"/></w:pPr></w:p></w:tc><w:tc><w:tcPr><w:tcW w:w="0" w:type="auto"/><w:tcMar><w:top w:w="80" w:type="dxa"/><w:left w:w="120" w:type="dxa"/><w:bottom w:w="80" w:type="dxa"/><w:right w:w="120" w:type="dxa"/></w:tcMar><w:vAlign w:val="center"/></w:tcPr><w:p w14:paraId="79F9842E"><w:pPr><w:pStyle w:val="30"/><w:jc w:val="left"/></w:pPr><w:r><w:t>CO₂</w:t></w:r></w:p></w:tc><w:tc><w:tcPr><w:tcW w:w="0" w:type="auto"/><w:tcMar><w:top w:w="80" w:type="dxa"/><w:left w:w="120" w:type="dxa"/><w:bottom w:w="80" w:type="dxa"/><w:right w:w="120" w:type="dxa"/></w:tcMar><w:vAlign w:val="center"/></w:tcPr><w:p w14:paraId="7450C61A"><w:pPr><w:pStyle w:val="30"/><w:jc w:val="left"/></w:pPr></w:p></w:tc></w:tr><w:tr w14:paraId="387F609B"><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0" w:type="auto"/><w:tcMar><w:top w:w="80" w:type="dxa"/><w:left w:w="120" w:type="dxa"/><w:bottom w:w="80" w:type="dxa"/><w:right w:w="120" w:type="dxa"/></w:tcMar><w:vAlign w:val="center"/></w:tcPr><w:p w14:paraId="22FFCC1F"><w:pPr><w:pStyle w:val="30"/><w:jc w:val="left"/></w:pPr><w:r><w:t>3</w:t></w:r></w:p></w:tc><w:tc><w:tcPr><w:tcW w:w="0" w:type="auto"/><w:tcMar><w:top w:w="80" w:type="dxa"/><w:left w:w="120" w:type="dxa"/><w:bottom w:w="80" w:type="dxa"/><w:right w:w="120" w:type="dxa"/></w:tcMar><w:vAlign w:val="center"/></w:tcPr><w:p w14:paraId="4A468525"><w:pPr><w:pStyle w:val="30"/><w:jc w:val="left"/></w:pPr></w:p></w:tc><w:tc><w:tcPr><w:tcW w:w="0" w:type="auto"/><w:tcMar><w:top w:w="80" w:type="dxa"/><w:left w:w="120" w:type="dxa"/><w:bottom w:w="80" w:type="dxa"/><w:right w:w="120" w:type="dxa"/></w:tcMar><w:vAlign w:val="center"/></w:tcPr><w:p w14:paraId="0E6ECC03"><w:pPr><w:pStyle w:val="30"/><w:jc w:val="left"/></w:pPr></w:p></w:tc><w:tc><w:tcPr><w:tcW w:w="723" w:type="pct"/><w:tcMar><w:top w:w="80" w:type="dxa"/><w:left w:w="120" w:type="dxa"/><w:bottom w:w="80" w:type="dxa"/><w:right w:w="120" w:type="dxa"/></w:tcMar><w:vAlign w:val="center"/></w:tcPr><w:p w14:paraId="4B955453"><w:pPr><w:pStyle w:val="30"/><w:jc w:val="left"/></w:pPr></w:p></w:tc><w:tc><w:tcPr><w:tcW w:w="580" w:type="pct"/><w:tcMar><w:top w:w="80" w:type="dxa"/><w:left w:w="120" w:type="dxa"/><w:bottom w:w="80" w:type="dxa"/><w:right w:w="120" w:type="dxa"/></w:tcMar><w:vAlign w:val="center"/></w:tcPr><w:p w14:paraId="3AD0C7B3"><w:pPr><w:pStyle w:val="30"/><w:jc w:val="left"/></w:pPr></w:p></w:tc><w:tc><w:tcPr><w:tcW w:w="0" w:type="auto"/><w:tcMar><w:top w:w="80" w:type="dxa"/><w:left w:w="120" w:type="dxa"/><w:bottom w:w="80" w:type="dxa"/><w:right w:w="120" w:type="dxa"/></w:tcMar><w:vAlign w:val="center"/></w:tcPr><w:p w14:paraId="7689E5CE"><w:pPr><w:pStyle w:val="30"/><w:jc w:val="left"/></w:pPr><w:r><w:t>CO₂</w:t></w:r></w:p></w:tc><w:tc><w:tcPr><w:tcW w:w="0" w:type="auto"/><w:tcMar><w:top w:w="80" w:type="dxa"/><w:left w:w="120" w:type="dxa"/><w:bottom w:w="80" w:type="dxa"/><w:right w:w="120" w:type="dxa"/></w:tcMar><w:vAlign w:val="center"/></w:tcPr><w:p w14:paraId="2342107D"><w:pPr><w:pStyle w:val="30"/><w:jc w:val="left"/></w:pPr></w:p></w:tc></w:tr></w:tbl><w:p w14:paraId="33EC697B"><w:pPr><w:pStyle w:val="32"/><w:rPr><w:highlight w:val="none"/></w:rPr></w:pPr><w:r><w:rPr><w:highlight w:val="none"/></w:rPr><w:t>F.3 碳排放数据及来源说明</w:t></w:r></w:p><w:p w14:paraId="4E07EC19"><w:pPr><w:pStyle w:val="33"/><w:rPr><w:highlight w:val="none"/></w:rPr></w:pPr><w:r><w:rPr><w:highlight w:val="none"/></w:rPr><w:t>F.3.1 核算方法</w:t></w:r></w:p><w:p w14:paraId="293954EE"><w:pPr><w:pStyle w:val="24"/><w:rPr><w:highlight w:val="none"/></w:rPr></w:pPr><w:r><w:rPr><w:highlight w:val="none"/></w:rPr><w:t>本报告严格遵循《公共机构碳排放核算与管理要求》中规定的方法学，采用公式法对各项碳排放源进行精确计算。</w:t></w:r><w:r><w:rPr><w:rFonts w:hint="eastAsia"/><w:highlight w:val="none"/><w:lang w:val="en-US" w:eastAsia="zh-CN"/></w:rPr><w:t xml:space="preserve">2025 年</w:t></w:r><w:r><w:rPr><w:rFonts w:hint="eastAsia"/></w:rPr><w:t>的碳排放量是基于</w:t></w:r><w:r><w:rPr><w:rFonts w:hint="eastAsia"/><w:lang w:val="en-US" w:eastAsia="zh-CN"/></w:rPr><w:t xml:space="preserve"> 相关 方案</w:t></w:r><w:r><w:rPr><w:rFonts w:hint="eastAsia"/></w:rPr><w:t>中明确的能源消耗数据，并结合《公共机构碳排放核算与管理要求》中的各项</w:t></w:r><w:r><w:rPr><w:rFonts w:hint="eastAsia"/><w:lang w:val="en-US" w:eastAsia="zh-CN"/></w:rPr><w:t>排放因子</w:t></w:r><w:r><w:rPr><w:rFonts w:hint="eastAsia"/></w:rPr><w:t>进行核算。</w:t></w:r><w:r><w:rPr><w:highlight w:val="none"/></w:rPr><w:t>本报告旨在核算</w:t></w:r><w:r><w:rPr><w:rFonts w:hint="eastAsia"/><w:highlight w:val="none"/><w:lang w:val="en-US" w:eastAsia="zh-CN"/></w:rPr><w:t xml:space="preserve"> 2025 年</w:t></w:r><w:r><w:rPr><w:highlight w:val="none"/></w:rPr><w:t>的碳排放基准，为后续减排工作提供数据支持。</w:t></w:r></w:p><w:p w14:paraId="696A2555"><w:pPr><w:pStyle w:val="18"/><w:spacing w:after="60"/><w:rPr><w:highlight w:val="none"/></w:rPr></w:pPr></w:p><w:p w14:paraId="7950EC65"><w:pPr><w:pStyle w:val="33"/><w:rPr><w:highlight w:val="none"/></w:rPr></w:pPr><w:r><w:rPr><w:highlight w:val="none"/></w:rPr><w:t xml:space="preserve">F.3.2 </w:t></w:r><w:r><w:rPr><w:rFonts w:hint="eastAsia"/><w:highlight w:val="none"/><w:lang w:val="en-US" w:eastAsia="zh-CN"/></w:rPr><w:t xml:space="preserve">2025 </w:t></w:r><w:r><w:rPr><w:highlight w:val="none"/></w:rPr><w:t>年度活动数据、排放因子及来源</w:t></w:r></w:p><w:p w14:paraId="2B8E30A6"><w:pPr><w:pStyle w:val="24"/><w:rPr><w:highlight w:val="none"/></w:rPr></w:pPr><w:r><w:rPr><w:rFonts w:hint="eastAsia"/><w:highlight w:val="none"/><w:lang w:val="en-US" w:eastAsia="zh-CN"/></w:rPr><w:t xml:space="preserve">2025 </w:t></w:r><w:r><w:rPr><w:highlight w:val="none"/></w:rPr><w:t>年的碳排放量计算基于</w:t></w:r><w:r><w:rPr><w:rFonts w:hint="eastAsia"/><w:highlight w:val="none"/><w:lang w:val="en-US" w:eastAsia="zh-CN"/></w:rPr><w:t xml:space="preserve"> 2025 </w:t></w:r><w:r><w:rPr><w:highlight w:val="none"/></w:rPr><w:t>年的基准</w:t></w:r><w:r><w:rPr><w:rFonts w:hint="eastAsia"/><w:highlight w:val="none"/><w:lang w:val="en-US" w:eastAsia="zh-CN"/></w:rPr><w:t>排放</w:t></w:r><w:r><w:rPr><w:highlight w:val="none"/></w:rPr><w:t>数据，并扣除了各项改造措施带来的减排量。主要能源活动及排放因子如下表所示：</w:t></w:r></w:p><w:p w14:paraId="41498E41"><w:pPr><w:pStyle w:val="24"/><w:rPr><w:rFonts w:hint="default" w:eastAsiaTheme="minorEastAsia"/><w:highlight w:val="none"/><w:lang w:val="en-US" w:eastAsia="zh-CN"/></w:rPr></w:pPr><w:r><w:rPr><w:rFonts w:hint="eastAsia"/><w:highlight w:val="none"/><w:lang w:val="en-US" w:eastAsia="zh-CN"/></w:rPr><w:t/></w:r><w:r><w:rPr><w:rFonts w:hint="default"/><w:highlight w:val="none"/><w:lang w:val="en-US" w:eastAsia="zh-CN"/></w:rPr><w:t></w:t></w:r><w:r><w:rPr><w:rFonts w:hint="eastAsia"/><w:highlight w:val="none"/><w:lang w:val="en-US" w:eastAsia="zh-CN"/></w:rPr><w:t></w:t></w:r><w:r><w:rPr><w:rFonts w:hint="default"/><w:highlight w:val="none"/><w:lang w:val="en-US" w:eastAsia="zh-CN"/></w:rPr><w:t></w:t></w:r><w:r><w:rPr><w:rFonts w:hint="eastAsia"/><w:highlight w:val="none"/><w:lang w:val="en-US" w:eastAsia="zh-CN"/></w:rPr><w:t></w:t></w:r></w:p><w:p w14:paraId="1136979A"><w:pPr><w:pStyle w:val="18"/><w:spacing w:after="60"/><w:rPr><w:highlight w:val="none"/></w:rPr></w:pPr></w:p><w:tbl><w:tblPr><w:tblStyle w:val="10"/><w:tblW w:w="4996"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573"/><w:gridCol w:w="889"/><w:gridCol w:w="1247"/><w:gridCol w:w="2301"/><w:gridCol w:w="1416"/><w:gridCol w:w="1636"/><w:gridCol w:w="1197"/></w:tblGrid><w:tr w14:paraId="1E96B6CA"><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309" w:type="pct"/><w:tcMar><w:top w:w="100" w:type="dxa"/><w:left w:w="120" w:type="dxa"/><w:bottom w:w="100" w:type="dxa"/><w:right w:w="120" w:type="dxa"/></w:tcMar><w:vAlign w:val="center"/></w:tcPr><w:p w14:paraId="01BBB6BD"><w:pPr><w:pStyle w:val="29"/><w:rPr><w:highlight w:val="none"/></w:rPr></w:pPr><w:r><w:rPr><w:highlight w:val="none"/></w:rPr><w:t>序号</w:t></w:r></w:p></w:tc><w:tc><w:tcPr><w:tcW w:w="480" w:type="pct"/><w:tcMar><w:top w:w="100" w:type="dxa"/><w:left w:w="120" w:type="dxa"/><w:bottom w:w="100" w:type="dxa"/><w:right w:w="120" w:type="dxa"/></w:tcMar><w:vAlign w:val="center"/></w:tcPr><w:p w14:paraId="4CA76765"><w:pPr><w:pStyle w:val="29"/><w:rPr><w:highlight w:val="none"/></w:rPr></w:pPr><w:r><w:rPr><w:highlight w:val="none"/></w:rPr><w:t>排放源</w:t></w:r></w:p></w:tc><w:tc><w:tcPr><w:tcW w:w="673" w:type="pct"/><w:tcMar><w:top w:w="100" w:type="dxa"/><w:left w:w="120" w:type="dxa"/><w:bottom w:w="100" w:type="dxa"/><w:right w:w="120" w:type="dxa"/></w:tcMar><w:vAlign w:val="center"/></w:tcPr><w:p w14:paraId="653C69D1"><w:pPr><w:pStyle w:val="29"/><w:rPr><w:highlight w:val="none"/></w:rPr></w:pPr><w:r><w:rPr><w:highlight w:val="none"/></w:rPr><w:t>活动数据</w:t></w:r></w:p></w:tc><w:tc><w:tcPr><w:tcW w:w="1242" w:type="pct"/><w:tcMar><w:top w:w="100" w:type="dxa"/><w:left w:w="120" w:type="dxa"/><w:bottom w:w="100" w:type="dxa"/><w:right w:w="120" w:type="dxa"/></w:tcMar><w:vAlign w:val="center"/></w:tcPr><w:p w14:paraId="5B103C1C"><w:pPr><w:pStyle w:val="29"/><w:rPr><w:rFonts w:ascii="Times New Roman" w:hAnsi="Times New Roman" w:cs="Times New Roman" w:eastAsiaTheme="minorEastAsia"/><w:b/><w:bCs/><w:sz w:val="22"/><w:szCs w:val="22"/><w:highlight w:val="none"/><w:lang w:val="en-US" w:eastAsia="zh-CN" w:bidi="ar-SA"/></w:rPr></w:pPr><w:r><w:rPr><w:highlight w:val="none"/></w:rPr><w:t>数据来源</w:t></w:r></w:p></w:tc><w:tc><w:tcPr><w:tcW w:w="764" w:type="pct"/><w:tcMar><w:top w:w="100" w:type="dxa"/><w:left w:w="120" w:type="dxa"/><w:bottom w:w="100" w:type="dxa"/><w:right w:w="120" w:type="dxa"/></w:tcMar><w:vAlign w:val="center"/></w:tcPr><w:p w14:paraId="47C1EFCD"><w:pPr><w:pStyle w:val="29"/><w:rPr><w:rFonts w:ascii="Times New Roman" w:hAnsi="Times New Roman" w:cs="Times New Roman" w:eastAsiaTheme="minorEastAsia"/><w:b/><w:bCs/><w:sz w:val="22"/><w:szCs w:val="22"/><w:highlight w:val="none"/><w:lang w:val="en-US" w:eastAsia="zh-CN" w:bidi="ar-SA"/></w:rPr></w:pPr><w:r><w:rPr><w:highlight w:val="none"/></w:rPr><w:t>排放因子</w:t></w:r></w:p></w:tc><w:tc><w:tcPr><w:tcW w:w="883" w:type="pct"/><w:tcMar><w:top w:w="100" w:type="dxa"/><w:left w:w="120" w:type="dxa"/><w:bottom w:w="100" w:type="dxa"/><w:right w:w="120" w:type="dxa"/></w:tcMar><w:vAlign w:val="center"/></w:tcPr><w:p w14:paraId="1EF88778"><w:pPr><w:pStyle w:val="29"/><w:rPr><w:color w:val="000000" w:themeColor="text1"/><w:highlight w:val="none"/><w14:textFill><w14:solidFill><w14:schemeClr w14:val="tx1"/></w14:solidFill></w14:textFill></w:rPr></w:pPr><w:r><w:rPr><w:rFonts w:hint="eastAsia"/><w:color w:val="000000" w:themeColor="text1"/><w:highlight w:val="none"/><w14:textFill><w14:solidFill><w14:schemeClr w14:val="tx1"/></w14:solidFill></w14:textFill></w:rPr><w:t>排放因子来源</w:t></w:r></w:p></w:tc><w:tc><w:tcPr><w:tcW w:w="646" w:type="pct"/><w:tcMar><w:top w:w="100" w:type="dxa"/><w:left w:w="120" w:type="dxa"/><w:bottom w:w="100" w:type="dxa"/><w:right w:w="120" w:type="dxa"/></w:tcMar><w:vAlign w:val="center"/></w:tcPr><w:p w14:paraId="7AB30D30"><w:pPr><w:pStyle w:val="29"/><w:rPr><w:rFonts w:hint="eastAsia" w:eastAsiaTheme="minorEastAsia"/><w:highlight w:val="none"/><w:lang w:val="en-US" w:eastAsia="zh-CN"/></w:rPr></w:pPr><w:r><w:rPr><w:rFonts w:hint="eastAsia"/><w:highlight w:val="none"/><w:lang w:val="en-US" w:eastAsia="zh-CN"/></w:rPr><w:t>备注</w:t></w:r></w:p></w:tc></w:tr><w:tr w14:paraId="466FCB4A"><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09" w:type="pct"/><w:tcMar><w:top w:w="80" w:type="dxa"/><w:left w:w="120" w:type="dxa"/><w:bottom w:w="80" w:type="dxa"/><w:right w:w="120" w:type="dxa"/></w:tcMar><w:vAlign w:val="center"/></w:tcPr><w:p w14:paraId="68961F99"><w:pPr><w:pStyle w:val="30"/><w:rPr><w:highlight w:val="none"/></w:rPr></w:pPr><w:r><w:rPr><w:highlight w:val="none"/></w:rPr><w:t>1</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无烟煤</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209.00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2</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烟煤</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358.00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3</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褐煤</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363.00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4</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燃料油</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1830.00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5</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汽油</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1820.96</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6</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柴油</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1884.00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7</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煤油</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1896.00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8</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液化石油气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1752.00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9</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液化天然气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1554.00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10</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天然气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2.16</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11</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焦炉煤气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0.86</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12</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管道煤气</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0.70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13</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外购电力</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684.90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Height w:val="576" w:hRule="atLeast"/></w:trPr><w:tc><w:tcPr><w:tcW w:w="309" w:type="pct"/><w:tcMar><w:top w:w="80" w:type="dxa"/><w:left w:w="120" w:type="dxa"/><w:bottom w:w="80" w:type="dxa"/><w:right w:w="120" w:type="dxa"/></w:tcMar><w:vAlign w:val="center"/></w:tcPr><w:p w14:paraId="68961F99"><w:pPr><w:pStyle w:val="30"/><w:rPr><w:highlight w:val="none"/></w:rPr></w:pPr><w:r><w:rPr><w:highlight w:val="none"/></w:rPr><w:t>14</w:t></w:r></w:p></w:tc><w:tc><w:tcPr><w:tcW w:w="480" w:type="pct"/><w:tcMar><w:top w:w="80" w:type="dxa"/><w:left w:w="120" w:type="dxa"/><w:bottom w:w="80" w:type="dxa"/><w:right w:w="120" w:type="dxa"/></w:tcMar><w:vAlign w:val="center"/></w:tcPr><w:p w14:paraId="521624EB"><w:pPr><w:pStyle w:val="30"/><w:rPr><w:rFonts w:hint="default" w:eastAsiaTheme="minorEastAsia"/><w:highlight w:val="none"/><w:lang w:val="en-US" w:eastAsia="zh-CN"/></w:rPr></w:pPr><w:r><w:rPr><w:rFonts w:hint="eastAsia"/><w:highlight w:val="none"/><w:lang w:val="en-US" w:eastAsia="zh-CN"/></w:rPr><w:t>外购热力</w:t></w:r></w:p></w:tc><w:tc><w:tcPr><w:tcW w:w="673" w:type="pct"/><w:tcMar><w:top w:w="80" w:type="dxa"/><w:left w:w="120" w:type="dxa"/><w:bottom w:w="80" w:type="dxa"/><w:right w:w="120" w:type="dxa"/></w:tcMar><w:vAlign w:val="center"/></w:tcPr><w:p w14:paraId="01081B99"><w:pPr><w:pStyle w:val="30"/><w:rPr><w:rFonts w:hint="default" w:eastAsiaTheme="minorEastAsia"/><w:highlight w:val="none"/><w:lang w:val="en-US" w:eastAsia="zh-CN"/></w:rPr></w:pPr><w:r><w:rPr><w:rFonts w:hint="eastAsia"/><w:highlight w:val="none"/><w:lang w:val="en-US" w:eastAsia="zh-CN"/></w:rPr><w:t>110.00</w:t></w:r></w:p></w:tc><w:tc><w:tcPr><w:tcW w:w="1242" w:type="pct"/><w:tcMar><w:top w:w="80" w:type="dxa"/><w:left w:w="120" w:type="dxa"/><w:bottom w:w="80" w:type="dxa"/><w:right w:w="120" w:type="dxa"/></w:tcMar><w:vAlign w:val="center"/></w:tcPr><w:p w14:paraId="4B54DF1F"><w:pPr><w:pStyle w:val="30"/><w:rPr><w:rFonts w:ascii="Times New Roman" w:hAnsi="Times New Roman" w:cs="Times New Roman" w:eastAsiaTheme="minorEastAsia"/><w:sz w:val="20"/><w:szCs w:val="20"/><w:highlight w:val="none"/><w:lang w:val="en-US" w:eastAsia="zh-CN" w:bidi="ar-SA"/></w:rPr></w:pPr><w:r><w:rPr><w:highlight w:val="none"/></w:rPr><w:t>202</w:t></w:r><w:r><w:rPr><w:rFonts w:hint="eastAsia"/><w:highlight w:val="none"/><w:lang w:val="en-US" w:eastAsia="zh-CN"/></w:rPr><w:t>5</w:t></w:r><w:r><w:rPr><w:highlight w:val="none"/></w:rPr><w:t>年数据</w:t></w:r><w:r><w:rPr><w:rFonts w:hint="eastAsia"/><w:highlight w:val="none"/><w:lang w:val="en-US" w:eastAsia="zh-CN"/></w:rPr><w:t>及方案测算</w:t></w:r></w:p></w:tc><w:tc><w:tcPr><w:tcW w:w="764" w:type="pct"/><w:tcMar><w:top w:w="80" w:type="dxa"/><w:left w:w="120" w:type="dxa"/><w:bottom w:w="80" w:type="dxa"/><w:right w:w="120" w:type="dxa"/></w:tcMar><w:vAlign w:val="center"/></w:tcPr><w:p w14:paraId="1F04344A"><w:pPr><w:pStyle w:val="30"/><w:rPr><w:rFonts w:hint="default" w:ascii="Times New Roman" w:hAnsi="Times New Roman" w:cs="Times New Roman" w:eastAsiaTheme="minorEastAsia"/><w:sz w:val="20"/><w:szCs w:val="20"/><w:highlight w:val="none"/><w:lang w:val="en-US" w:eastAsia="zh-CN" w:bidi="ar-SA"/></w:rPr></w:pPr><w:r><w:rPr><w:rFonts w:hint="eastAsia"/><w:highlight w:val="none"/><w:lang w:val="en-US" w:eastAsia="zh-CN"/></w:rPr><w:t>-</w:t></w:r></w:p></w:tc><w:tc><w:tcPr><w:tcW w:w="883" w:type="pct"/><w:tcMar><w:top w:w="80" w:type="dxa"/><w:left w:w="120" w:type="dxa"/><w:bottom w:w="80" w:type="dxa"/><w:right w:w="120" w:type="dxa"/></w:tcMar><w:vAlign w:val="center"/></w:tcPr><w:p w14:paraId="170ECE3E"><w:pPr><w:pStyle w:val="30"/><w:rPr><w:rFonts w:hint="default" w:eastAsiaTheme="minorEastAsia"/><w:color w:val="000000" w:themeColor="text1"/><w:highlight w:val="none"/><w:lang w:val="en-US" w:eastAsia="zh-CN"/><w14:textFill><w14:solidFill><w14:schemeClr w14:val="tx1"/></w14:solidFill></w14:textFill></w:rPr></w:pPr><w:r><w:rPr><w:rFonts w:hint="eastAsia"/><w:color w:val="000000" w:themeColor="text1"/><w:highlight w:val="none"/><w14:textFill><w14:solidFill><w14:schemeClr w14:val="tx1"/></w14:solidFill></w14:textFill></w:rPr><w:t>标准附录</w:t></w:r></w:p></w:tc><w:tc><w:tcPr><w:tcW w:w="646" w:type="pct"/><w:tcMar><w:top w:w="80" w:type="dxa"/><w:left w:w="120" w:type="dxa"/><w:bottom w:w="80" w:type="dxa"/><w:right w:w="120" w:type="dxa"/></w:tcMar><w:vAlign w:val="center"/></w:tcPr><w:p w14:paraId="19CC42C4"><w:pPr><w:pStyle w:val="30"/><w:rPr><w:rFonts w:hint="eastAsia" w:eastAsiaTheme="minorEastAsia"/><w:highlight w:val="none"/><w:lang w:val="en-US" w:eastAsia="zh-CN"/></w:rPr></w:pPr><w:r><w:rPr><w:rFonts w:hint="eastAsia"/><w:highlight w:val="none"/><w:lang w:val="en-US" w:eastAsia="zh-CN"/></w:rPr><w:t>-</w:t></w:r></w:p></w:tc></w:tr><w:tr w14:paraId="0A61229C"><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09" w:type="pct"/><w:tcBorders><w:bottom w:val="single" w:color="E1E4E8" w:sz="4" w:space="0"/></w:tcBorders><w:tcMar><w:top w:w="80" w:type="dxa"/><w:left w:w="120" w:type="dxa"/><w:bottom w:w="80" w:type="dxa"/><w:right w:w="120" w:type="dxa"/></w:tcMar><w:vAlign w:val="center"/></w:tcPr><w:p w14:paraId="659B607E"><w:pPr><w:pStyle w:val="30"/><w:jc w:val="left"/><w:rPr><w:rFonts w:hint="default" w:eastAsiaTheme="minorEastAsia"/><w:highlight w:val="none"/><w:lang w:val="en-US" w:eastAsia="zh-CN"/></w:rPr></w:pPr><w:r><w:rPr><w:rFonts w:hint="eastAsia"/><w:highlight w:val="none"/><w:lang w:val="en-US" w:eastAsia="zh-CN"/></w:rPr><w:t>2</w:t></w:r></w:p></w:tc><w:tc><w:tcPr><w:tcW w:w="480" w:type="pct"/><w:tcBorders><w:bottom w:val="single" w:color="E1E4E8" w:sz="4" w:space="0"/></w:tcBorders><w:tcMar><w:top w:w="80" w:type="dxa"/><w:left w:w="120" w:type="dxa"/><w:bottom w:w="80" w:type="dxa"/><w:right w:w="120" w:type="dxa"/></w:tcMar><w:vAlign w:val="center"/></w:tcPr><w:p w14:paraId="7F1072A9"><w:pPr><w:pStyle w:val="30"/><w:rPr><w:rFonts w:hint="eastAsia"/><w:highlight w:val="none"/><w:lang w:val="en-US" w:eastAsia="zh-CN"/></w:rPr></w:pPr><w:r><w:rPr><w:highlight w:val="none"/></w:rPr><w:t>逸散排放</w:t></w:r></w:p></w:tc><w:tc><w:tcPr><w:tcW w:w="673" w:type="pct"/><w:tcBorders><w:bottom w:val="single" w:color="E1E4E8" w:sz="4" w:space="0"/></w:tcBorders><w:tcMar><w:top w:w="80" w:type="dxa"/><w:left w:w="120" w:type="dxa"/><w:bottom w:w="80" w:type="dxa"/><w:right w:w="120" w:type="dxa"/></w:tcMar><w:vAlign w:val="center"/></w:tcPr><w:p w14:paraId="42F40F8B"><w:pPr><w:pStyle w:val="30"/><w:rPr><w:rFonts w:hint="eastAsia"/><w:highlight w:val="none"/><w:lang w:val="en-US" w:eastAsia="zh-CN"/></w:rPr></w:pPr><w:r><w:rPr><w:highlight w:val="none"/></w:rPr><w:t>0</w:t></w:r></w:p></w:tc><w:tc><w:tcPr><w:tcW w:w="1242" w:type="pct"/><w:tcBorders><w:bottom w:val="single" w:color="E1E4E8" w:sz="4" w:space="0"/></w:tcBorders><w:tcMar><w:top w:w="80" w:type="dxa"/><w:left w:w="120" w:type="dxa"/><w:bottom w:w="80" w:type="dxa"/><w:right w:w="120" w:type="dxa"/></w:tcMar><w:vAlign w:val="center"/></w:tcPr><w:p w14:paraId="022C8907"><w:pPr><w:pStyle w:val="30"/><w:rPr><w:highlight w:val="none"/></w:rPr></w:pPr><w:r><w:rPr><w:highlight w:val="none"/></w:rPr><w:t>-</w:t></w:r></w:p></w:tc><w:tc><w:tcPr><w:tcW w:w="764" w:type="pct"/><w:tcBorders><w:bottom w:val="single" w:color="E1E4E8" w:sz="4" w:space="0"/></w:tcBorders><w:tcMar><w:top w:w="80" w:type="dxa"/><w:left w:w="120" w:type="dxa"/><w:bottom w:w="80" w:type="dxa"/><w:right w:w="120" w:type="dxa"/></w:tcMar><w:vAlign w:val="center"/></w:tcPr><w:p w14:paraId="239FAAF1"><w:pPr><w:pStyle w:val="30"/><w:rPr><w:rFonts w:hint="eastAsia"/><w:highlight w:val="none"/></w:rPr></w:pPr><w:r><w:rPr><w:highlight w:val="none"/></w:rPr><w:t>-</w:t></w:r></w:p></w:tc><w:tc><w:tcPr><w:tcW w:w="883" w:type="pct"/><w:tcBorders><w:bottom w:val="single" w:color="E1E4E8" w:sz="4" w:space="0"/></w:tcBorders><w:tcMar><w:top w:w="80" w:type="dxa"/><w:left w:w="120" w:type="dxa"/><w:bottom w:w="80" w:type="dxa"/><w:right w:w="120" w:type="dxa"/></w:tcMar><w:vAlign w:val="center"/></w:tcPr><w:p w14:paraId="4DF9D416"><w:pPr><w:pStyle w:val="30"/><w:rPr><w:rFonts w:hint="eastAsia"/><w:color w:val="000000" w:themeColor="text1"/><w:highlight w:val="none"/><w14:textFill><w14:solidFill><w14:schemeClr w14:val="tx1"/></w14:solidFill></w14:textFill></w:rPr></w:pPr><w:r><w:rPr><w:color w:val="000000" w:themeColor="text1"/><w:highlight w:val="none"/><w14:textFill><w14:solidFill><w14:schemeClr w14:val="tx1"/></w14:solidFill></w14:textFill></w:rPr><w:t>按0计算</w:t></w:r></w:p></w:tc><w:tc><w:tcPr><w:tcW w:w="646" w:type="pct"/><w:tcBorders><w:bottom w:val="single" w:color="E1E4E8" w:sz="4" w:space="0"/></w:tcBorders><w:tcMar><w:top w:w="80" w:type="dxa"/><w:left w:w="120" w:type="dxa"/><w:bottom w:w="80" w:type="dxa"/><w:right w:w="120" w:type="dxa"/></w:tcMar><w:vAlign w:val="center"/></w:tcPr><w:p w14:paraId="2787DB67"><w:pPr><w:pStyle w:val="30"/><w:rPr><w:rFonts w:hint="eastAsia"/><w:highlight w:val="none"/></w:rPr></w:pPr></w:p></w:tc></w:tr></w:tbl><w:p w14:paraId="277C4BA2"><w:pPr><w:pStyle w:val="33"/><w:rPr><w:highlight w:val="none"/></w:rPr></w:pPr><w:bookmarkStart w:id="0" w:name="_GoBack"/><w:bookmarkEnd w:id="0"/></w:p><w:p w14:paraId="5975F2A5"><w:pPr><w:pStyle w:val="24"/><w:rPr><w:rFonts w:hint="default" w:eastAsiaTheme="minorEastAsia"/><w:highlight w:val="none"/><w:lang w:val="en-US" w:eastAsia="zh-CN"/></w:rPr></w:pPr><w:r><w:rPr><w:rFonts w:hint="eastAsia"/><w:highlight w:val="none"/><w:lang w:val="en-US" w:eastAsia="zh-CN"/></w:rPr><w:t/></w:r></w:p><w:p w14:paraId="19AE52A3"><w:pPr><w:pStyle w:val="33"/><w:rPr><w:highlight w:val="none"/></w:rPr></w:pPr><w:r><w:rPr><w:highlight w:val="none"/></w:rPr><w:t>F.3.3</w:t></w:r><w:r><w:rPr><w:rFonts w:hint="eastAsia"/><w:highlight w:val="none"/><w:lang w:val="en-US" w:eastAsia="zh-CN"/></w:rPr><w:t xml:space="preserve"> 2025 </w:t></w:r><w:r><w:rPr><w:highlight w:val="none"/></w:rPr><w:t>年度碳排放量计算汇总</w:t></w:r></w:p><w:p w14:paraId="48782F7A"><w:pPr><w:pStyle w:val="18"/><w:spacing w:after="60"/><w:rPr><w:highlight w:val="none"/></w:rPr></w:pPr></w:p><w:p w14:paraId="7D12242E"><w:pPr><w:pStyle w:val="24"/><w:rPr><w:highlight w:val="none"/></w:rPr></w:pPr><w:r><w:rPr><w:highlight w:val="none"/></w:rPr><w:t>经过详细核算，</w:t></w:r><w:r><w:rPr><w:rFonts w:hint="eastAsia"/><w:highlight w:val="none"/><w:lang w:val="en-US" w:eastAsia="zh-CN"/></w:rPr><w:t xml:space="preserve">呼和浩特市/赛罕区内蒙古大学</w:t></w:r><w:r><w:rPr><w:highlight w:val="none"/></w:rPr><w:t>在</w:t></w:r><w:r><w:rPr><w:rFonts w:hint="eastAsia"/><w:highlight w:val="none"/><w:lang w:val="en-US" w:eastAsia="zh-CN"/></w:rPr><w:t xml:space="preserve"> 2025 </w:t></w:r><w:r><w:rPr><w:highlight w:val="none"/></w:rPr><w:t>年度完成零碳改造后，抵消前的碳排放量构成如下：</w:t></w:r></w:p><w:p w14:paraId="62D71FDA"><w:pPr><w:pStyle w:val="34"/><w:rPr><w:highlight w:val="none"/></w:rPr></w:pPr><w:r><w:rPr><w:highlight w:val="none"/></w:rPr><w:t>碳排放量汇总表（抵消前）</w:t></w:r></w:p><w:tbl><w:tblPr><w:tblStyle w:val="10"/><w:tblW w:w="5004"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3234"/><w:gridCol w:w="2539"/><w:gridCol w:w="3500"/></w:tblGrid><w:tr w14:paraId="57B0E418"><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3235" w:type="dxa"/><w:tcMar><w:top w:w="100" w:type="dxa"/><w:left w:w="120" w:type="dxa"/><w:bottom w:w="100" w:type="dxa"/><w:right w:w="120" w:type="dxa"/></w:tcMar><w:vAlign w:val="center"/></w:tcPr><w:p w14:paraId="756E8C0C"><w:pPr><w:pStyle w:val="29"/><w:rPr><w:highlight w:val="none"/></w:rPr></w:pPr><w:r><w:rPr><w:highlight w:val="none"/></w:rPr><w:t>排放源类别</w:t></w:r></w:p></w:tc><w:tc><w:tcPr><w:tcW w:w="2539" w:type="dxa"/><w:tcMar><w:top w:w="100" w:type="dxa"/><w:left w:w="120" w:type="dxa"/><w:bottom w:w="100" w:type="dxa"/><w:right w:w="120" w:type="dxa"/></w:tcMar><w:vAlign w:val="center"/></w:tcPr><w:p w14:paraId="674BB8A0"><w:pPr><w:pStyle w:val="29"/><w:rPr><w:highlight w:val="none"/></w:rPr></w:pPr><w:r><w:rPr><w:highlight w:val="none"/></w:rPr><w:t>排放源</w:t></w:r></w:p></w:tc><w:tc><w:tcPr><w:tcW w:w="3500" w:type="dxa"/><w:tcMar><w:top w:w="100" w:type="dxa"/><w:left w:w="120" w:type="dxa"/><w:bottom w:w="100" w:type="dxa"/><w:right w:w="120" w:type="dxa"/></w:tcMar><w:vAlign w:val="center"/></w:tcPr><w:p w14:paraId="0A6732FE"><w:pPr><w:pStyle w:val="29"/><w:rPr><w:highlight w:val="none"/></w:rPr></w:pPr><w:r><w:rPr><w:highlight w:val="none"/></w:rPr><w:t>碳排放量（tCO₂e）</w:t></w:r></w:p></w:tc></w:tr><w:tr w14:paraId="0D234B7B"><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3E9714D0"><w:pPr><w:pStyle w:val="30"/><w:rPr><w:highlight w:val="none"/></w:rPr></w:pPr><w:r><w:rPr><w:rStyle w:val="39"/><w:highlight w:val="none"/></w:rPr><w:t>直接排放</w:t></w:r></w:p></w:tc><w:tc><w:tcPr><w:tcW w:w="2539" w:type="dxa"/><w:tcMar><w:top w:w="80" w:type="dxa"/><w:left w:w="120" w:type="dxa"/><w:bottom w:w="80" w:type="dxa"/><w:right w:w="120" w:type="dxa"/></w:tcMar><w:vAlign w:val="center"/></w:tcPr><w:p w14:paraId="6EA05173"><w:pPr><w:pStyle w:val="30"/><w:rPr><w:rFonts w:hint="default" w:eastAsiaTheme="minorEastAsia"/><w:highlight w:val="none"/><w:lang w:val="en-US" w:eastAsia="zh-CN"/></w:rPr></w:pPr><w:r><w:rPr><w:rFonts w:hint="eastAsia"/><w:highlight w:val="none"/><w:lang w:val="en-US" w:eastAsia="zh-CN"/></w:rPr><w:t xml:space="preserve">无烟煤、烟煤、褐煤、燃料油、汽油、柴油、煤油、液化石油气、液化天然气、天然气、焦炉煤气、管道煤气</w:t></w:r></w:p></w:tc><w:tc><w:tcPr><w:tcW w:w="3500" w:type="dxa"/><w:tcMar><w:top w:w="80" w:type="dxa"/><w:left w:w="120" w:type="dxa"/><w:bottom w:w="80" w:type="dxa"/><w:right w:w="120" w:type="dxa"/></w:tcMar><w:vAlign w:val="center"/></w:tcPr><w:p w14:paraId="4CC84723"><w:pPr><w:pStyle w:val="30"/><w:rPr><w:rFonts w:hint="default" w:eastAsiaTheme="minorEastAsia"/><w:highlight w:val="none"/><w:lang w:val="en-US" w:eastAsia="zh-CN"/></w:rPr></w:pPr><w:r><w:rPr><w:rFonts w:hint="eastAsia"/><w:highlight w:val="none"/><w:lang w:val="en-US" w:eastAsia="zh-CN"/></w:rPr><w:t xml:space="preserve">11670.68</w:t></w:r></w:p></w:tc></w:tr><w:tr w14:paraId="6EBAF768"><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2CD9490D"><w:pPr><w:pStyle w:val="30"/><w:rPr><w:highlight w:val="none"/></w:rPr></w:pPr></w:p></w:tc><w:tc><w:tcPr><w:tcW w:w="2539" w:type="dxa"/><w:tcMar><w:top w:w="80" w:type="dxa"/><w:left w:w="120" w:type="dxa"/><w:bottom w:w="80" w:type="dxa"/><w:right w:w="120" w:type="dxa"/></w:tcMar><w:vAlign w:val="center"/></w:tcPr><w:p w14:paraId="79CE24B8"><w:pPr><w:pStyle w:val="30"/><w:rPr><w:highlight w:val="none"/></w:rPr></w:pPr><w:r><w:rPr><w:highlight w:val="none"/></w:rPr><w:t>逸散排放</w:t></w:r></w:p></w:tc><w:tc><w:tcPr><w:tcW w:w="3500" w:type="dxa"/><w:tcMar><w:top w:w="80" w:type="dxa"/><w:left w:w="120" w:type="dxa"/><w:bottom w:w="80" w:type="dxa"/><w:right w:w="120" w:type="dxa"/></w:tcMar><w:vAlign w:val="center"/></w:tcPr><w:p w14:paraId="5B48CACA"><w:pPr><w:pStyle w:val="30"/><w:rPr><w:highlight w:val="none"/></w:rPr></w:pPr><w:r><w:rPr><w:b/><w:bCs/><w:highlight w:val="none"/></w:rPr><w:t>0.00</w:t></w:r></w:p></w:tc></w:tr><w:tr w14:paraId="415145F4"><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2682BAB0"><w:pPr><w:pStyle w:val="30"/><w:rPr><w:highlight w:val="none"/></w:rPr></w:pPr><w:r><w:rPr><w:rStyle w:val="39"/><w:highlight w:val="none"/></w:rPr><w:t>间接排放</w:t></w:r></w:p></w:tc><w:tc><w:tcPr><w:tcW w:w="2539" w:type="dxa"/><w:tcMar><w:top w:w="80" w:type="dxa"/><w:left w:w="120" w:type="dxa"/><w:bottom w:w="80" w:type="dxa"/><w:right w:w="120" w:type="dxa"/></w:tcMar><w:vAlign w:val="center"/></w:tcPr><w:p w14:paraId="5AA30FDE"><w:pPr><w:pStyle w:val="30"/><w:rPr><w:rFonts w:hint="eastAsia" w:eastAsiaTheme="minorEastAsia"/><w:highlight w:val="none"/><w:lang w:eastAsia="zh-CN"/></w:rPr></w:pPr><w:r><w:rPr><w:highlight w:val="none"/></w:rPr><w:t>外购电力</w:t></w:r></w:p></w:tc><w:tc><w:tcPr><w:tcW w:w="3500" w:type="dxa"/><w:tcMar><w:top w:w="80" w:type="dxa"/><w:left w:w="120" w:type="dxa"/><w:bottom w:w="80" w:type="dxa"/><w:right w:w="120" w:type="dxa"/></w:tcMar><w:vAlign w:val="center"/></w:tcPr><w:p w14:paraId="57039FC4"><w:pPr><w:pStyle w:val="30"/><w:rPr><w:rFonts w:hint="default" w:eastAsiaTheme="minorEastAsia"/><w:b/><w:bCs/><w:highlight w:val="none"/><w:lang w:val="en-US" w:eastAsia="zh-CN"/></w:rPr></w:pPr><w:r><w:rPr><w:rFonts w:hint="eastAsia"/><w:b/><w:bCs/><w:highlight w:val="none"/><w:lang w:val="en-US" w:eastAsia="zh-CN"/></w:rPr><w:t xml:space="preserve">684.90</w:t></w:r></w:p></w:tc></w:tr><w:tr w14:paraId="38D15F8D"><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2A104EA7"><w:pPr><w:pStyle w:val="30"/><w:rPr><w:highlight w:val="none"/></w:rPr></w:pPr></w:p></w:tc><w:tc><w:tcPr><w:tcW w:w="2539" w:type="dxa"/><w:tcMar><w:top w:w="80" w:type="dxa"/><w:left w:w="120" w:type="dxa"/><w:bottom w:w="80" w:type="dxa"/><w:right w:w="120" w:type="dxa"/></w:tcMar><w:vAlign w:val="center"/></w:tcPr><w:p w14:paraId="0DD01F33"><w:pPr><w:pStyle w:val="30"/><w:rPr><w:rFonts w:hint="eastAsia" w:eastAsiaTheme="minorEastAsia"/><w:highlight w:val="none"/><w:lang w:eastAsia="zh-CN"/></w:rPr></w:pPr><w:r><w:rPr><w:highlight w:val="none"/></w:rPr><w:t>外购热力</w:t></w:r></w:p></w:tc><w:tc><w:tcPr><w:tcW w:w="3500" w:type="dxa"/><w:tcMar><w:top w:w="80" w:type="dxa"/><w:left w:w="120" w:type="dxa"/><w:bottom w:w="80" w:type="dxa"/><w:right w:w="120" w:type="dxa"/></w:tcMar><w:vAlign w:val="center"/></w:tcPr><w:p w14:paraId="143FF190"><w:pPr><w:pStyle w:val="30"/><w:rPr><w:rFonts w:hint="default" w:eastAsiaTheme="minorEastAsia"/><w:b/><w:bCs/><w:highlight w:val="none"/><w:lang w:val="en-US" w:eastAsia="zh-CN"/></w:rPr></w:pPr><w:r><w:rPr><w:rFonts w:hint="eastAsia"/><w:b/><w:bCs/><w:highlight w:val="none"/><w:lang w:val="en-US" w:eastAsia="zh-CN"/></w:rPr><w:t xml:space="preserve">110.00</w:t></w:r></w:p></w:tc></w:tr><w:tr w14:paraId="12EAD03D"><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0A8412BB"><w:pPr><w:pStyle w:val="30"/><w:rPr><w:rFonts w:hint="eastAsia" w:eastAsiaTheme="minorEastAsia"/><w:highlight w:val="none"/><w:lang w:val="en-US" w:eastAsia="zh-CN"/></w:rPr></w:pPr><w:r><w:rPr><w:rStyle w:val="39"/><w:highlight w:val="none"/></w:rPr><w:t>排放量汇总</w:t></w:r></w:p></w:tc><w:tc><w:tcPr><w:tcW w:w="2539" w:type="dxa"/><w:tcMar><w:top w:w="80" w:type="dxa"/><w:left w:w="120" w:type="dxa"/><w:bottom w:w="80" w:type="dxa"/><w:right w:w="120" w:type="dxa"/></w:tcMar><w:vAlign w:val="center"/></w:tcPr><w:p w14:paraId="26D36B1D"><w:pPr><w:pStyle w:val="30"/><w:rPr><w:rFonts w:hint="eastAsia"/><w:highlight w:val="none"/></w:rPr></w:pPr><w:r><w:rPr><w:highlight w:val="none"/></w:rPr><w:t>-</w:t></w:r></w:p></w:tc><w:tc><w:tcPr><w:tcW w:w="3500" w:type="dxa"/><w:tcMar><w:top w:w="80" w:type="dxa"/><w:left w:w="120" w:type="dxa"/><w:bottom w:w="80" w:type="dxa"/><w:right w:w="120" w:type="dxa"/></w:tcMar><w:vAlign w:val="center"/></w:tcPr><w:p w14:paraId="2AF93A36"><w:pPr><w:pStyle w:val="30"/><w:rPr><w:rFonts w:hint="default" w:eastAsiaTheme="minorEastAsia"/><w:b/><w:bCs/><w:highlight w:val="none"/><w:lang w:val="en-US" w:eastAsia="zh-CN"/></w:rPr></w:pPr><w:r><w:rPr><w:rFonts w:hint="eastAsia"/><w:b/><w:bCs/><w:highlight w:val="none"/><w:lang w:val="en-US" w:eastAsia="zh-CN"/></w:rPr><w:t xml:space="preserve">12465.58</w:t></w:r></w:p></w:tc></w:tr><w:tr w14:paraId="7D8F0737"><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3235" w:type="dxa"/><w:tcMar><w:top w:w="80" w:type="dxa"/><w:left w:w="120" w:type="dxa"/><w:bottom w:w="80" w:type="dxa"/><w:right w:w="120" w:type="dxa"/></w:tcMar><w:vAlign w:val="center"/></w:tcPr><w:p w14:paraId="4152560B"><w:pPr><w:pStyle w:val="30"/><w:rPr><w:rFonts w:hint="default" w:eastAsiaTheme="minorEastAsia"/><w:highlight w:val="none"/><w:lang w:val="en-US" w:eastAsia="zh-CN"/></w:rPr></w:pPr><w:r><w:rPr><w:rStyle w:val="39"/><w:rFonts w:hint="eastAsia"/><w:highlight w:val="none"/><w:lang w:val="en-US" w:eastAsia="zh-CN"/></w:rPr><w:t>绿地碳汇抵消</w:t></w:r></w:p></w:tc><w:tc><w:tcPr><w:tcW w:w="2539" w:type="dxa"/><w:tcMar><w:top w:w="80" w:type="dxa"/><w:left w:w="120" w:type="dxa"/><w:bottom w:w="80" w:type="dxa"/><w:right w:w="120" w:type="dxa"/></w:tcMar><w:vAlign w:val="center"/></w:tcPr><w:p w14:paraId="34858CFC"><w:pPr><w:pStyle w:val="30"/><w:rPr><w:highlight w:val="none"/></w:rPr></w:pPr><w:r><w:rPr><w:highlight w:val="none"/></w:rPr><w:t>-</w:t></w:r></w:p></w:tc><w:tc><w:tcPr><w:tcW w:w="3500" w:type="dxa"/><w:tcMar><w:top w:w="80" w:type="dxa"/><w:left w:w="120" w:type="dxa"/><w:bottom w:w="80" w:type="dxa"/><w:right w:w="120" w:type="dxa"/></w:tcMar><w:vAlign w:val="center"/></w:tcPr><w:p w14:paraId="630FCA34"><w:pPr><w:pStyle w:val="30"/><w:rPr><w:rFonts w:hint="default" w:eastAsiaTheme="minorEastAsia"/><w:b/><w:bCs/><w:highlight w:val="none"/><w:lang w:val="en-US" w:eastAsia="zh-CN"/></w:rPr></w:pPr><w:r><w:rPr><w:rFonts w:hint="eastAsia"/><w:b/><w:bCs/><w:highlight w:val="none"/><w:lang w:val="en-US" w:eastAsia="zh-CN"/></w:rPr><w:t xml:space="preserve">0</w:t></w:r></w:p></w:tc></w:tr></w:tbl><w:p w14:paraId="5A2069F5"><w:pPr><w:pStyle w:val="34"/><w:rPr><w:highlight w:val="none"/></w:rPr></w:pPr><w:r><w:rPr><w:rFonts w:hint="eastAsia"/><w:highlight w:val="none"/><w:lang w:val="en-US" w:eastAsia="zh-CN"/></w:rPr><w:t>汇总</w:t></w:r><w:r><w:rPr><w:highlight w:val="none"/></w:rPr><w:t>指标</w:t></w:r></w:p><w:tbl><w:tblPr><w:tblStyle w:val="10"/><w:tblW w:w="5000"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5304"/><w:gridCol w:w="3962"/></w:tblGrid><w:tr w14:paraId="2CD7FC4C"><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720" w:hRule="atLeast"/><w:tblHeader/></w:trPr><w:tc><w:tcPr><w:tcW w:w="5304" w:type="dxa"/><w:tcMar><w:top w:w="100" w:type="dxa"/><w:left w:w="120" w:type="dxa"/><w:bottom w:w="100" w:type="dxa"/><w:right w:w="120" w:type="dxa"/></w:tcMar><w:vAlign w:val="center"/></w:tcPr><w:p w14:paraId="5BB63552"><w:pPr><w:pStyle w:val="29"/><w:rPr><w:highlight w:val="none"/></w:rPr></w:pPr><w:r><w:rPr><w:highlight w:val="none"/></w:rPr><w:t>指标</w:t></w:r></w:p></w:tc><w:tc><w:tcPr><w:tcW w:w="3962" w:type="dxa"/><w:tcMar><w:top w:w="100" w:type="dxa"/><w:left w:w="120" w:type="dxa"/><w:bottom w:w="100" w:type="dxa"/><w:right w:w="120" w:type="dxa"/></w:tcMar><w:vAlign w:val="center"/></w:tcPr><w:p w14:paraId="28D90986"><w:pPr><w:pStyle w:val="29"/><w:rPr><w:highlight w:val="none"/></w:rPr></w:pPr><w:r><w:rPr><w:highlight w:val="none"/></w:rPr><w:t>碳排放量</w:t></w:r></w:p></w:tc></w:tr><w:tr w14:paraId="53457D3D"><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5304" w:type="dxa"/><w:tcMar><w:top w:w="80" w:type="dxa"/><w:left w:w="120" w:type="dxa"/><w:bottom w:w="80" w:type="dxa"/><w:right w:w="120" w:type="dxa"/></w:tcMar><w:vAlign w:val="center"/></w:tcPr><w:p w14:paraId="5E35F64A"><w:pPr><w:pStyle w:val="30"/><w:rPr><w:highlight w:val="none"/></w:rPr></w:pPr><w:r><w:rPr><w:rStyle w:val="39"/><w:highlight w:val="none"/></w:rPr><w:t>公共机构年度碳排放总量（tCO₂e）</w:t></w:r></w:p></w:tc><w:tc><w:tcPr><w:tcW w:w="3962" w:type="dxa"/><w:tcMar><w:top w:w="80" w:type="dxa"/><w:left w:w="120" w:type="dxa"/><w:bottom w:w="80" w:type="dxa"/><w:right w:w="120" w:type="dxa"/></w:tcMar><w:vAlign w:val="center"/></w:tcPr><w:p w14:paraId="144F83D0"><w:pPr><w:pStyle w:val="30"/><w:rPr><w:rFonts w:hint="eastAsia" w:eastAsiaTheme="minorEastAsia"/><w:highlight w:val="none"/><w:lang w:val="en-US" w:eastAsia="zh-CN"/></w:rPr></w:pPr><w:r><w:rPr><w:rFonts w:hint="eastAsia"/><w:highlight w:val="none"/><w:lang w:val="en-US" w:eastAsia="zh-CN"/></w:rPr><w:t xml:space="preserve">12465.58</w:t></w:r><w:r><w:rPr><w:rStyle w:val="39"/><w:highlight w:val="none"/></w:rPr><w:t></w:t></w:r><w:r><w:rPr><w:rStyle w:val="39"/><w:rFonts w:hint="eastAsia"/><w:highlight w:val="none"/><w:lang w:val="en-US" w:eastAsia="zh-CN"/></w:rPr><w:t></w:t></w:r></w:p></w:tc></w:tr><w:tr w14:paraId="7502B2C7"><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5304" w:type="dxa"/><w:tcMar><w:top w:w="80" w:type="dxa"/><w:left w:w="120" w:type="dxa"/><w:bottom w:w="80" w:type="dxa"/><w:right w:w="120" w:type="dxa"/></w:tcMar><w:vAlign w:val="center"/></w:tcPr><w:p w14:paraId="0EA9139A"><w:pPr><w:pStyle w:val="30"/><w:rPr><w:highlight w:val="none"/></w:rPr></w:pPr><w:r><w:rPr><w:rStyle w:val="39"/><w:highlight w:val="none"/></w:rPr><w:t>单位建筑面积碳排放量（kgCO₂e/m²）</w:t></w:r></w:p></w:tc><w:tc><w:tcPr><w:tcW w:w="3962" w:type="dxa"/><w:tcMar><w:top w:w="80" w:type="dxa"/><w:left w:w="120" w:type="dxa"/><w:bottom w:w="80" w:type="dxa"/><w:right w:w="120" w:type="dxa"/></w:tcMar><w:vAlign w:val="center"/></w:tcPr><w:p w14:paraId="73749208"><w:pPr><w:pStyle w:val="30"/><w:rPr><w:rFonts w:hint="eastAsia" w:eastAsiaTheme="minorEastAsia"/><w:highlight w:val="none"/><w:lang w:val="en-US" w:eastAsia="zh-CN"/></w:rPr></w:pPr><w:r><w:rPr><w:rStyle w:val="39"/><w:rFonts w:hint="eastAsia"/><w:highlight w:val="none"/><w:lang w:val="en-US" w:eastAsia="zh-CN"/></w:rPr><w:t xml:space="preserve">6.23</w:t></w:r><w:r><w:rPr><w:rStyle w:val="39"/><w:highlight w:val="none"/></w:rPr><w:t></w:t></w:r><w:r><w:rPr><w:rStyle w:val="39"/><w:rFonts w:hint="eastAsia"/><w:highlight w:val="none"/><w:lang w:val="en-US" w:eastAsia="zh-CN"/></w:rPr><w:t></w:t></w:r></w:p></w:tc></w:tr><w:tr w14:paraId="642DAB5D"><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5304" w:type="dxa"/><w:tcBorders><w:bottom w:val="single" w:color="E1E4E8" w:sz="4" w:space="0"/></w:tcBorders><w:tcMar><w:top w:w="80" w:type="dxa"/><w:left w:w="120" w:type="dxa"/><w:bottom w:w="80" w:type="dxa"/><w:right w:w="120" w:type="dxa"/></w:tcMar><w:vAlign w:val="center"/></w:tcPr><w:p w14:paraId="0309074B"><w:pPr><w:pStyle w:val="30"/><w:rPr><w:highlight w:val="none"/></w:rPr></w:pPr><w:r><w:rPr><w:rStyle w:val="39"/><w:highlight w:val="none"/></w:rPr><w:t>人均碳排放量（kgCO₂e/人）</w:t></w:r></w:p></w:tc><w:tc><w:tcPr><w:tcW w:w="3962" w:type="dxa"/><w:tcBorders><w:bottom w:val="single" w:color="E1E4E8" w:sz="4" w:space="0"/></w:tcBorders><w:tcMar><w:top w:w="80" w:type="dxa"/><w:left w:w="120" w:type="dxa"/><w:bottom w:w="80" w:type="dxa"/><w:right w:w="120" w:type="dxa"/></w:tcMar><w:vAlign w:val="center"/></w:tcPr><w:p w14:paraId="2ED42E12"><w:pPr><w:pStyle w:val="30"/><w:rPr><w:rFonts w:hint="eastAsia" w:eastAsiaTheme="minorEastAsia"/><w:highlight w:val="none"/><w:lang w:val="en-US" w:eastAsia="zh-CN"/></w:rPr></w:pPr><w:r><w:rPr><w:rStyle w:val="39"/><w:rFonts w:hint="eastAsia"/><w:highlight w:val="none"/><w:lang w:val="en-US" w:eastAsia="zh-CN"/></w:rPr><w:t xml:space="preserve">3.12</w:t></w:r><w:r><w:rPr><w:rStyle w:val="39"/><w:highlight w:val="none"/></w:rPr><w:t></w:t></w:r><w:r><w:rPr><w:rStyle w:val="39"/><w:rFonts w:hint="eastAsia"/><w:highlight w:val="none"/><w:lang w:val="en-US" w:eastAsia="zh-CN"/></w:rPr><w:t></w:t></w:r></w:p></w:tc></w:tr></w:tbl><w:p w14:paraId="56E6C30A"><w:pPr><w:pStyle w:val="32"/><w:rPr><w:highlight w:val="none"/></w:rPr></w:pPr><w:r><w:rPr><w:highlight w:val="none"/></w:rPr><w:t>F.4 碳排放目标管理计划</w:t></w:r></w:p><w:p w14:paraId="4E6D8E5B"><w:pPr><w:pStyle w:val="33"/><w:rPr><w:highlight w:val="none"/></w:rPr></w:pPr><w:r><w:rPr><w:highlight w:val="none"/></w:rPr><w:t>F.4.1 碳排放数据分析</w:t></w:r></w:p><w:p w14:paraId="13C684CB"><w:pPr><w:pStyle w:val="24"/><w:rPr><w:highlight w:val="none"/></w:rPr></w:pPr><w:r><w:rPr><w:highlight w:val="none"/></w:rPr><w:t>下表展示了</w:t></w:r><w:r><w:rPr><w:rFonts w:hint="eastAsia"/><w:highlight w:val="none"/><w:lang w:val="en-US" w:eastAsia="zh-CN"/></w:rPr><w:t xml:space="preserve">呼和浩特市/赛罕区内蒙古大学</w:t></w:r><w:r><w:rPr><w:highlight w:val="none"/></w:rPr><w:t>2022年至2025年的碳排放数据对比情况。</w:t></w:r></w:p><w:p w14:paraId="2D7C675B"><w:pPr><w:pStyle w:val="18"/><w:spacing w:after="60"/><w:rPr><w:highlight w:val="none"/></w:rPr></w:pPr></w:p><w:tbl><w:tblPr><w:tblStyle w:val="10"/><w:tblW w:w="4997" w:type="pct"/><w:tblInd w:w="0" w:type="dxa"/><w:tblBorders><w:top w:val="single" w:color="E1E4E8" w:sz="4" w:space="0"/><w:left w:val="none" w:color="auto" w:sz="0" w:space="0"/><w:bottom w:val="single" w:color="E1E4E8" w:sz="4" w:space="0"/><w:right w:val="none" w:color="auto" w:sz="0" w:space="0"/><w:insideH w:val="single" w:color="E1E4E8" w:sz="2" w:space="0"/><w:insideV w:val="single" w:color="F6F8FA" w:sz="2" w:space="0"/></w:tblBorders><w:tblLayout w:type="autofit"/><w:tblCellMar><w:top w:w="0" w:type="dxa"/><w:left w:w="10" w:type="dxa"/><w:bottom w:w="0" w:type="dxa"/><w:right w:w="10" w:type="dxa"/></w:tblCellMar></w:tblPr><w:tblGrid><w:gridCol w:w="1737"/><w:gridCol w:w="1313"/><w:gridCol w:w="1313"/><w:gridCol w:w="1313"/><w:gridCol w:w="1313"/><w:gridCol w:w="1317"/><w:gridCol w:w="954"/></w:tblGrid><w:tr w14:paraId="113FB7D2"><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PrEx><w:trPr><w:cantSplit/><w:trHeight w:val="720" w:hRule="atLeast"/><w:tblHeader/></w:trPr><w:tc><w:tcPr><w:tcW w:w="938" w:type="pct"/><w:tcBorders><w:left w:val="nil"/></w:tcBorders><w:tcMar><w:top w:w="100" w:type="dxa"/><w:left w:w="120" w:type="dxa"/><w:bottom w:w="100" w:type="dxa"/><w:right w:w="120" w:type="dxa"/></w:tcMar><w:vAlign w:val="center"/></w:tcPr><w:p w14:paraId="6483CE52"><w:pPr><w:pStyle w:val="29"/><w:jc w:val="left"/><w:rPr><w:highlight w:val="none"/></w:rPr></w:pPr><w:r><w:rPr><w:highlight w:val="none"/></w:rPr><w:t>指标</w:t></w:r></w:p></w:tc><w:tc><w:tcPr><w:tcW w:w="709" w:type="pct"/><w:tcMar><w:top w:w="100" w:type="dxa"/><w:left w:w="120" w:type="dxa"/><w:bottom w:w="100" w:type="dxa"/><w:right w:w="120" w:type="dxa"/></w:tcMar><w:vAlign w:val="center"/></w:tcPr><w:p w14:paraId="50FA1BD6"><w:pPr><w:pStyle w:val="29"/><w:jc w:val="center"/><w:rPr><w:highlight w:val="none"/></w:rPr></w:pPr><w:r><w:rPr><w:highlight w:val="none"/></w:rPr><w:t>2022年度数据</w:t></w:r></w:p></w:tc><w:tc><w:tcPr><w:tcW w:w="709" w:type="pct"/><w:tcMar><w:top w:w="100" w:type="dxa"/><w:left w:w="120" w:type="dxa"/><w:bottom w:w="100" w:type="dxa"/><w:right w:w="120" w:type="dxa"/></w:tcMar><w:vAlign w:val="center"/></w:tcPr><w:p w14:paraId="65CBB479"><w:pPr><w:pStyle w:val="29"/><w:jc w:val="center"/><w:rPr><w:highlight w:val="none"/></w:rPr></w:pPr><w:r><w:rPr><w:highlight w:val="none"/></w:rPr><w:t>2023年度数据</w:t></w:r></w:p></w:tc><w:tc><w:tcPr><w:tcW w:w="709" w:type="pct"/><w:tcMar><w:top w:w="100" w:type="dxa"/><w:left w:w="120" w:type="dxa"/><w:bottom w:w="100" w:type="dxa"/><w:right w:w="120" w:type="dxa"/></w:tcMar><w:vAlign w:val="center"/></w:tcPr><w:p w14:paraId="6786CC57"><w:pPr><w:pStyle w:val="29"/><w:jc w:val="center"/><w:rPr><w:highlight w:val="none"/></w:rPr></w:pPr><w:r><w:rPr><w:rFonts w:hint="eastAsia"/><w:highlight w:val="none"/><w:lang w:val="en-US" w:eastAsia="zh-CN"/></w:rPr><w:t>2024</w:t></w:r><w:r><w:rPr><w:highlight w:val="none"/></w:rPr><w:t>年度数据</w:t></w:r></w:p></w:tc><w:tc><w:tcPr><w:tcW w:w="709" w:type="pct"/><w:tcMar><w:top w:w="100" w:type="dxa"/><w:left w:w="120" w:type="dxa"/><w:bottom w:w="100" w:type="dxa"/><w:right w:w="120" w:type="dxa"/></w:tcMar><w:vAlign w:val="center"/></w:tcPr><w:p w14:paraId="631412F0"><w:pPr><w:pStyle w:val="29"/><w:jc w:val="center"/><w:rPr><w:highlight w:val="none"/></w:rPr></w:pPr><w:r><w:rPr><w:highlight w:val="none"/></w:rPr><w:t>前</w:t></w:r><w:r><w:rPr><w:rFonts w:hint="eastAsia"/><w:highlight w:val="none"/><w:lang w:val="en-US" w:eastAsia="zh-CN"/></w:rPr><w:t>三</w:t></w:r><w:r><w:rPr><w:highlight w:val="none"/></w:rPr><w:t>年平均值</w:t></w:r></w:p></w:tc><w:tc><w:tcPr><w:tcW w:w="1314" w:type="dxa"/><w:tcMar><w:top w:w="100" w:type="dxa"/><w:left w:w="120" w:type="dxa"/><w:bottom w:w="100" w:type="dxa"/><w:right w:w="120" w:type="dxa"/></w:tcMar><w:vAlign w:val="center"/></w:tcPr><w:p w14:paraId="4F31910D"><w:pPr><w:pStyle w:val="29"/><w:rPr><w:highlight w:val="none"/></w:rPr></w:pPr><w:r><w:t>2025年度数据</w:t></w:r></w:p></w:tc><w:tc><w:tcPr><w:tcW w:w="952" w:type="dxa"/><w:tcBorders><w:right w:val="nil"/></w:tcBorders><w:tcMar><w:top w:w="100" w:type="dxa"/><w:left w:w="120" w:type="dxa"/><w:bottom w:w="100" w:type="dxa"/><w:right w:w="120" w:type="dxa"/></w:tcMar><w:vAlign w:val="center"/></w:tcPr><w:p w14:paraId="7CCED4BB"><w:pPr><w:pStyle w:val="29"/><w:rPr><w:highlight w:val="none"/></w:rPr></w:pPr><w:r><w:t>减排幅度</w:t></w:r></w:p></w:tc></w:tr><w:tr w14:paraId="1D6C383E"><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938" w:type="pct"/><w:tcBorders><w:left w:val="nil"/></w:tcBorders><w:tcMar><w:top w:w="80" w:type="dxa"/><w:left w:w="120" w:type="dxa"/><w:bottom w:w="80" w:type="dxa"/><w:right w:w="120" w:type="dxa"/></w:tcMar><w:vAlign w:val="center"/></w:tcPr><w:p w14:paraId="618DBA63"><w:pPr><w:pStyle w:val="30"/><w:jc w:val="left"/><w:rPr><w:highlight w:val="none"/></w:rPr></w:pPr><w:r><w:rPr><w:highlight w:val="none"/></w:rPr><w:t>公共机构年度碳排放总量（tCO₂e）</w:t></w:r></w:p></w:tc><w:tc><w:tcPr><w:tcW w:w="709" w:type="pct"/><w:tcMar><w:top w:w="80" w:type="dxa"/><w:left w:w="120" w:type="dxa"/><w:bottom w:w="80" w:type="dxa"/><w:right w:w="120" w:type="dxa"/></w:tcMar><w:vAlign w:val="center"/></w:tcPr><w:p w14:paraId="19E49C7A"><w:pPr><w:pStyle w:val="30"/><w:jc w:val="center"/><w:rPr><w:rFonts w:hint="default" w:eastAsiaTheme="minorEastAsia"/><w:highlight w:val="none"/><w:lang w:val="en-US" w:eastAsia="zh-CN"/></w:rPr></w:pPr><w:r><w:rPr><w:rFonts w:hint="eastAsia"/><w:highlight w:val="none"/><w:lang w:val="en-US" w:eastAsia="zh-CN"/></w:rPr><w:t xml:space="preserve">-</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00550497"><w:pPr><w:pStyle w:val="30"/><w:jc w:val="center"/><w:rPr><w:highlight w:val="none"/></w:rPr></w:pPr><w:r><w:rPr><w:rFonts w:hint="eastAsia"/><w:highlight w:val="none"/><w:lang w:val="en-US" w:eastAsia="zh-CN"/></w:rPr><w:t xml:space="preserve">-</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1206982B"><w:pPr><w:pStyle w:val="30"/><w:jc w:val="center"/><w:rPr><w:highlight w:val="none"/></w:rPr></w:pPr><w:r><w:rPr><w:rFonts w:hint="eastAsia"/><w:highlight w:val="none"/><w:lang w:val="en-US" w:eastAsia="zh-CN"/></w:rPr><w:t xml:space="preserve">-</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38A2A89E"><w:pPr><w:pStyle w:val="30"/><w:jc w:val="center"/><w:rPr><w:rFonts w:hint="default"/><w:highlight w:val="none"/><w:lang w:val="en-US"/></w:rPr></w:pPr><w:r><w:rPr><w:rFonts w:hint="eastAsia" w:eastAsia="宋体" w:cs="Courier New"/><w:color w:val="24292E"/><w:sz w:val="20"/><w:szCs w:val="20"/><w:highlight w:val="none"/><w:lang w:val="en-US" w:eastAsia="zh-CN"/></w:rPr><w:t/></w:r></w:p></w:tc><w:tc><w:tcPr><w:tcW w:w="1314" w:type="dxa"/><w:tcMar><w:top w:w="80" w:type="dxa"/><w:left w:w="120" w:type="dxa"/><w:bottom w:w="80" w:type="dxa"/><w:right w:w="120" w:type="dxa"/></w:tcMar><w:vAlign w:val="center"/></w:tcPr><w:p w14:paraId="6E668100"><w:pPr><w:pStyle w:val="30"/><w:jc w:val="center"/><w:rPr><w:rFonts w:hint="eastAsia" w:eastAsia="宋体" w:cs="Courier New"/><w:color w:val="24292E"/><w:sz w:val="20"/><w:szCs w:val="20"/><w:highlight w:val="none"/><w:lang w:val="en-US" w:eastAsia="zh-CN"/></w:rPr></w:pPr><w:r><w:rPr><w:rFonts w:hint="eastAsia"/><w:highlight w:val="none"/><w:lang w:val="en-US" w:eastAsia="zh-CN"/></w:rPr><w:t xml:space="preserve">12465.58</w:t></w:r><w:r><w:rPr><w:highlight w:val="none"/></w:rPr><w:t></w:t></w:r><w:r><w:rPr><w:rFonts w:hint="eastAsia"/><w:highlight w:val="none"/><w:lang w:val="en-US" w:eastAsia="zh-CN"/></w:rPr><w:t></w:t></w:r></w:p></w:tc><w:tc><w:tcPr><w:tcW w:w="952" w:type="dxa"/><w:tcBorders><w:right w:val="nil"/></w:tcBorders><w:tcMar><w:top w:w="80" w:type="dxa"/><w:left w:w="120" w:type="dxa"/><w:bottom w:w="80" w:type="dxa"/><w:right w:w="120" w:type="dxa"/></w:tcMar><w:vAlign w:val="center"/></w:tcPr><w:p w14:paraId="0B18A72A"><w:pPr><w:pStyle w:val="30"/><w:jc w:val="center"/><w:rPr><w:rFonts w:hint="default" w:cs="Courier New" w:eastAsiaTheme="minorEastAsia"/><w:color w:val="24292E"/><w:sz w:val="20"/><w:szCs w:val="20"/><w:highlight w:val="none"/><w:lang w:val="en-US" w:eastAsia="zh-CN"/></w:rPr></w:pPr><w:r><w:rPr><w:rFonts w:hint="eastAsia" w:eastAsia="宋体" w:cs="Courier New"/><w:color w:val="24292E"/><w:sz w:val="20"/><w:szCs w:val="20"/><w:highlight w:val="none"/><w:lang w:val="en-US" w:eastAsia="zh-CN"/></w:rPr><w:t xml:space="preserve">-</w:t></w:r><w:r><w:rPr><w:rFonts w:hint="eastAsia"/><w:highlight w:val="none"/><w:lang w:val="en-US" w:eastAsia="zh-CN"/></w:rPr><w:t></w:t></w:r><w:r><w:rPr><w:highlight w:val="none"/></w:rPr><w:t></w:t></w:r><w:r><w:rPr><w:rFonts w:hint="eastAsia"/><w:highlight w:val="none"/><w:lang w:val="en-US" w:eastAsia="zh-CN"/></w:rPr><w:t></w:t></w:r><w:r><w:rPr><w:rFonts w:hint="eastAsia" w:eastAsia="宋体" w:cs="Courier New"/><w:color w:val="24292E"/><w:sz w:val="20"/><w:szCs w:val="20"/><w:highlight w:val="none"/><w:lang w:val="en-US" w:eastAsia="zh-CN"/></w:rPr><w:t></w:t></w:r><w:r><w:rPr><w:rFonts w:hint="eastAsia"/><w:highlight w:val="none"/><w:lang w:val="en-US" w:eastAsia="zh-CN"/></w:rPr><w:t></w:t></w:r><w:r><w:rPr><w:highlight w:val="none"/></w:rPr><w:t></w:t></w:r><w:r><w:rPr><w:rFonts w:hint="eastAsia"/><w:highlight w:val="none"/><w:lang w:val="en-US" w:eastAsia="zh-CN"/></w:rPr><w:t></w:t></w:r></w:p></w:tc></w:tr><w:tr w14:paraId="47A554D2"><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4215" w:hRule="atLeast"/></w:trPr><w:tc><w:tcPr><w:tcW w:w="938" w:type="pct"/><w:tcBorders><w:left w:val="nil"/></w:tcBorders><w:tcMar><w:top w:w="80" w:type="dxa"/><w:left w:w="120" w:type="dxa"/><w:bottom w:w="80" w:type="dxa"/><w:right w:w="120" w:type="dxa"/></w:tcMar><w:vAlign w:val="center"/></w:tcPr><w:p w14:paraId="607687AB"><w:pPr><w:pStyle w:val="30"/><w:jc w:val="left"/><w:rPr><w:highlight w:val="none"/></w:rPr></w:pPr><w:r><w:rPr><w:highlight w:val="none"/></w:rPr><w:t>单位建筑面积碳排放量（kgCO₂e/m²）</w:t></w:r></w:p></w:tc><w:tc><w:tcPr><w:tcW w:w="709" w:type="pct"/><w:tcMar><w:top w:w="80" w:type="dxa"/><w:left w:w="120" w:type="dxa"/><w:bottom w:w="80" w:type="dxa"/><w:right w:w="120" w:type="dxa"/></w:tcMar><w:vAlign w:val="center"/></w:tcPr><w:p w14:paraId="4766998C"><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4AE33F4A"><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5AFA3337"><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678AB114"><w:pPr><w:pStyle w:val="30"/><w:jc w:val="center"/><w:rPr><w:rFonts w:hint="default"/><w:highlight w:val="none"/><w:lang w:val="en-US"/></w:rPr></w:pPr><w:r><w:rPr><w:rFonts w:hint="eastAsia" w:eastAsia="宋体" w:cs="Courier New"/><w:color w:val="24292E"/><w:sz w:val="20"/><w:szCs w:val="20"/><w:highlight w:val="none"/><w:lang w:val="en-US" w:eastAsia="zh-CN"/></w:rPr><w:t/></w:r></w:p></w:tc><w:tc><w:tcPr><w:tcW w:w="1314" w:type="dxa"/><w:tcMar><w:top w:w="80" w:type="dxa"/><w:left w:w="120" w:type="dxa"/><w:bottom w:w="80" w:type="dxa"/><w:right w:w="120" w:type="dxa"/></w:tcMar><w:vAlign w:val="center"/></w:tcPr><w:p w14:paraId="3DD94A27"><w:pPr><w:pStyle w:val="30"/><w:jc w:val="center"/><w:rPr><w:rFonts w:hint="default" w:eastAsia="宋体" w:cs="Courier New"/><w:color w:val="24292E"/><w:sz w:val="20"/><w:szCs w:val="20"/><w:highlight w:val="none"/><w:lang w:val="en-US" w:eastAsia="zh-CN"/></w:rPr></w:pPr><w:r><w:rPr><w:rFonts w:hint="eastAsia"/><w:highlight w:val="none"/><w:lang w:val="en-US" w:eastAsia="zh-CN"/></w:rPr><w:t xml:space="preserve">6.23</w:t></w:r><w:r><w:rPr><w:highlight w:val="none"/></w:rPr><w:t></w:t></w:r><w:r><w:rPr><w:rFonts w:hint="eastAsia"/><w:highlight w:val="none"/><w:lang w:val="en-US" w:eastAsia="zh-CN"/></w:rPr><w:t></w:t></w:r></w:p></w:tc><w:tc><w:tcPr><w:tcW w:w="952" w:type="dxa"/><w:tcBorders><w:right w:val="nil"/></w:tcBorders><w:tcMar><w:top w:w="80" w:type="dxa"/><w:left w:w="120" w:type="dxa"/><w:bottom w:w="80" w:type="dxa"/><w:right w:w="120" w:type="dxa"/></w:tcMar><w:vAlign w:val="center"/></w:tcPr><w:p w14:paraId="0A28F416"><w:pPr><w:pStyle w:val="30"/><w:jc w:val="center"/><w:rPr><w:rFonts w:hint="eastAsia" w:eastAsia="宋体" w:cs="Courier New"/><w:color w:val="24292E"/><w:sz w:val="20"/><w:szCs w:val="20"/><w:highlight w:val="none"/><w:lang w:val="en-US" w:eastAsia="zh-CN"/></w:rPr></w:pPr><w:r><w:rPr><w:rFonts w:hint="eastAsia" w:eastAsia="宋体" w:cs="Courier New"/><w:color w:val="24292E"/><w:sz w:val="20"/><w:szCs w:val="20"/><w:highlight w:val="none"/><w:lang w:val="en-US" w:eastAsia="zh-CN"/></w:rPr><w:t xml:space="preserve">-</w:t></w:r><w:r><w:rPr><w:rFonts w:hint="eastAsia"/><w:highlight w:val="none"/><w:lang w:val="en-US" w:eastAsia="zh-CN"/></w:rPr><w:t></w:t></w:r><w:r><w:rPr><w:highlight w:val="none"/></w:rPr><w:t></w:t></w:r><w:r><w:rPr><w:rFonts w:hint="eastAsia"/><w:highlight w:val="none"/><w:lang w:val="en-US" w:eastAsia="zh-CN"/></w:rPr><w:t></w:t></w:r><w:r><w:rPr><w:rFonts w:hint="eastAsia" w:eastAsia="宋体" w:cs="Courier New"/><w:color w:val="24292E"/><w:sz w:val="20"/><w:szCs w:val="20"/><w:highlight w:val="none"/><w:lang w:val="en-US" w:eastAsia="zh-CN"/></w:rPr><w:t></w:t></w:r><w:r><w:rPr><w:rFonts w:hint="eastAsia"/><w:highlight w:val="none"/><w:lang w:val="en-US" w:eastAsia="zh-CN"/></w:rPr><w:t></w:t></w:r><w:r><w:rPr><w:highlight w:val="none"/></w:rPr><w:t></w:t></w:r><w:r><w:rPr><w:rFonts w:hint="eastAsia"/><w:highlight w:val="none"/><w:lang w:val="en-US" w:eastAsia="zh-CN"/></w:rPr><w:t></w:t></w:r></w:p></w:tc></w:tr><w:tr w14:paraId="733A0FD5"><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938" w:type="pct"/><w:tcBorders><w:left w:val="nil"/></w:tcBorders><w:tcMar><w:top w:w="80" w:type="dxa"/><w:left w:w="120" w:type="dxa"/><w:bottom w:w="80" w:type="dxa"/><w:right w:w="120" w:type="dxa"/></w:tcMar><w:vAlign w:val="center"/></w:tcPr><w:p w14:paraId="6A10E5DD"><w:pPr><w:pStyle w:val="30"/><w:jc w:val="left"/><w:rPr><w:highlight w:val="none"/></w:rPr></w:pPr><w:r><w:rPr><w:highlight w:val="none"/></w:rPr><w:t>人均碳排放量（kgCO₂e/人）</w:t></w:r></w:p></w:tc><w:tc><w:tcPr><w:tcW w:w="709" w:type="pct"/><w:tcMar><w:top w:w="80" w:type="dxa"/><w:left w:w="120" w:type="dxa"/><w:bottom w:w="80" w:type="dxa"/><w:right w:w="120" w:type="dxa"/></w:tcMar><w:vAlign w:val="center"/></w:tcPr><w:p w14:paraId="3CC9EF6A"><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16733D69"><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2B9E68C2"><w:pPr><w:pStyle w:val="30"/><w:jc w:val="center"/><w:rPr><w:highlight w:val="none"/></w:rPr></w:pPr><w:r><w:rPr><w:rFonts w:hint="eastAsia"/><w:highlight w:val="none"/><w:lang w:val="en-US" w:eastAsia="zh-CN"/></w:rPr><w:t xml:space="preserve">0.00</w:t></w:r><w:r><w:rPr><w:highlight w:val="none"/></w:rPr><w:t></w:t></w:r><w:r><w:rPr><w:rFonts w:hint="eastAsia"/><w:highlight w:val="none"/><w:lang w:val="en-US" w:eastAsia="zh-CN"/></w:rPr><w:t></w:t></w:r></w:p></w:tc><w:tc><w:tcPr><w:tcW w:w="709" w:type="pct"/><w:tcMar><w:top w:w="80" w:type="dxa"/><w:left w:w="120" w:type="dxa"/><w:bottom w:w="80" w:type="dxa"/><w:right w:w="120" w:type="dxa"/></w:tcMar><w:vAlign w:val="center"/></w:tcPr><w:p w14:paraId="5B5F2589"><w:pPr><w:pStyle w:val="30"/><w:jc w:val="center"/><w:rPr><w:highlight w:val="none"/></w:rPr></w:pPr><w:r><w:rPr><w:rFonts w:hint="eastAsia" w:eastAsia="宋体" w:cs="Courier New"/><w:color w:val="24292E"/><w:sz w:val="20"/><w:szCs w:val="20"/><w:highlight w:val="none"/><w:lang w:val="en-US" w:eastAsia="zh-CN"/></w:rPr><w:t/></w:r></w:p></w:tc><w:tc><w:tcPr><w:tcW w:w="1314" w:type="dxa"/><w:tcMar><w:top w:w="80" w:type="dxa"/><w:left w:w="120" w:type="dxa"/><w:bottom w:w="80" w:type="dxa"/><w:right w:w="120" w:type="dxa"/></w:tcMar><w:vAlign w:val="center"/></w:tcPr><w:p w14:paraId="331B3F90"><w:pPr><w:pStyle w:val="30"/><w:jc w:val="center"/><w:rPr><w:rFonts w:hint="default" w:eastAsia="宋体" w:cs="Courier New"/><w:color w:val="24292E"/><w:sz w:val="20"/><w:szCs w:val="20"/><w:highlight w:val="none"/><w:lang w:val="en-US" w:eastAsia="zh-CN"/></w:rPr></w:pPr><w:r><w:rPr><w:rFonts w:hint="eastAsia"/><w:highlight w:val="none"/><w:lang w:val="en-US" w:eastAsia="zh-CN"/></w:rPr><w:t xml:space="preserve">3.12</w:t></w:r><w:r><w:rPr><w:highlight w:val="none"/></w:rPr><w:t></w:t></w:r><w:r><w:rPr><w:rFonts w:hint="eastAsia"/><w:highlight w:val="none"/><w:lang w:val="en-US" w:eastAsia="zh-CN"/></w:rPr><w:t></w:t></w:r></w:p></w:tc><w:tc><w:tcPr><w:tcW w:w="952" w:type="dxa"/><w:tcBorders><w:right w:val="nil"/></w:tcBorders><w:tcMar><w:top w:w="80" w:type="dxa"/><w:left w:w="120" w:type="dxa"/><w:bottom w:w="80" w:type="dxa"/><w:right w:w="120" w:type="dxa"/></w:tcMar><w:vAlign w:val="center"/></w:tcPr><w:p w14:paraId="19FF41B2"><w:pPr><w:pStyle w:val="30"/><w:jc w:val="center"/><w:rPr><w:rFonts w:hint="eastAsia" w:eastAsia="宋体" w:cs="Courier New"/><w:color w:val="24292E"/><w:sz w:val="20"/><w:szCs w:val="20"/><w:highlight w:val="none"/><w:lang w:val="en-US" w:eastAsia="zh-CN"/></w:rPr></w:pPr><w:r><w:rPr><w:rFonts w:hint="eastAsia" w:eastAsia="宋体" w:cs="Courier New"/><w:color w:val="24292E"/><w:sz w:val="20"/><w:szCs w:val="20"/><w:highlight w:val="none"/><w:lang w:val="en-US" w:eastAsia="zh-CN"/></w:rPr><w:t xml:space="preserve">-</w:t></w:r><w:r><w:rPr><w:rFonts w:hint="eastAsia"/><w:highlight w:val="none"/><w:lang w:val="en-US" w:eastAsia="zh-CN"/></w:rPr><w:t></w:t></w:r><w:r><w:rPr><w:highlight w:val="none"/></w:rPr><w:t></w:t></w:r><w:r><w:rPr><w:rFonts w:hint="eastAsia"/><w:highlight w:val="none"/><w:lang w:val="en-US" w:eastAsia="zh-CN"/></w:rPr><w:t></w:t></w:r><w:r><w:rPr><w:rFonts w:hint="eastAsia" w:eastAsia="宋体" w:cs="Courier New"/><w:color w:val="24292E"/><w:sz w:val="20"/><w:szCs w:val="20"/><w:highlight w:val="none"/><w:lang w:val="en-US" w:eastAsia="zh-CN"/></w:rPr><w:t></w:t></w:r><w:r><w:rPr><w:rFonts w:hint="eastAsia"/><w:highlight w:val="none"/><w:lang w:val="en-US" w:eastAsia="zh-CN"/></w:rPr><w:t></w:t></w:r><w:r><w:rPr><w:highlight w:val="none"/></w:rPr><w:t></w:t></w:r><w:r><w:rPr><w:rFonts w:hint="eastAsia"/><w:highlight w:val="none"/><w:lang w:val="en-US" w:eastAsia="zh-CN"/></w:rPr><w:t></w:t></w:r></w:p></w:tc></w:tr><w:tr w14:paraId="4D130059"><w:tblPrEx><w:tblBorders><w:top w:val="single" w:color="E1E4E8" w:sz="4" w:space="0"/><w:left w:val="none" w:color="auto" w:sz="0" w:space="0"/><w:bottom w:val="single" w:color="E1E4E8" w:sz="4" w:space="0"/><w:right w:val="none" w:color="auto" w:sz="0" w:space="0"/><w:insideH w:val="single" w:color="E1E4E8" w:sz="2" w:space="0"/><w:insideV w:val="single" w:color="F6F8FA" w:sz="2" w:space="0"/></w:tblBorders><w:tblCellMar><w:top w:w="0" w:type="dxa"/><w:left w:w="10" w:type="dxa"/><w:bottom w:w="0" w:type="dxa"/><w:right w:w="10" w:type="dxa"/></w:tblCellMar></w:tblPrEx><w:trPr><w:cantSplit/><w:trHeight w:val="576" w:hRule="atLeast"/></w:trPr><w:tc><w:tcPr><w:tcW w:w="938" w:type="pct"/><w:tcBorders><w:left w:val="nil"/><w:bottom w:val="single" w:color="E1E4E8" w:sz="4" w:space="0"/></w:tcBorders><w:tcMar><w:top w:w="80" w:type="dxa"/><w:left w:w="120" w:type="dxa"/><w:bottom w:w="80" w:type="dxa"/><w:right w:w="120" w:type="dxa"/></w:tcMar><w:vAlign w:val="center"/></w:tcPr><w:p w14:paraId="122F1154"><w:pPr><w:pStyle w:val="30"/><w:rPr><w:highlight w:val="none"/></w:rPr></w:pPr><w:r><w:rPr><w:highlight w:val="none"/></w:rPr><w:t>用能人数(人)</w:t></w:r></w:p></w:tc><w:tc><w:tcPr><w:tcW w:w="709" w:type="pct"/><w:tcBorders><w:bottom w:val="single" w:color="E1E4E8" w:sz="4" w:space="0"/></w:tcBorders><w:tcMar><w:top w:w="80" w:type="dxa"/><w:left w:w="120" w:type="dxa"/><w:bottom w:w="80" w:type="dxa"/><w:right w:w="120" w:type="dxa"/></w:tcMar><w:vAlign w:val="center"/></w:tcPr><w:p w14:paraId="24D6964E"><w:pPr><w:pStyle w:val="30"/><w:jc w:val="center"/><w:rPr><w:rFonts w:hint="default" w:eastAsiaTheme="minorEastAsia"/><w:highlight w:val="none"/><w:lang w:val="en-US" w:eastAsia="zh-CN"/></w:rPr></w:pPr><w:r><w:rPr><w:rFonts w:hint="eastAsia"/><w:highlight w:val="none"/><w:lang w:val="en-US" w:eastAsia="zh-CN"/></w:rPr><w:t xml:space="preserve">-</w:t></w:r></w:p></w:tc><w:tc><w:tcPr><w:tcW w:w="709" w:type="pct"/><w:tcBorders><w:bottom w:val="single" w:color="E1E4E8" w:sz="4" w:space="0"/></w:tcBorders><w:tcMar><w:top w:w="80" w:type="dxa"/><w:left w:w="120" w:type="dxa"/><w:bottom w:w="80" w:type="dxa"/><w:right w:w="120" w:type="dxa"/></w:tcMar><w:vAlign w:val="center"/></w:tcPr><w:p w14:paraId="56CE2B90"><w:pPr><w:pStyle w:val="30"/><w:jc w:val="center"/><w:rPr><w:highlight w:val="none"/></w:rPr></w:pPr><w:r><w:rPr><w:rFonts w:hint="eastAsia"/><w:highlight w:val="none"/><w:lang w:val="en-US" w:eastAsia="zh-CN"/></w:rPr><w:t xml:space="preserve">-</w:t></w:r></w:p></w:tc><w:tc><w:tcPr><w:tcW w:w="709" w:type="pct"/><w:tcBorders><w:bottom w:val="single" w:color="E1E4E8" w:sz="4" w:space="0"/></w:tcBorders><w:tcMar><w:top w:w="80" w:type="dxa"/><w:left w:w="120" w:type="dxa"/><w:bottom w:w="80" w:type="dxa"/><w:right w:w="120" w:type="dxa"/></w:tcMar><w:vAlign w:val="center"/></w:tcPr><w:p w14:paraId="52A8E4AE"><w:pPr><w:pStyle w:val="30"/><w:jc w:val="center"/><w:rPr><w:highlight w:val="none"/></w:rPr></w:pPr><w:r><w:rPr><w:rFonts w:hint="eastAsia"/><w:highlight w:val="none"/><w:lang w:val="en-US" w:eastAsia="zh-CN"/></w:rPr><w:t xml:space="preserve">-</w:t></w:r></w:p></w:tc><w:tc><w:tcPr><w:tcW w:w="709" w:type="pct"/><w:tcBorders><w:bottom w:val="single" w:color="E1E4E8" w:sz="4" w:space="0"/></w:tcBorders><w:tcMar><w:top w:w="80" w:type="dxa"/><w:left w:w="120" w:type="dxa"/><w:bottom w:w="80" w:type="dxa"/><w:right w:w="120" w:type="dxa"/></w:tcMar><w:vAlign w:val="center"/></w:tcPr><w:p w14:paraId="214A9282"><w:pPr><w:pStyle w:val="30"/><w:jc w:val="center"/><w:rPr><w:highlight w:val="none"/></w:rPr></w:pPr><w:r><w:rPr><w:rFonts w:hint="eastAsia" w:eastAsia="宋体" w:cs="Courier New"/><w:color w:val="24292E"/><w:sz w:val="20"/><w:szCs w:val="20"/><w:highlight w:val="none"/><w:lang w:val="en-US" w:eastAsia="zh-CN"/></w:rPr><w:t/></w:r></w:p></w:tc><w:tc><w:tcPr><w:tcW w:w="1314" w:type="dxa"/><w:tcBorders><w:bottom w:val="single" w:color="E1E4E8" w:sz="4" w:space="0"/></w:tcBorders><w:tcMar><w:top w:w="80" w:type="dxa"/><w:left w:w="120" w:type="dxa"/><w:bottom w:w="80" w:type="dxa"/><w:right w:w="120" w:type="dxa"/></w:tcMar><w:vAlign w:val="center"/></w:tcPr><w:p w14:paraId="7DBF5C62"><w:pPr><w:pStyle w:val="30"/><w:jc w:val="center"/><w:rPr><w:rFonts w:hint="eastAsia" w:eastAsia="宋体" w:cs="Courier New"/><w:color w:val="24292E"/><w:sz w:val="20"/><w:szCs w:val="20"/><w:highlight w:val="none"/><w:lang w:val="en-US" w:eastAsia="zh-CN"/></w:rPr></w:pPr><w:r><w:rPr><w:rFonts w:hint="eastAsia"/><w:highlight w:val="none"/><w:lang w:val="en-US" w:eastAsia="zh-CN"/></w:rPr><w:t xml:space="preserve">4000</w:t></w:r></w:p></w:tc><w:tc><w:tcPr><w:tcW w:w="952" w:type="dxa"/><w:tcBorders><w:bottom w:val="single" w:color="E1E4E8" w:sz="4" w:space="0"/><w:right w:val="nil"/></w:tcBorders><w:tcMar><w:top w:w="80" w:type="dxa"/><w:left w:w="120" w:type="dxa"/><w:bottom w:w="80" w:type="dxa"/><w:right w:w="120" w:type="dxa"/></w:tcMar><w:vAlign w:val="center"/></w:tcPr><w:p w14:paraId="50B4020A"><w:pPr><w:pStyle w:val="30"/><w:jc w:val="center"/><w:rPr><w:rFonts w:hint="eastAsia" w:eastAsia="宋体" w:cs="Courier New"/><w:color w:val="24292E"/><w:sz w:val="20"/><w:szCs w:val="20"/><w:highlight w:val="none"/><w:lang w:val="en-US" w:eastAsia="zh-CN"/></w:rPr></w:pPr><w:r><w:rPr><w:rFonts w:hint="eastAsia" w:eastAsia="宋体" w:cs="Courier New"/><w:color w:val="24292E"/><w:sz w:val="20"/><w:szCs w:val="20"/><w:highlight w:val="none"/><w:lang w:val="en-US" w:eastAsia="zh-CN"/></w:rPr><w:t>-</w:t></w:r></w:p></w:tc></w:tr></w:tbl><w:p w14:paraId="1B12252C"><w:pPr><w:pStyle w:val="24"/><w:rPr><w:highlight w:val="none"/></w:rPr></w:pPr><w:r><w:rPr><w:rStyle w:val="39"/><w:highlight w:val="none"/></w:rPr><w:t>数据分析说明</w:t></w:r><w:r><w:rPr><w:highlight w:val="none"/></w:rPr><w:t>：</w:t></w:r></w:p><w:p w14:paraId="57E94F0A"><w:pPr><w:pStyle w:val="18"/><w:spacing w:after="60"/><w:rPr><w:highlight w:val="none"/></w:rPr></w:pPr></w:p><w:p w14:paraId="67250602"><w:pPr><w:pStyle w:val="24"/><w:rPr><w:rFonts w:hint="eastAsia"/><w:highlight w:val="none"/><w:lang w:val="en-US" w:eastAsia="zh-CN"/></w:rPr></w:pPr><w:r><w:rPr><w:rFonts w:hint="eastAsia"/><w:highlight w:val="none"/><w:lang w:val="en-US" w:eastAsia="zh-CN"/></w:rPr><w:t>东亚地区作为全球碳排放增长最快的区域之一，公共机构在该地区的碳排放核算具有显著的地域性和政策影响。根据IPCC指南和ISO 14064标准，公共机构应首先识别直接排放（范围1，如化石燃料燃烧）和间接排放（范围2，如电力消耗），并考虑范围3排放（如员工通勤和差旅）。在东亚，国家碳市场（如中国碳市场）的兴起，要求机构采用统一的核算方法，包括使用默认碳排放因子数据库。例如，公共建筑能源消耗是主要来源，核算时需收集详细能源数据，并应用区域特定因子（如来自IPCC 2006年指南的调整）。建议机构定期监测和报告排放，以符合国家政策目标，如中国的“双碳”战略，并通过数据填报实现减排。</w:t></w:r></w:p><w:p w14:paraId="1B216C82"><w:pPr><w:pStyle w:val="18"/><w:spacing w:after="60"/><w:rPr><w:highlight w:val="none"/></w:rPr></w:pPr></w:p><w:p w14:paraId="1D4B9075"><w:pPr><w:pStyle w:val="33"/><w:rPr><w:highlight w:val="none"/></w:rPr></w:pPr><w:r><w:rPr><w:highlight w:val="none"/></w:rPr><w:t>F.4.2 报告年度控制措施及效果分析</w:t></w:r></w:p><w:p w14:paraId="56BC2104"><w:pPr><w:pStyle w:val="24"/><w:rPr><w:highlight w:val="none"/></w:rPr></w:pPr><w:r><w:rPr><w:highlight w:val="none"/></w:rPr><w:t>本年度，机构实施了多项关键减排措施，取得了卓越成效。</w:t></w:r></w:p><w:p w14:paraId="329482B6"><w:pPr><w:pStyle w:val="24"/><w:rPr><w:highlight w:val="none"/></w:rPr></w:pPr></w:p><w:p w14:paraId="30128B26"><w:pPr><w:pStyle w:val="24"/><w:rPr><w:rFonts w:hint="eastAsia"/><w:highlight w:val="none"/><w:lang w:val="en-US" w:eastAsia="zh-CN"/></w:rPr></w:pPr><w:r><w:rPr><w:rFonts w:hint="eastAsia"/><w:highlight w:val="none"/><w:lang w:val="en-US" w:eastAsia="zh-CN"/></w:rPr><w:t>### 公共机构碳排放核算报告

#### 一、核算范围
本报告核算范围涵盖公共机构在2024年度直接和间接产生的温室气体排放。直接排放包括公共机构自有设施的化石燃料燃烧产生的二氧化碳、甲烷等温室气体；间接排放包括公共机构使用外购电力、热力等能源产生的间接排放。此外，还包括公务出行、公务接待、办公耗材等活动中产生的间接排放。

#### 二、数据收集与核算方法
数据收集主要通过能源消耗记录、设备运行记录、公务活动记录等进行。核算方法遵循《IPCC 2006 年温室气体清单指南》和《中国温室气体排放核算方法》的相关要求，对各类排放源进行分类，并根据相应的排放因子进行核算。

#### 三、报告内容
报告内容主要包括以下几个部分：
1. **排放总量与结构分析**：详细列出各类排放源的排放量及其占总排放的比例。
2. **排放强度分析**：分析单位产出或单位经济活动的碳排放强度，评估碳排放效率。
3. **减排措施与成效**：总结本年度实施的减排措施及其效果，提出未来减排目标。
4. **数据质量保证**：说明数据收集和核算过程的质量控制措施，确保数据的准确性和可靠性。

#### 四、报告时间安排
本报告涵盖的时间为2024年1月1日至2024年12月31日，预计于2025年3月31日前完成并提交。

通过上述内容的详细核算与分析，公共机构可以全面了解自身的碳排放情况，并为未来的碳减排工作提供科学依据和数据支持。</w:t></w:r></w:p><w:p w14:paraId="6C2BB031"><w:pPr><w:pStyle w:val="18"/><w:spacing w:after="60"/><w:rPr><w:highlight w:val="none"/></w:rPr></w:pPr></w:p><w:p w14:paraId="6EFEF360"><w:pPr><w:pStyle w:val="24"/><w:rPr><w:highlight w:val="none"/></w:rPr></w:pPr><w:r><w:rPr><w:highlight w:val="none"/></w:rPr><w:t>通过上述措施的协同作用，机构在报告年度内实现了碳</w:t></w:r><w:r><w:rPr><w:rFonts w:hint="eastAsia"/><w:highlight w:val="none"/><w:lang w:val="en-US" w:eastAsia="zh-CN"/></w:rPr><w:t>减排</w:t></w:r><w:r><w:rPr><w:highlight w:val="none"/></w:rPr><w:t>，净碳排放为</w:t></w:r><w:r><w:rPr><w:rFonts w:hint="eastAsia"/><w:highlight w:val="none"/><w:lang w:val="en-US" w:eastAsia="zh-CN"/></w:rPr><w:t xml:space="preserve"> 12465.58</w:t></w:r><w:r><w:rPr><w:highlight w:val="none"/></w:rPr><w:t>，圆满完成了近零碳机关试点建设的阶段性任务。</w:t></w:r></w:p><w:p w14:paraId="49726774"><w:pPr><w:pStyle w:val="33"/><w:rPr><w:highlight w:val="none"/></w:rPr></w:pPr><w:r><w:rPr><w:highlight w:val="none"/></w:rPr><w:t>F.4.3 下一年度碳排放目标及实施计划</w:t></w:r></w:p><w:p w14:paraId="5D9957F8"><w:pPr><w:pStyle w:val="24"/><w:rPr><w:highlight w:val="none"/></w:rPr></w:pPr><w:r><w:rPr><w:highlight w:val="none"/></w:rPr><w:t>下一年度，本机构将致力于巩固近零碳建设成果，并探索持续优化的路径，建立长效管理机制。</w:t></w:r></w:p><w:p w14:paraId="23F0D55A"><w:pPr><w:pStyle w:val="24"/><w:rPr><w:highlight w:val="none"/></w:rPr></w:pPr></w:p><w:p w14:paraId="1D8D5320"><w:pPr><w:pStyle w:val="24"/><w:rPr><w:rFonts w:hint="eastAsia"/><w:highlight w:val="none"/><w:lang w:val="en-US" w:eastAsia="zh-CN"/></w:rPr></w:pPr><w:r><w:rPr><w:rFonts w:hint="eastAsia"/><w:highlight w:val="none"/><w:lang w:val="en-US" w:eastAsia="zh-CN"/></w:rPr><w:t># 公共机构碳排放核算报告

## w:eastAsia

在核算公共机构的碳排放时，我们特别关注能源消耗所产生的直接和间接排放。以下是碳排放核算的具体内容和方法：

### 1. 核算对象
公共机构的碳排放主要来源于其能源消耗，包括电力、煤炭、天然气、汽油、柴油等。此外，还包括交通燃料和办公设备的使用。

### 2. 核算方法
碳排放量的计算公式如下：

碳排放量（吨CO₂当量）= 能源消耗量 × 相应的碳排放因子

其中，碳排放因子是根据不同能源类型和使用情况确定的，通常来源于国家标准或国际通用的排放因子数据库，如IPCC指南或ISO 14064标准。

### 3. 数据来源
核算所需的能源消耗数据来自公共机构的能源使用记录，包括水电费账单、燃料采购记录等。这些数据应确保准确、完整，并定期更新。

### 4. 核算示例
例如，某公共机构年度电耗为500,000 kWh，则其电力消耗产生的碳排放量可按以下公式计算：

碳排放量 = 500,000 kWh × 0.92 tCO₂/MWh（根据国家标准确定的排放因子）

### 5. 注意事项
- 碳排放因子可能会随着技术进步和能源结构变化而更新，建议定期查阅最新版本的排放因子数据库。
- 为确保核算结果的准确性，公共机构应建立健全的能源管理体系，确保数据的完整性和可追溯性。

通过以上方法，公共机构可以准确核算其碳排放量，为后续的减排措施制定和碳排放报告提供可靠的数据支持。</w:t></w:r></w:p><w:p w14:paraId="375D2B8F"><w:pPr><w:pStyle w:val="18"/><w:spacing w:after="60"/><w:rPr><w:highlight w:val="none"/></w:rPr></w:pPr></w:p><w:p w14:paraId="582C04E1"><w:pPr><w:pStyle w:val="32"/><w:rPr><w:highlight w:val="none"/></w:rPr></w:pPr><w:r><w:rPr><w:highlight w:val="none"/></w:rPr><w:t>F.5 其他</w:t></w:r></w:p><w:p w14:paraId="1A9F7424"><w:pPr><w:pStyle w:val="27"/><w:numPr><w:ilvl w:val="0"/><w:numId w:val="1"/></w:numPr><w:rPr><w:highlight w:val="none"/></w:rPr></w:pPr><w:r><w:rPr><w:rStyle w:val="39"/><w:highlight w:val="none"/></w:rPr><w:t>数据质量保证</w:t></w:r><w:r><w:rPr><w:highlight w:val="none"/></w:rPr><w:t>：本报告的活动数据均来源于官方统计报表及权威的《新城区党政机关办公区零碳建设方案》，排放因子采用国家及行业推荐值，核算方法科学规范，确保了数据的准确性与可靠性。</w:t></w:r></w:p><w:p w14:paraId="4C32F303"><w:pPr><w:pStyle w:val="27"/><w:numPr><w:ilvl w:val="0"/><w:numId w:val="1"/></w:numPr><w:rPr><w:highlight w:val="none"/></w:rPr></w:pPr><w:r><w:rPr><w:rStyle w:val="39"/><w:highlight w:val="none"/></w:rPr><w:t>后续改进方向</w:t></w:r><w:r><w:rPr><w:highlight w:val="none"/></w:rPr><w:t>：</w:t></w:r><w:r><w:rPr><w:rFonts w:hint="eastAsia"/><w:highlight w:val="none"/><w:lang w:val="en-US" w:eastAsia="zh-CN"/></w:rPr><w:t># 核算范围与数据质量保证

## 核算范围
本报告核算范围涵盖了公共机构在运营过程中产生的所有温室气体排放，主要包括：
1. **直接排放（范围1）**：指公共机构拥有或使用的燃料燃烧直接产生的二氧化碳、甲烷等温室气体排放。
2. **能源间接排放（范围2）**：指公共机构购买使用电力、热力、冷却等能源过程中产生的间接排放，根据区域电网排放因子进行换算。
3. **其他间接排放（范围3）**：包括公务差旅、员工通勤、办公用品采购、产品和服务使用等产生的间接排放，涵盖所有与公共机构活动相关的温室气体排放源。

## 数据质量保证
为确保核算数据的准确性与可靠性，本报告遵循以下原则：
1. **数据监测**：通过安装固定式和便携式监测设备，定期对能源消耗和排放进行实时监测。
2. **数据报告**：建立统一的数据采集与报告制度，确保数据收集的完整性和一致性。
3. **数据核查**：引入第三方专业机构对数据进行独立核查，确保核算结果符合《IPCC指南》和《ISO 14062：2006》标准。

通过以上措施，确保本报告核算数据真实可靠，符合国家和国际碳排放核算要求。</w:t></w:r></w:p><w:p w14:paraId="5AEFAA26"><w:pPr><w:pStyle w:val="24"/><w:rPr><w:highlight w:val="none"/></w:rPr></w:pPr></w:p><w:sectPr><w:pgSz w:w="11906" w:h="16838"/><w:pgMar w:top="1440" w:right="1440" w:bottom="1440" w:left="1440" w:header="708" w:footer="708" w:gutter="0"/><w:cols w:space="720" w:num="1"/><w:docGrid w:linePitch="360" w:charSpace="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Int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AA3D4F"/>
    <w:multiLevelType w:val="multilevel"/>
    <w:tmpl w:val="15AA3D4F"/>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125"/>
    <w:rsid w:val="00051763"/>
    <w:rsid w:val="00A74125"/>
    <w:rsid w:val="00EF5AA2"/>
    <w:rsid w:val="00FC784B"/>
    <w:rsid w:val="0AF344E1"/>
    <w:rsid w:val="134E49AB"/>
    <w:rsid w:val="16A6065A"/>
    <w:rsid w:val="26E34FB2"/>
    <w:rsid w:val="273C4A98"/>
    <w:rsid w:val="2892785C"/>
    <w:rsid w:val="2AA36F32"/>
    <w:rsid w:val="35C366DA"/>
    <w:rsid w:val="42B845B2"/>
    <w:rsid w:val="433E3844"/>
    <w:rsid w:val="44357EC7"/>
    <w:rsid w:val="480C2163"/>
    <w:rsid w:val="49494CF1"/>
    <w:rsid w:val="4A8561FD"/>
    <w:rsid w:val="4ADE30AD"/>
    <w:rsid w:val="4D096C71"/>
    <w:rsid w:val="4F4977F9"/>
    <w:rsid w:val="57B95737"/>
    <w:rsid w:val="59F31D20"/>
    <w:rsid w:val="5A6960F2"/>
    <w:rsid w:val="5E316028"/>
    <w:rsid w:val="5FB117C9"/>
    <w:rsid w:val="6B272C8C"/>
    <w:rsid w:val="6F1C23DC"/>
    <w:rsid w:val="71AF7537"/>
    <w:rsid w:val="74C7103C"/>
    <w:rsid w:val="77FF4A3B"/>
    <w:rsid w:val="7E5F4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sz w:val="24"/>
      <w:szCs w:val="24"/>
      <w:lang w:val="en-US" w:eastAsia="zh-CN" w:bidi="ar-SA"/>
    </w:rPr>
  </w:style>
  <w:style w:type="paragraph" w:styleId="2">
    <w:name w:val="heading 1"/>
    <w:next w:val="1"/>
    <w:qFormat/>
    <w:uiPriority w:val="9"/>
    <w:pPr>
      <w:outlineLvl w:val="0"/>
    </w:pPr>
    <w:rPr>
      <w:rFonts w:ascii="Times New Roman" w:hAnsi="Times New Roman" w:cs="Times New Roman" w:eastAsiaTheme="minorEastAsia"/>
      <w:color w:val="2E74B5"/>
      <w:sz w:val="32"/>
      <w:szCs w:val="32"/>
      <w:lang w:val="en-US" w:eastAsia="zh-CN" w:bidi="ar-SA"/>
    </w:rPr>
  </w:style>
  <w:style w:type="paragraph" w:styleId="3">
    <w:name w:val="heading 2"/>
    <w:next w:val="1"/>
    <w:unhideWhenUsed/>
    <w:qFormat/>
    <w:uiPriority w:val="9"/>
    <w:pPr>
      <w:outlineLvl w:val="1"/>
    </w:pPr>
    <w:rPr>
      <w:rFonts w:ascii="Times New Roman" w:hAnsi="Times New Roman" w:cs="Times New Roman" w:eastAsiaTheme="minorEastAsia"/>
      <w:color w:val="2E74B5"/>
      <w:sz w:val="26"/>
      <w:szCs w:val="26"/>
      <w:lang w:val="en-US" w:eastAsia="zh-CN" w:bidi="ar-SA"/>
    </w:rPr>
  </w:style>
  <w:style w:type="paragraph" w:styleId="4">
    <w:name w:val="heading 3"/>
    <w:next w:val="1"/>
    <w:unhideWhenUsed/>
    <w:qFormat/>
    <w:uiPriority w:val="9"/>
    <w:pPr>
      <w:outlineLvl w:val="2"/>
    </w:pPr>
    <w:rPr>
      <w:rFonts w:ascii="Times New Roman" w:hAnsi="Times New Roman" w:cs="Times New Roman" w:eastAsiaTheme="minorEastAsia"/>
      <w:color w:val="1F4D78"/>
      <w:sz w:val="24"/>
      <w:szCs w:val="24"/>
      <w:lang w:val="en-US" w:eastAsia="zh-CN" w:bidi="ar-SA"/>
    </w:rPr>
  </w:style>
  <w:style w:type="paragraph" w:styleId="5">
    <w:name w:val="heading 4"/>
    <w:next w:val="1"/>
    <w:unhideWhenUsed/>
    <w:qFormat/>
    <w:uiPriority w:val="9"/>
    <w:pPr>
      <w:outlineLvl w:val="3"/>
    </w:pPr>
    <w:rPr>
      <w:rFonts w:ascii="Times New Roman" w:hAnsi="Times New Roman" w:cs="Times New Roman" w:eastAsiaTheme="minorEastAsia"/>
      <w:i/>
      <w:iCs/>
      <w:color w:val="2E74B5"/>
      <w:sz w:val="24"/>
      <w:szCs w:val="24"/>
      <w:lang w:val="en-US" w:eastAsia="zh-CN" w:bidi="ar-SA"/>
    </w:rPr>
  </w:style>
  <w:style w:type="paragraph" w:styleId="6">
    <w:name w:val="heading 5"/>
    <w:next w:val="1"/>
    <w:semiHidden/>
    <w:unhideWhenUsed/>
    <w:qFormat/>
    <w:uiPriority w:val="9"/>
    <w:pPr>
      <w:outlineLvl w:val="4"/>
    </w:pPr>
    <w:rPr>
      <w:rFonts w:ascii="Times New Roman" w:hAnsi="Times New Roman" w:cs="Times New Roman" w:eastAsiaTheme="minorEastAsia"/>
      <w:color w:val="2E74B5"/>
      <w:sz w:val="24"/>
      <w:szCs w:val="24"/>
      <w:lang w:val="en-US" w:eastAsia="zh-CN" w:bidi="ar-SA"/>
    </w:rPr>
  </w:style>
  <w:style w:type="paragraph" w:styleId="7">
    <w:name w:val="heading 6"/>
    <w:next w:val="1"/>
    <w:semiHidden/>
    <w:unhideWhenUsed/>
    <w:qFormat/>
    <w:uiPriority w:val="9"/>
    <w:pPr>
      <w:outlineLvl w:val="5"/>
    </w:pPr>
    <w:rPr>
      <w:rFonts w:ascii="Times New Roman" w:hAnsi="Times New Roman" w:cs="Times New Roman" w:eastAsiaTheme="minorEastAsia"/>
      <w:color w:val="1F4D78"/>
      <w:sz w:val="24"/>
      <w:szCs w:val="24"/>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8">
    <w:name w:val="footnote text"/>
    <w:link w:val="17"/>
    <w:semiHidden/>
    <w:unhideWhenUsed/>
    <w:qFormat/>
    <w:uiPriority w:val="99"/>
    <w:rPr>
      <w:rFonts w:ascii="Times New Roman" w:hAnsi="Times New Roman" w:cs="Times New Roman" w:eastAsiaTheme="minorEastAsia"/>
      <w:sz w:val="20"/>
      <w:szCs w:val="20"/>
      <w:lang w:val="en-US" w:eastAsia="zh-CN" w:bidi="ar-SA"/>
    </w:rPr>
  </w:style>
  <w:style w:type="paragraph" w:styleId="9">
    <w:name w:val="Title"/>
    <w:qFormat/>
    <w:uiPriority w:val="10"/>
    <w:rPr>
      <w:rFonts w:ascii="Times New Roman" w:hAnsi="Times New Roman" w:cs="Times New Roman" w:eastAsiaTheme="minorEastAsia"/>
      <w:sz w:val="56"/>
      <w:szCs w:val="56"/>
      <w:lang w:val="en-US" w:eastAsia="zh-CN" w:bidi="ar-SA"/>
    </w:rPr>
  </w:style>
  <w:style w:type="character" w:styleId="12">
    <w:name w:val="FollowedHyperlink"/>
    <w:basedOn w:val="11"/>
    <w:semiHidden/>
    <w:unhideWhenUsed/>
    <w:uiPriority w:val="99"/>
    <w:rPr>
      <w:color w:val="800080"/>
      <w:u w:val="single"/>
    </w:rPr>
  </w:style>
  <w:style w:type="character" w:styleId="13">
    <w:name w:val="Hyperlink"/>
    <w:unhideWhenUsed/>
    <w:qFormat/>
    <w:uiPriority w:val="99"/>
    <w:rPr>
      <w:color w:val="0563C1"/>
      <w:u w:val="single" w:color="0563C1"/>
    </w:rPr>
  </w:style>
  <w:style w:type="character" w:styleId="14">
    <w:name w:val="footnote reference"/>
    <w:semiHidden/>
    <w:unhideWhenUsed/>
    <w:uiPriority w:val="99"/>
    <w:rPr>
      <w:vertAlign w:val="superscript"/>
    </w:rPr>
  </w:style>
  <w:style w:type="paragraph" w:customStyle="1" w:styleId="15">
    <w:name w:val="要点1"/>
    <w:qFormat/>
    <w:uiPriority w:val="0"/>
    <w:rPr>
      <w:rFonts w:ascii="Times New Roman" w:hAnsi="Times New Roman" w:cs="Times New Roman" w:eastAsiaTheme="minorEastAsia"/>
      <w:b/>
      <w:bCs/>
      <w:sz w:val="24"/>
      <w:szCs w:val="24"/>
      <w:lang w:val="en-US" w:eastAsia="zh-CN" w:bidi="ar-SA"/>
    </w:rPr>
  </w:style>
  <w:style w:type="paragraph" w:styleId="16">
    <w:name w:val="List Paragraph"/>
    <w:qFormat/>
    <w:uiPriority w:val="0"/>
    <w:rPr>
      <w:rFonts w:ascii="Times New Roman" w:hAnsi="Times New Roman" w:cs="Times New Roman" w:eastAsiaTheme="minorEastAsia"/>
      <w:sz w:val="24"/>
      <w:szCs w:val="24"/>
      <w:lang w:val="en-US" w:eastAsia="zh-CN" w:bidi="ar-SA"/>
    </w:rPr>
  </w:style>
  <w:style w:type="character" w:customStyle="1" w:styleId="17">
    <w:name w:val="脚注文本 字符"/>
    <w:link w:val="8"/>
    <w:semiHidden/>
    <w:unhideWhenUsed/>
    <w:qFormat/>
    <w:uiPriority w:val="99"/>
    <w:rPr>
      <w:sz w:val="20"/>
      <w:szCs w:val="20"/>
    </w:rPr>
  </w:style>
  <w:style w:type="paragraph" w:customStyle="1" w:styleId="18">
    <w:name w:val="MdSpace"/>
    <w:qFormat/>
    <w:uiPriority w:val="0"/>
    <w:rPr>
      <w:rFonts w:ascii="Times New Roman" w:hAnsi="Times New Roman" w:cs="Times New Roman" w:eastAsiaTheme="minorEastAsia"/>
      <w:sz w:val="12"/>
      <w:szCs w:val="12"/>
      <w:lang w:val="en-US" w:eastAsia="zh-CN" w:bidi="ar-SA"/>
    </w:rPr>
  </w:style>
  <w:style w:type="paragraph" w:customStyle="1" w:styleId="19">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lang w:val="en-US" w:eastAsia="zh-CN" w:bidi="ar-SA"/>
    </w:rPr>
  </w:style>
  <w:style w:type="paragraph" w:customStyle="1" w:styleId="20">
    <w:name w:val="MdHr"/>
    <w:qFormat/>
    <w:uiPriority w:val="0"/>
    <w:pPr>
      <w:pBdr>
        <w:bottom w:val="single" w:color="A5A5A5" w:sz="2" w:space="1"/>
      </w:pBdr>
      <w:spacing w:before="240" w:after="240"/>
    </w:pPr>
    <w:rPr>
      <w:rFonts w:ascii="Times New Roman" w:hAnsi="Times New Roman" w:cs="Times New Roman" w:eastAsiaTheme="minorEastAsia"/>
      <w:sz w:val="24"/>
      <w:szCs w:val="24"/>
      <w:lang w:val="en-US" w:eastAsia="zh-CN" w:bidi="ar-SA"/>
    </w:rPr>
  </w:style>
  <w:style w:type="paragraph" w:customStyle="1" w:styleId="21">
    <w:name w:val="MdBlockquote"/>
    <w:qFormat/>
    <w:uiPriority w:val="0"/>
    <w:pPr>
      <w:pBdr>
        <w:left w:val="single" w:color="A5A5A5" w:sz="20" w:space="12"/>
      </w:pBdr>
      <w:spacing w:before="200" w:after="200"/>
      <w:ind w:left="360"/>
    </w:pPr>
    <w:rPr>
      <w:rFonts w:ascii="Times New Roman" w:hAnsi="Times New Roman" w:cs="Times New Roman" w:eastAsiaTheme="minorEastAsia"/>
      <w:i/>
      <w:iCs/>
      <w:color w:val="666666"/>
      <w:sz w:val="24"/>
      <w:szCs w:val="24"/>
      <w:lang w:val="en-US" w:eastAsia="zh-CN" w:bidi="ar-SA"/>
    </w:rPr>
  </w:style>
  <w:style w:type="paragraph" w:customStyle="1" w:styleId="22">
    <w:name w:val="MdHtml"/>
    <w:qFormat/>
    <w:uiPriority w:val="0"/>
    <w:rPr>
      <w:rFonts w:ascii="Courier New" w:hAnsi="Courier New" w:eastAsia="Courier New" w:cs="Courier New"/>
      <w:color w:val="ED7D31"/>
      <w:sz w:val="24"/>
      <w:szCs w:val="24"/>
      <w:lang w:val="en-US" w:eastAsia="zh-CN" w:bidi="ar-SA"/>
    </w:rPr>
  </w:style>
  <w:style w:type="paragraph" w:customStyle="1" w:styleId="23">
    <w:name w:val="MdDef"/>
    <w:qFormat/>
    <w:uiPriority w:val="0"/>
    <w:pPr>
      <w:ind w:left="720" w:hanging="360"/>
    </w:pPr>
    <w:rPr>
      <w:rFonts w:ascii="Times New Roman" w:hAnsi="Times New Roman" w:cs="Times New Roman" w:eastAsiaTheme="minorEastAsia"/>
      <w:sz w:val="24"/>
      <w:szCs w:val="24"/>
      <w:lang w:val="en-US" w:eastAsia="zh-CN" w:bidi="ar-SA"/>
    </w:rPr>
  </w:style>
  <w:style w:type="paragraph" w:customStyle="1" w:styleId="24">
    <w:name w:val="MdParagraph"/>
    <w:qFormat/>
    <w:uiPriority w:val="0"/>
    <w:pPr>
      <w:spacing w:before="120" w:after="120"/>
    </w:pPr>
    <w:rPr>
      <w:rFonts w:ascii="Times New Roman" w:hAnsi="Times New Roman" w:cs="Times New Roman" w:eastAsiaTheme="minorEastAsia"/>
      <w:sz w:val="24"/>
      <w:szCs w:val="24"/>
      <w:lang w:val="en-US" w:eastAsia="zh-CN" w:bidi="ar-SA"/>
    </w:rPr>
  </w:style>
  <w:style w:type="paragraph" w:customStyle="1" w:styleId="25">
    <w:name w:val="MdText"/>
    <w:qFormat/>
    <w:uiPriority w:val="0"/>
    <w:rPr>
      <w:rFonts w:ascii="Times New Roman" w:hAnsi="Times New Roman" w:cs="Times New Roman" w:eastAsiaTheme="minorEastAsia"/>
      <w:sz w:val="24"/>
      <w:szCs w:val="24"/>
      <w:lang w:val="en-US" w:eastAsia="zh-CN" w:bidi="ar-SA"/>
    </w:rPr>
  </w:style>
  <w:style w:type="paragraph" w:customStyle="1" w:styleId="26">
    <w:name w:val="MdFootnote"/>
    <w:qFormat/>
    <w:uiPriority w:val="0"/>
    <w:rPr>
      <w:rFonts w:ascii="Times New Roman" w:hAnsi="Times New Roman" w:cs="Times New Roman" w:eastAsiaTheme="minorEastAsia"/>
      <w:sz w:val="24"/>
      <w:szCs w:val="24"/>
      <w:vertAlign w:val="superscript"/>
      <w:lang w:val="en-US" w:eastAsia="zh-CN" w:bidi="ar-SA"/>
    </w:rPr>
  </w:style>
  <w:style w:type="paragraph" w:customStyle="1" w:styleId="27">
    <w:name w:val="MdListItem"/>
    <w:qFormat/>
    <w:uiPriority w:val="0"/>
    <w:pPr>
      <w:spacing w:before="60" w:after="60"/>
      <w:ind w:left="720" w:hanging="360"/>
    </w:pPr>
    <w:rPr>
      <w:rFonts w:ascii="Times New Roman" w:hAnsi="Times New Roman" w:cs="Times New Roman" w:eastAsiaTheme="minorEastAsia"/>
      <w:sz w:val="24"/>
      <w:szCs w:val="24"/>
      <w:lang w:val="en-US" w:eastAsia="zh-CN" w:bidi="ar-SA"/>
    </w:rPr>
  </w:style>
  <w:style w:type="paragraph" w:customStyle="1" w:styleId="28">
    <w:name w:val="MdTable"/>
    <w:qFormat/>
    <w:uiPriority w:val="0"/>
    <w:pPr>
      <w:spacing w:before="60" w:after="60"/>
    </w:pPr>
    <w:rPr>
      <w:rFonts w:ascii="Times New Roman" w:hAnsi="Times New Roman" w:cs="Times New Roman" w:eastAsiaTheme="minorEastAsia"/>
      <w:sz w:val="24"/>
      <w:szCs w:val="24"/>
      <w:lang w:val="en-US" w:eastAsia="zh-CN" w:bidi="ar-SA"/>
    </w:rPr>
  </w:style>
  <w:style w:type="paragraph" w:customStyle="1" w:styleId="29">
    <w:name w:val="MdTableHeader"/>
    <w:qFormat/>
    <w:uiPriority w:val="0"/>
    <w:pPr>
      <w:spacing w:before="60" w:after="60"/>
    </w:pPr>
    <w:rPr>
      <w:rFonts w:ascii="Times New Roman" w:hAnsi="Times New Roman" w:cs="Times New Roman" w:eastAsiaTheme="minorEastAsia"/>
      <w:b/>
      <w:bCs/>
      <w:sz w:val="22"/>
      <w:szCs w:val="22"/>
      <w:lang w:val="en-US" w:eastAsia="zh-CN" w:bidi="ar-SA"/>
    </w:rPr>
  </w:style>
  <w:style w:type="paragraph" w:customStyle="1" w:styleId="30">
    <w:name w:val="MdTableCell"/>
    <w:qFormat/>
    <w:uiPriority w:val="0"/>
    <w:pPr>
      <w:spacing w:before="40" w:after="40"/>
    </w:pPr>
    <w:rPr>
      <w:rFonts w:ascii="Times New Roman" w:hAnsi="Times New Roman" w:cs="Times New Roman" w:eastAsiaTheme="minorEastAsia"/>
      <w:sz w:val="20"/>
      <w:szCs w:val="20"/>
      <w:lang w:val="en-US" w:eastAsia="zh-CN" w:bidi="ar-SA"/>
    </w:rPr>
  </w:style>
  <w:style w:type="paragraph" w:customStyle="1" w:styleId="31">
    <w:name w:val="MdHeading1"/>
    <w:qFormat/>
    <w:uiPriority w:val="0"/>
    <w:pPr>
      <w:keepNext/>
      <w:spacing w:before="480" w:after="240"/>
      <w:outlineLvl w:val="0"/>
    </w:pPr>
    <w:rPr>
      <w:rFonts w:ascii="Times New Roman" w:hAnsi="Times New Roman" w:cs="Times New Roman" w:eastAsiaTheme="minorEastAsia"/>
      <w:b/>
      <w:bCs/>
      <w:sz w:val="36"/>
      <w:szCs w:val="36"/>
      <w:lang w:val="en-US" w:eastAsia="zh-CN" w:bidi="ar-SA"/>
    </w:rPr>
  </w:style>
  <w:style w:type="paragraph" w:customStyle="1" w:styleId="32">
    <w:name w:val="MdHeading2"/>
    <w:qFormat/>
    <w:uiPriority w:val="0"/>
    <w:pPr>
      <w:keepNext/>
      <w:spacing w:before="400" w:after="200"/>
      <w:outlineLvl w:val="1"/>
    </w:pPr>
    <w:rPr>
      <w:rFonts w:ascii="Times New Roman" w:hAnsi="Times New Roman" w:cs="Times New Roman" w:eastAsiaTheme="minorEastAsia"/>
      <w:b/>
      <w:bCs/>
      <w:sz w:val="32"/>
      <w:szCs w:val="32"/>
      <w:lang w:val="en-US" w:eastAsia="zh-CN" w:bidi="ar-SA"/>
    </w:rPr>
  </w:style>
  <w:style w:type="paragraph" w:customStyle="1" w:styleId="33">
    <w:name w:val="MdHeading3"/>
    <w:qFormat/>
    <w:uiPriority w:val="0"/>
    <w:pPr>
      <w:keepNext/>
      <w:spacing w:before="320" w:after="160"/>
      <w:outlineLvl w:val="2"/>
    </w:pPr>
    <w:rPr>
      <w:rFonts w:ascii="Times New Roman" w:hAnsi="Times New Roman" w:cs="Times New Roman" w:eastAsiaTheme="minorEastAsia"/>
      <w:b/>
      <w:bCs/>
      <w:sz w:val="28"/>
      <w:szCs w:val="28"/>
      <w:lang w:val="en-US" w:eastAsia="zh-CN" w:bidi="ar-SA"/>
    </w:rPr>
  </w:style>
  <w:style w:type="paragraph" w:customStyle="1" w:styleId="34">
    <w:name w:val="MdHeading4"/>
    <w:qFormat/>
    <w:uiPriority w:val="0"/>
    <w:pPr>
      <w:keepNext/>
      <w:spacing w:before="280" w:after="140"/>
      <w:outlineLvl w:val="3"/>
    </w:pPr>
    <w:rPr>
      <w:rFonts w:ascii="Times New Roman" w:hAnsi="Times New Roman" w:cs="Times New Roman" w:eastAsiaTheme="minorEastAsia"/>
      <w:b/>
      <w:bCs/>
      <w:sz w:val="26"/>
      <w:szCs w:val="26"/>
      <w:lang w:val="en-US" w:eastAsia="zh-CN" w:bidi="ar-SA"/>
    </w:rPr>
  </w:style>
  <w:style w:type="paragraph" w:customStyle="1" w:styleId="35">
    <w:name w:val="MdHeading5"/>
    <w:qFormat/>
    <w:uiPriority w:val="0"/>
    <w:pPr>
      <w:keepNext/>
      <w:spacing w:before="240" w:after="120"/>
      <w:outlineLvl w:val="4"/>
    </w:pPr>
    <w:rPr>
      <w:rFonts w:ascii="Times New Roman" w:hAnsi="Times New Roman" w:cs="Times New Roman" w:eastAsiaTheme="minorEastAsia"/>
      <w:b/>
      <w:bCs/>
      <w:i/>
      <w:iCs/>
      <w:sz w:val="24"/>
      <w:szCs w:val="24"/>
      <w:lang w:val="en-US" w:eastAsia="zh-CN" w:bidi="ar-SA"/>
    </w:rPr>
  </w:style>
  <w:style w:type="paragraph" w:customStyle="1" w:styleId="36">
    <w:name w:val="MdHeading6"/>
    <w:qFormat/>
    <w:uiPriority w:val="0"/>
    <w:pPr>
      <w:keepNext/>
      <w:spacing w:before="240" w:after="120"/>
      <w:outlineLvl w:val="5"/>
    </w:pPr>
    <w:rPr>
      <w:rFonts w:ascii="Times New Roman" w:hAnsi="Times New Roman" w:cs="Times New Roman" w:eastAsiaTheme="minorEastAsia"/>
      <w:i/>
      <w:iCs/>
      <w:sz w:val="24"/>
      <w:szCs w:val="24"/>
      <w:lang w:val="en-US" w:eastAsia="zh-CN" w:bidi="ar-SA"/>
    </w:rPr>
  </w:style>
  <w:style w:type="character" w:customStyle="1" w:styleId="37">
    <w:name w:val="MdTag"/>
    <w:unhideWhenUsed/>
    <w:qFormat/>
    <w:uiPriority w:val="99"/>
    <w:rPr>
      <w:rFonts w:ascii="Courier New" w:hAnsi="Courier New" w:eastAsia="Courier New" w:cs="Courier New"/>
      <w:color w:val="ED7D31"/>
    </w:rPr>
  </w:style>
  <w:style w:type="character" w:customStyle="1" w:styleId="38">
    <w:name w:val="MdLink"/>
    <w:unhideWhenUsed/>
    <w:qFormat/>
    <w:uiPriority w:val="99"/>
    <w:rPr>
      <w:color w:val="0563C1"/>
      <w:u w:val="single"/>
    </w:rPr>
  </w:style>
  <w:style w:type="character" w:customStyle="1" w:styleId="39">
    <w:name w:val="MdStrong"/>
    <w:unhideWhenUsed/>
    <w:qFormat/>
    <w:uiPriority w:val="99"/>
    <w:rPr>
      <w:b/>
      <w:bCs/>
    </w:rPr>
  </w:style>
  <w:style w:type="character" w:customStyle="1" w:styleId="40">
    <w:name w:val="MdEm"/>
    <w:unhideWhenUsed/>
    <w:qFormat/>
    <w:uiPriority w:val="99"/>
    <w:rPr>
      <w:i/>
      <w:iCs/>
    </w:rPr>
  </w:style>
  <w:style w:type="character" w:customStyle="1" w:styleId="41">
    <w:name w:val="MdCodespan"/>
    <w:unhideWhenUsed/>
    <w:qFormat/>
    <w:uiPriority w:val="99"/>
    <w:rPr>
      <w:rFonts w:ascii="Courier New" w:hAnsi="Courier New" w:eastAsia="Courier New" w:cs="Courier New"/>
      <w:color w:val="70AD47"/>
    </w:rPr>
  </w:style>
  <w:style w:type="character" w:customStyle="1" w:styleId="42">
    <w:name w:val="MdDel"/>
    <w:unhideWhenUsed/>
    <w:qFormat/>
    <w:uiPriority w:val="99"/>
    <w:rPr>
      <w:strike/>
    </w:rPr>
  </w:style>
  <w:style w:type="character" w:customStyle="1" w:styleId="43">
    <w:name w:val="MdBr"/>
    <w:unhideWhenUsed/>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2754</Words>
  <Characters>3319</Characters>
  <Lines>142</Lines>
  <Paragraphs>161</Paragraphs>
  <TotalTime>4</TotalTime>
  <ScaleCrop>false</ScaleCrop>
  <LinksUpToDate>false</LinksUpToDate>
  <CharactersWithSpaces>3350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2026-01-28T12:52:00Z</dcterms:created>
  <dc:creator>md2docx converter</dc:creator>
  <dc:description>Converted from Markdown</dc:description>
  <cp:lastModifiedBy>氟锑酸</cp:lastModifiedBy>
  <dcterms:modified xsi:type="dcterms:W3CDTF">2026-02-11T12:23:23Z</dcterms:modified>
  <dc:title>Converted Document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A0DF0738ECD44AFFBD70E5222F8A6F09_13</vt:lpwstr>
  </property>
  <property fmtid="{D5CDD505-2E9C-101B-9397-08002B2CF9AE}" pid="4" name="KSOTemplateDocerSaveRecord">
    <vt:lpwstr>eyJoZGlkIjoiODEwOTNkMjY0ZGVmZWE1ODBhMjVjYWFmN2EwZmUxOWUiLCJ1c2VySWQiOiIxMzU0ODg1OTEzIn0=</vt:lpwstr>
  </property>
</Properties>
</file>