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24D1CFE5"><w:pPr><w:pStyle w:val="31"/><w:jc w:val="center"/><w:rPr><w:highlight w:val="none"/></w:rPr></w:pPr><w:r><w:rPr><w:rFonts w:hint="eastAsia"/><w:highlight w:val="none"/><w:lang w:val="en-US" w:eastAsia="zh-CN"/></w:rPr><w:t xml:space="preserve">呼和浩特市/赛罕区内蒙古大学2025</w:t></w:r><w:r><w:rPr><w:highlight w:val="none"/></w:rPr><w:t>年度碳排放报告</w:t></w:r></w:p><w:p w14:paraId="66022A05"><w:pPr><w:pStyle w:val="20"/><w:pBdr><w:bottom w:val="single" w:color="auto" w:sz="6" w:space="1"/></w:pBdr><w:rPr><w:highlight w:val="none"/></w:rPr></w:pPr></w:p><w:p w14:paraId="10753FE8"><w:pPr><w:pStyle w:val="18"/><w:spacing w:after="60"/><w:rPr><w:highlight w:val="none"/></w:rPr></w:pPr></w:p><w:p w14:paraId="56D55E9B"><w:pPr><w:pStyle w:val="32"/><w:rPr><w:highlight w:val="none"/></w:rPr></w:pPr><w:r><w:rPr><w:highlight w:val="none"/></w:rPr><w:t>F.1 机构概况</w:t></w:r></w:p><w:p w14:paraId="1BC650B2"><w:pPr><w:pStyle w:val="33"/><w:rPr><w:highlight w:val="none"/></w:rPr></w:pPr><w:r><w:rPr><w:highlight w:val="none"/></w:rPr><w:t>F.1.1 基本信息</w:t></w:r></w:p><w:tbl><w:tblPr><w:tblStyle w:val="10"/><w:tblW w:w="5000"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4470"/><w:gridCol w:w="4796"/></w:tblGrid><w:tr w14:paraId="4B4FDC06"><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720" w:hRule="atLeast"/><w:tblHeader/></w:trPr><w:tc><w:tcPr><w:tcW w:w="0" w:type="auto"/><w:tcMar><w:top w:w="100" w:type="dxa"/><w:left w:w="120" w:type="dxa"/><w:bottom w:w="100" w:type="dxa"/><w:right w:w="120" w:type="dxa"/></w:tcMar><w:vAlign w:val="center"/></w:tcPr><w:p w14:paraId="1814E6FC"><w:pPr><w:pStyle w:val="29"/><w:rPr><w:highlight w:val="none"/></w:rPr></w:pPr><w:r><w:rPr><w:highlight w:val="none"/></w:rPr><w:t>项目</w:t></w:r></w:p></w:tc><w:tc><w:tcPr><w:tcW w:w="0" w:type="auto"/><w:tcMar><w:top w:w="100" w:type="dxa"/><w:left w:w="120" w:type="dxa"/><w:bottom w:w="100" w:type="dxa"/><w:right w:w="120" w:type="dxa"/></w:tcMar><w:vAlign w:val="center"/></w:tcPr><w:p w14:paraId="362CED6E"><w:pPr><w:pStyle w:val="29"/><w:rPr><w:highlight w:val="none"/></w:rPr></w:pPr><w:r><w:rPr><w:highlight w:val="none"/></w:rPr><w:t>内容</w:t></w:r></w:p></w:tc></w:tr><w:tr w14:paraId="29E63C9E"><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05F85404"><w:pPr><w:pStyle w:val="30"/><w:rPr><w:highlight w:val="none"/></w:rPr></w:pPr><w:r><w:rPr><w:highlight w:val="none"/></w:rPr><w:t>机构名称</w:t></w:r></w:p></w:tc><w:tc><w:tcPr><w:tcW w:w="0" w:type="auto"/><w:tcMar><w:top w:w="80" w:type="dxa"/><w:left w:w="120" w:type="dxa"/><w:bottom w:w="80" w:type="dxa"/><w:right w:w="120" w:type="dxa"/></w:tcMar><w:vAlign w:val="center"/></w:tcPr><w:p w14:paraId="23588A98"><w:pPr><w:pStyle w:val="30"/><w:rPr><w:rFonts w:hint="default" w:eastAsiaTheme="minorEastAsia"/><w:highlight w:val="none"/><w:lang w:val="en-US" w:eastAsia="zh-CN"/></w:rPr></w:pPr><w:r><w:rPr><w:rFonts w:hint="eastAsia"/><w:highlight w:val="none"/><w:lang w:val="en-US" w:eastAsia="zh-CN"/></w:rPr><w:t xml:space="preserve">内蒙古大学</w:t></w:r></w:p></w:tc></w:tr><w:tr w14:paraId="4DBD7941"><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2ED72B15"><w:pPr><w:pStyle w:val="30"/><w:rPr><w:highlight w:val="none"/></w:rPr></w:pPr><w:r><w:rPr><w:highlight w:val="none"/></w:rPr><w:t>统一社会信用代码</w:t></w:r></w:p></w:tc><w:tc><w:tcPr><w:tcW w:w="0" w:type="auto"/><w:tcMar><w:top w:w="80" w:type="dxa"/><w:left w:w="120" w:type="dxa"/><w:bottom w:w="80" w:type="dxa"/><w:right w:w="120" w:type="dxa"/></w:tcMar><w:vAlign w:val="center"/></w:tcPr><w:p w14:paraId="3C387D91"><w:pPr><w:pStyle w:val="30"/><w:rPr><w:rFonts w:hint="eastAsia" w:eastAsiaTheme="minorEastAsia"/><w:highlight w:val="none"/><w:lang w:val="en-US" w:eastAsia="zh-CN"/></w:rPr></w:pPr><w:r><w:rPr><w:rFonts w:hint="eastAsia"/><w:highlight w:val="none"/><w:lang w:val="en-US" w:eastAsia="zh-CN"/></w:rPr><w:t xml:space="preserve">131313131313131313</w:t></w:r><w:r><w:rPr><w:highlight w:val="none"/></w:rPr><w:t></w:t></w:r><w:r><w:rPr><w:rFonts w:hint="eastAsia"/><w:highlight w:val="none"/><w:lang w:val="en-US" w:eastAsia="zh-CN"/></w:rPr><w:t></w:t></w:r></w:p></w:tc></w:tr><w:tr w14:paraId="0110A601"><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0E911C43"><w:pPr><w:pStyle w:val="30"/><w:rPr><w:highlight w:val="none"/></w:rPr></w:pPr><w:r><w:rPr><w:highlight w:val="none"/></w:rPr><w:t>机构地址</w:t></w:r></w:p></w:tc><w:tc><w:tcPr><w:tcW w:w="0" w:type="auto"/><w:tcMar><w:top w:w="80" w:type="dxa"/><w:left w:w="120" w:type="dxa"/><w:bottom w:w="80" w:type="dxa"/><w:right w:w="120" w:type="dxa"/></w:tcMar><w:vAlign w:val="center"/></w:tcPr><w:p w14:paraId="000898F3"><w:pPr><w:pStyle w:val="30"/><w:rPr><w:rFonts w:hint="default" w:eastAsiaTheme="minorEastAsia"/><w:highlight w:val="none"/><w:lang w:val="en-US" w:eastAsia="zh-CN"/></w:rPr></w:pPr><w:r><w:rPr><w:rFonts w:hint="eastAsia"/><w:highlight w:val="none"/><w:lang w:val="en-US" w:eastAsia="zh-CN"/></w:rPr><w:t xml:space="preserve">呼和浩特市/赛罕区</w:t></w:r></w:p></w:tc></w:tr><w:tr w14:paraId="4D184C0A"><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2C0D0916"><w:pPr><w:pStyle w:val="30"/><w:rPr><w:highlight w:val="none"/></w:rPr></w:pPr><w:r><w:rPr><w:highlight w:val="none"/></w:rPr><w:t>建筑面积</w:t></w:r></w:p></w:tc><w:tc><w:tcPr><w:tcW w:w="0" w:type="auto"/><w:tcMar><w:top w:w="80" w:type="dxa"/><w:left w:w="120" w:type="dxa"/><w:bottom w:w="80" w:type="dxa"/><w:right w:w="120" w:type="dxa"/></w:tcMar><w:vAlign w:val="center"/></w:tcPr><w:p w14:paraId="78442124"><w:pPr><w:pStyle w:val="30"/><w:rPr><w:rFonts w:hint="eastAsia" w:eastAsiaTheme="minorEastAsia"/><w:highlight w:val="none"/><w:lang w:val="en-US" w:eastAsia="zh-CN"/></w:rPr></w:pPr><w:r><w:rPr><w:rFonts w:hint="eastAsia"/><w:highlight w:val="none"/><w:lang w:val="en-US" w:eastAsia="zh-CN"/></w:rPr><w:t xml:space="preserve">2000</w:t></w:r><w:r><w:rPr><w:highlight w:val="none"/></w:rPr><w:t></w:t></w:r><w:r><w:rPr><w:rFonts w:hint="eastAsia"/><w:highlight w:val="none"/><w:lang w:val="en-US" w:eastAsia="zh-CN"/></w:rPr><w:t></w:t></w:r></w:p></w:tc></w:tr><w:tr w14:paraId="1423F79C"><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24E7D4DD"><w:pPr><w:pStyle w:val="30"/><w:rPr><w:highlight w:val="none"/></w:rPr></w:pPr><w:r><w:rPr><w:highlight w:val="none"/></w:rPr><w:t>用能人数</w:t></w:r></w:p></w:tc><w:tc><w:tcPr><w:tcW w:w="0" w:type="auto"/><w:tcMar><w:top w:w="80" w:type="dxa"/><w:left w:w="120" w:type="dxa"/><w:bottom w:w="80" w:type="dxa"/><w:right w:w="120" w:type="dxa"/></w:tcMar><w:vAlign w:val="center"/></w:tcPr><w:p w14:paraId="03301E45"><w:pPr><w:pStyle w:val="30"/><w:rPr><w:rFonts w:hint="eastAsia" w:eastAsiaTheme="minorEastAsia"/><w:highlight w:val="none"/><w:lang w:val="en-US" w:eastAsia="zh-CN"/></w:rPr></w:pPr><w:r><w:rPr><w:rFonts w:hint="eastAsia"/><w:highlight w:val="none"/><w:lang w:val="en-US" w:eastAsia="zh-CN"/></w:rPr><w:t xml:space="preserve">4000</w:t></w:r><w:r><w:rPr><w:highlight w:val="none"/></w:rPr><w:t></w:t></w:r><w:r><w:rPr><w:rFonts w:hint="eastAsia"/><w:highlight w:val="none"/><w:lang w:val="en-US" w:eastAsia="zh-CN"/></w:rPr><w:t></w:t></w:r></w:p></w:tc></w:tr><w:tr w14:paraId="4F6B514A"><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745D6184"><w:pPr><w:pStyle w:val="30"/><w:rPr><w:highlight w:val="none"/></w:rPr></w:pPr><w:r><w:rPr><w:highlight w:val="none"/></w:rPr><w:t>报告年度</w:t></w:r></w:p></w:tc><w:tc><w:tcPr><w:tcW w:w="0" w:type="auto"/><w:tcMar><w:top w:w="80" w:type="dxa"/><w:left w:w="120" w:type="dxa"/><w:bottom w:w="80" w:type="dxa"/><w:right w:w="120" w:type="dxa"/></w:tcMar><w:vAlign w:val="center"/></w:tcPr><w:p w14:paraId="2F365A41"><w:pPr><w:pStyle w:val="30"/><w:rPr><w:rFonts w:hint="default" w:eastAsiaTheme="minorEastAsia"/><w:highlight w:val="none"/><w:lang w:val="en-US" w:eastAsia="zh-CN"/></w:rPr></w:pPr><w:r><w:rPr><w:rFonts w:hint="eastAsia"/><w:highlight w:val="none"/><w:lang w:val="en-US" w:eastAsia="zh-CN"/></w:rPr><w:t xml:space="preserve">2025</w:t></w:r></w:p></w:tc></w:tr><w:tr w14:paraId="323E6726"><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62CCD8C7"><w:pPr><w:pStyle w:val="30"/><w:rPr><w:highlight w:val="none"/></w:rPr></w:pPr><w:r><w:rPr><w:highlight w:val="none"/></w:rPr><w:t>填报人</w:t></w:r></w:p></w:tc><w:tc><w:tcPr><w:tcW w:w="0" w:type="auto"/><w:tcMar><w:top w:w="80" w:type="dxa"/><w:left w:w="120" w:type="dxa"/><w:bottom w:w="80" w:type="dxa"/><w:right w:w="120" w:type="dxa"/></w:tcMar><w:vAlign w:val="center"/></w:tcPr><w:p w14:paraId="195AA8DB"><w:pPr><w:pStyle w:val="30"/><w:rPr><w:rFonts w:hint="default" w:eastAsiaTheme="minorEastAsia"/><w:highlight w:val="none"/><w:lang w:val="en-US" w:eastAsia="zh-CN"/></w:rPr></w:pPr><w:r><w:rPr><w:rFonts w:hint="eastAsia"/><w:highlight w:val="none"/><w:lang w:val="en-US" w:eastAsia="zh-CN"/></w:rPr><w:t>蒙碳智算团队</w:t></w:r></w:p></w:tc></w:tr><w:tr w14:paraId="18BD125E"><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Borders><w:bottom w:val="single" w:color="E1E4E8" w:sz="4" w:space="0"/></w:tcBorders><w:tcMar><w:top w:w="80" w:type="dxa"/><w:left w:w="120" w:type="dxa"/><w:bottom w:w="80" w:type="dxa"/><w:right w:w="120" w:type="dxa"/></w:tcMar><w:vAlign w:val="center"/></w:tcPr><w:p w14:paraId="0361584E"><w:pPr><w:pStyle w:val="30"/><w:rPr><w:highlight w:val="none"/></w:rPr></w:pPr><w:r><w:rPr><w:highlight w:val="none"/></w:rPr><w:t>联系方式</w:t></w:r></w:p></w:tc><w:tc><w:tcPr><w:tcW w:w="0" w:type="auto"/><w:tcBorders><w:bottom w:val="single" w:color="E1E4E8" w:sz="4" w:space="0"/></w:tcBorders><w:tcMar><w:top w:w="80" w:type="dxa"/><w:left w:w="120" w:type="dxa"/><w:bottom w:w="80" w:type="dxa"/><w:right w:w="120" w:type="dxa"/></w:tcMar><w:vAlign w:val="center"/></w:tcPr><w:p w14:paraId="1B754CE4"><w:pPr><w:pStyle w:val="30"/><w:rPr><w:rFonts w:hint="eastAsia"/><w:highlight w:val="none"/></w:rPr></w:pPr><w:r><w:rPr><w:rFonts w:hint="eastAsia"/><w:highlight w:val="none"/></w:rPr><w:t>15771337601</w:t></w:r></w:p></w:tc></w:tr></w:tbl><w:p w14:paraId="4B4A204C"><w:pPr><w:pStyle w:val="33"/><w:rPr><w:highlight w:val="none"/></w:rPr></w:pPr><w:r><w:rPr><w:highlight w:val="none"/></w:rPr><w:t>F.1.2 碳排放管理现状</w:t></w:r></w:p><w:p w14:paraId="2519CB28"><w:pPr><w:pStyle w:val="24"/><w:rPr><w:rFonts w:hint="default" w:eastAsia="宋体"/><w:highlight w:val="none"/><w:lang w:val="en-US" w:eastAsia="zh-CN"/></w:rPr></w:pPr><w:r><w:rPr><w:rFonts w:hint="eastAsia"/><w:highlight w:val="none"/><w:lang w:val="en-US" w:eastAsia="zh-CN"/></w:rPr><w:t>**碳排放核算报告**

**一、核算范围**

本报告核算范围涵盖公共机构在报告期内直接和间接产生的温室气体排放，具体包括以下几个方面：

1. **直接排放（范围1）**：指公共机构拥有或管理的设施直接产生的二氧化碳（CO₂）、甲烷（CH₄）、氧化亚氮（N₂O）等温室气体排放，主要包括化石燃料燃烧、过程排放等。
2. **间接排放（范围2）**：指公共机构使用外购电力、热力等能源产生的间接温室气体排放。根据电力、热力的来源和碳排放因子，计算相应的碳排放量。
3. **其他间接排放（范围3）**：包括公务差旅、公务采购、员工通勤、废弃物处理等与公共机构活动相关的间接排放。

**二、核算方法**

本报告采用国际通用的温室气体核算体系（ISO 14064-1）和中国国家标准《公共机构能源消耗定额管理》（GB/T 24061）进行核算。具体核算步骤如下：

1. **数据收集**：收集报告期内能源消耗数据（如电力、煤炭、天然气、汽油、柴油等）、采购活动数据、废弃物处理数据等。
2. **排放因子应用**：依据国家或国际认可的排放因子（如IPCC 2006年指南、中国碳排放因子数据库）计算各类能源消耗对应的碳排放量。
3. **分类核算**：将直接排放、间接排放（范围2和范围3）分别核算，确保数据分类清晰、准确。
4. **数据汇总与分析**：将核算结果按机构类别、能源类型、活动类别等进行分类汇总，分析碳排放的主要来源和变化趋势。

**三、数据质量控制**

为确保核算结果的准确性和可靠性，本报告采取了以下质量控制措施：

1. **数据准确性验证**：对能源消耗数据、采购数据等进行交叉核对，确保数据来源可靠。
2. **排放因子更新**：定期更新排放因子，确保其符合最新的国家标准和国际要求。
3. **内部审核**：由专业人员对核算过程进行审核，确保计算过程符合规范。

**四、结论与建议**

通过本次碳排放核算，我们发现公共机构在能源消耗和碳排放方面仍存在优化空间。建议通过推广清洁能源、提高能源利用效率、加强废弃物回收利用等方式，进一步降低碳排放量，为实现“双碳”目标贡献力量。

（注：本报告中的碳排放数据基于2024年国家和国际标准，如排放因子更新，需重新核算。）</w:t></w:r></w:p><w:p w14:paraId="04E2793D"><w:pPr><w:pStyle w:val="18"/><w:spacing w:after="60"/><w:rPr><w:highlight w:val="none"/></w:rPr></w:pPr></w:p><w:p w14:paraId="28EE02ED"><w:pPr><w:pStyle w:val="32"/><w:rPr><w:highlight w:val="none"/></w:rPr></w:pPr><w:r><w:rPr><w:highlight w:val="none"/></w:rPr><w:t>F.2 核算边界</w:t></w:r></w:p><w:p w14:paraId="3B53F7BD"><w:pPr><w:pStyle w:val="33"/><w:rPr><w:highlight w:val="none"/></w:rPr></w:pPr><w:r><w:rPr><w:highlight w:val="none"/></w:rPr><w:t>F.2.1 核算边界和碳排放源识别</w:t></w:r></w:p><w:p w14:paraId="27F67728"><w:pPr><w:pStyle w:val="34"/><w:rPr><w:highlight w:val="none"/></w:rPr></w:pPr><w:r><w:rPr><w:highlight w:val="none"/></w:rPr><w:t>F.2.1.1 核算边界描述</w:t></w:r></w:p><w:p w14:paraId="351722DE"><w:pPr><w:pStyle w:val="27"/><w:numPr><w:ilvl w:val="0"/><w:numId w:val="1"/></w:numPr><w:rPr><w:highlight w:val="none"/></w:rPr></w:pPr><w:r><w:rPr><w:rStyle w:val="39"/><w:highlight w:val="none"/></w:rPr><w:t>场所边界</w:t></w:r><w:r><w:rPr><w:highlight w:val="none"/></w:rPr><w:t>：本次核算的场所边界为</w:t></w:r><w:r><w:rPr><w:rFonts w:hint="eastAsia"/><w:highlight w:val="none"/><w:lang w:val="en-US" w:eastAsia="zh-CN"/></w:rPr><w:t xml:space="preserve"> </w:t></w:r><w:r><w:rPr><w:rFonts w:hint="eastAsia" w:ascii="等线" w:hAnsi="等线" w:eastAsia="等线" w:cs="等线"/><w:highlight w:val="none"/><w:lang w:val="en-US" w:eastAsia="zh-CN"/></w:rPr><w:t xml:space="preserve">呼和浩特市/赛罕区内蒙古大学 </w:t></w:r><w:r><w:rPr><w:highlight w:val="none"/></w:rPr><w:t>的整体建筑及附属设施，总建筑面积为</w:t></w:r><w:r><w:rPr><w:rFonts w:hint="eastAsia"/><w:highlight w:val="none"/><w:lang w:val="en-US" w:eastAsia="zh-CN"/></w:rPr><w:t xml:space="preserve">2000</w:t></w:r><w:r><w:rPr><w:highlight w:val="none"/></w:rPr><w:t></w:t></w:r><w:r><w:rPr><w:rFonts w:hint="eastAsia"/><w:highlight w:val="none"/><w:lang w:val="en-US" w:eastAsia="zh-CN"/></w:rPr><w:t></w:t></w:r><w:r><w:rPr><w:highlight w:val="none"/></w:rPr><w:t>m²。</w:t></w:r></w:p><w:p w14:paraId="05E8998B"><w:pPr><w:pStyle w:val="27"/><w:numPr><w:ilvl w:val="0"/><w:numId w:val="1"/></w:numPr><w:rPr><w:highlight w:val="none"/></w:rPr></w:pPr><w:r><w:rPr><w:rStyle w:val="39"/><w:highlight w:val="none"/></w:rPr><w:t>设施边界</w:t></w:r><w:r><w:rPr><w:highlight w:val="none"/></w:rPr><w:t>：核算边界涵盖了</w:t></w:r><w:r><w:rPr><w:rFonts w:hint="eastAsia"/><w:highlight w:val="none"/><w:lang w:val="en-US" w:eastAsia="zh-CN"/></w:rPr><w:t xml:space="preserve"> 相关 </w:t></w:r><w:r><w:rPr><w:highlight w:val="none"/></w:rPr><w:t>能源消耗设施，主要包括</w:t></w:r><w:r><w:rPr><w:rFonts w:hint="eastAsia"/><w:highlight w:val="none"/><w:lang w:val="en-US" w:eastAsia="zh-CN"/></w:rPr><w:t xml:space="preserve">相关</w:t></w:r></w:p><w:p w14:paraId="4CC65508"><w:pPr><w:pStyle w:val="34"/><w:rPr><w:highlight w:val="none"/></w:rPr></w:pPr><w:r><w:rPr><w:highlight w:val="none"/></w:rPr><w:t>F.2.1.2 碳排放源识别</w:t></w:r></w:p><w:tbl><w:tblPr><w:tblStyle w:val="10"/><w:tblW w:w="5000"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2530"/><w:gridCol w:w="3790"/><w:gridCol w:w="2946"/></w:tblGrid><w:tr w14:paraId="6DB90AA7"><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PrEx><w:trPr><w:cantSplit/><w:trHeight w:val="720" w:hRule="atLeast"/><w:tblHeader/></w:trPr><w:tc><w:tcPr><w:tcW w:w="0" w:type="auto"/><w:tcMar><w:top w:w="100" w:type="dxa"/><w:left w:w="120" w:type="dxa"/><w:bottom w:w="100" w:type="dxa"/><w:right w:w="120" w:type="dxa"/></w:tcMar><w:vAlign w:val="center"/></w:tcPr><w:p w14:paraId="6A822191"><w:pPr><w:pStyle w:val="29"/><w:jc w:val="left"/><w:rPr><w:highlight w:val="none"/></w:rPr></w:pPr><w:r><w:rPr><w:highlight w:val="none"/></w:rPr><w:t>排放源类别</w:t></w:r></w:p></w:tc><w:tc><w:tcPr><w:tcW w:w="0" w:type="auto"/><w:tcMar><w:top w:w="100" w:type="dxa"/><w:left w:w="120" w:type="dxa"/><w:bottom w:w="100" w:type="dxa"/><w:right w:w="120" w:type="dxa"/></w:tcMar><w:vAlign w:val="center"/></w:tcPr><w:p w14:paraId="2B3F466F"><w:pPr><w:pStyle w:val="29"/><w:jc w:val="left"/><w:rPr><w:highlight w:val="none"/></w:rPr></w:pPr><w:r><w:rPr><w:highlight w:val="none"/></w:rPr><w:t>排放源</w:t></w:r></w:p></w:tc><w:tc><w:tcPr><w:tcW w:w="0" w:type="auto"/><w:tcMar><w:top w:w="100" w:type="dxa"/><w:left w:w="120" w:type="dxa"/><w:bottom w:w="100" w:type="dxa"/><w:right w:w="120" w:type="dxa"/></w:tcMar><w:vAlign w:val="center"/></w:tcPr><w:p w14:paraId="137D77CA"><w:pPr><w:pStyle w:val="29"/><w:jc w:val="left"/><w:rPr><w:highlight w:val="none"/></w:rPr></w:pPr><w:r><w:rPr><w:highlight w:val="none"/></w:rPr><w:t>对应主要设施</w:t></w:r></w:p></w:tc></w:tr><w:tr w14:paraId="74101FE2"><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213B2AB2"><w:pPr><w:pStyle w:val="30"/><w:jc w:val="left"/><w:rPr><w:highlight w:val="none"/></w:rPr></w:pPr><w:r><w:rPr><w:highlight w:val="none"/></w:rPr><w:t>直接排放源</w:t></w:r></w:p></w:tc><w:tc><w:tcPr><w:tcW w:w="0" w:type="auto"/><w:tcMar><w:top w:w="80" w:type="dxa"/><w:left w:w="120" w:type="dxa"/><w:bottom w:w="80" w:type="dxa"/><w:right w:w="120" w:type="dxa"/></w:tcMar><w:vAlign w:val="center"/></w:tcPr><w:p w14:paraId="1BAB002A"><w:pPr><w:pStyle w:val="30"/><w:jc w:val="left"/><w:rPr><w:highlight w:val="none"/></w:rPr></w:pPr><w:r><w:rPr><w:highlight w:val="none"/></w:rPr><w:t xml:space="preserve">燃料燃烧 - </w:t></w:r><w:r><w:rPr><w:rFonts w:hint="eastAsia"/><w:highlight w:val="none"/><w:lang w:val="en-US" w:eastAsia="zh-CN"/></w:rPr><w:t>固定</w:t></w:r><w:r><w:rPr><w:highlight w:val="none"/></w:rPr><w:t>设施</w:t></w:r></w:p></w:tc><w:tc><w:tcPr><w:tcW w:w="0" w:type="auto"/><w:tcMar><w:top w:w="80" w:type="dxa"/><w:left w:w="120" w:type="dxa"/><w:bottom w:w="80" w:type="dxa"/><w:right w:w="120" w:type="dxa"/></w:tcMar><w:vAlign w:val="center"/></w:tcPr><w:p w14:paraId="17E95A1E"><w:pPr><w:pStyle w:val="30"/><w:jc w:val="left"/><w:rPr><w:highlight w:val="none"/></w:rPr></w:pPr></w:p></w:tc></w:tr><w:tr w14:paraId="302EBCF3"><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67AA8E0A"><w:pPr><w:pStyle w:val="30"/><w:jc w:val="left"/><w:rPr><w:highlight w:val="none"/></w:rPr></w:pPr></w:p></w:tc><w:tc><w:tcPr><w:tcW w:w="0" w:type="auto"/><w:tcMar><w:top w:w="80" w:type="dxa"/><w:left w:w="120" w:type="dxa"/><w:bottom w:w="80" w:type="dxa"/><w:right w:w="120" w:type="dxa"/></w:tcMar><w:vAlign w:val="center"/></w:tcPr><w:p w14:paraId="368CF38F"><w:pPr><w:pStyle w:val="30"/><w:jc w:val="left"/><w:rPr><w:highlight w:val="none"/></w:rPr></w:pPr><w:r><w:t>燃料燃烧 - 移动设施</w:t></w:r></w:p></w:tc><w:tc><w:tcPr><w:tcW w:w="0" w:type="auto"/><w:tcMar><w:top w:w="80" w:type="dxa"/><w:left w:w="120" w:type="dxa"/><w:bottom w:w="80" w:type="dxa"/><w:right w:w="120" w:type="dxa"/></w:tcMar><w:vAlign w:val="center"/></w:tcPr><w:p w14:paraId="73764CFD"><w:pPr><w:pStyle w:val="30"/><w:jc w:val="left"/><w:rPr><w:highlight w:val="none"/></w:rPr></w:pPr></w:p></w:tc></w:tr><w:tr w14:paraId="107CE8AE"><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35B9F753"><w:pPr><w:pStyle w:val="30"/><w:jc w:val="left"/><w:rPr><w:highlight w:val="none"/></w:rPr></w:pPr></w:p></w:tc><w:tc><w:tcPr><w:tcW w:w="0" w:type="auto"/><w:tcMar><w:top w:w="80" w:type="dxa"/><w:left w:w="120" w:type="dxa"/><w:bottom w:w="80" w:type="dxa"/><w:right w:w="120" w:type="dxa"/></w:tcMar><w:vAlign w:val="center"/></w:tcPr><w:p w14:paraId="41DAD6CF"><w:pPr><w:pStyle w:val="30"/><w:jc w:val="left"/><w:rPr><w:highlight w:val="none"/></w:rPr></w:pPr><w:r><w:rPr><w:highlight w:val="none"/></w:rPr><w:t>逸散排放</w:t></w:r></w:p></w:tc><w:tc><w:tcPr><w:tcW w:w="0" w:type="auto"/><w:tcMar><w:top w:w="80" w:type="dxa"/><w:left w:w="120" w:type="dxa"/><w:bottom w:w="80" w:type="dxa"/><w:right w:w="120" w:type="dxa"/></w:tcMar><w:vAlign w:val="center"/></w:tcPr><w:p w14:paraId="7D396FCA"><w:pPr><w:pStyle w:val="30"/><w:jc w:val="left"/><w:rPr><w:highlight w:val="none"/></w:rPr></w:pPr></w:p></w:tc></w:tr><w:tr w14:paraId="6762EB3E"><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Borders/><w:tcMar><w:top w:w="80" w:type="dxa"/><w:left w:w="120" w:type="dxa"/><w:bottom w:w="80" w:type="dxa"/><w:right w:w="120" w:type="dxa"/></w:tcMar><w:vAlign w:val="center"/></w:tcPr><w:p w14:paraId="552CA080"><w:pPr><w:pStyle w:val="30"/><w:jc w:val="left"/><w:rPr><w:highlight w:val="none"/></w:rPr></w:pPr><w:r><w:rPr><w:highlight w:val="none"/></w:rPr><w:t>间接排放源</w:t></w:r></w:p></w:tc><w:tc><w:tcPr><w:tcW w:w="0" w:type="auto"/><w:tcBorders/><w:tcMar><w:top w:w="80" w:type="dxa"/><w:left w:w="120" w:type="dxa"/><w:bottom w:w="80" w:type="dxa"/><w:right w:w="120" w:type="dxa"/></w:tcMar><w:vAlign w:val="center"/></w:tcPr><w:p w14:paraId="119EAE4C"><w:pPr><w:pStyle w:val="30"/><w:jc w:val="left"/><w:rPr><w:highlight w:val="none"/></w:rPr></w:pPr><w:r><w:rPr><w:highlight w:val="none"/></w:rPr><w:t>外购电力</w:t></w:r></w:p></w:tc><w:tc><w:tcPr><w:tcW w:w="0" w:type="auto"/><w:tcBorders/><w:tcMar><w:top w:w="80" w:type="dxa"/><w:left w:w="120" w:type="dxa"/><w:bottom w:w="80" w:type="dxa"/><w:right w:w="120" w:type="dxa"/></w:tcMar><w:vAlign w:val="center"/></w:tcPr><w:p w14:paraId="0463424B"><w:pPr><w:pStyle w:val="30"/><w:jc w:val="left"/><w:rPr><w:highlight w:val="none"/></w:rPr></w:pPr></w:p></w:tc></w:tr><w:tr w14:paraId="23ED0EE2"><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Borders><w:bottom w:val="single" w:color="E1E4E8" w:sz="4" w:space="0"/></w:tcBorders><w:tcMar><w:top w:w="80" w:type="dxa"/><w:left w:w="120" w:type="dxa"/><w:bottom w:w="80" w:type="dxa"/><w:right w:w="120" w:type="dxa"/></w:tcMar><w:vAlign w:val="center"/></w:tcPr><w:p w14:paraId="326CD375"><w:pPr><w:pStyle w:val="30"/><w:jc w:val="left"/><w:rPr><w:highlight w:val="none"/></w:rPr></w:pPr></w:p></w:tc><w:tc><w:tcPr><w:tcW w:w="0" w:type="auto"/><w:tcBorders><w:bottom w:val="single" w:color="E1E4E8" w:sz="4" w:space="0"/></w:tcBorders><w:tcMar><w:top w:w="80" w:type="dxa"/><w:left w:w="120" w:type="dxa"/><w:bottom w:w="80" w:type="dxa"/><w:right w:w="120" w:type="dxa"/></w:tcMar><w:vAlign w:val="center"/></w:tcPr><w:p w14:paraId="174FCA19"><w:pPr><w:pStyle w:val="30"/><w:jc w:val="left"/><w:rPr><w:rFonts w:hint="default" w:eastAsiaTheme="minorEastAsia"/><w:highlight w:val="none"/><w:lang w:val="en-US" w:eastAsia="zh-CN"/></w:rPr></w:pPr><w:r><w:rPr><w:rFonts w:hint="eastAsia"/><w:highlight w:val="none"/><w:lang w:val="en-US" w:eastAsia="zh-CN"/></w:rPr><w:t>外购热力</w:t></w:r></w:p></w:tc><w:tc><w:tcPr><w:tcW w:w="0" w:type="auto"/><w:tcBorders><w:bottom w:val="single" w:color="E1E4E8" w:sz="4" w:space="0"/></w:tcBorders><w:tcMar><w:top w:w="80" w:type="dxa"/><w:left w:w="120" w:type="dxa"/><w:bottom w:w="80" w:type="dxa"/><w:right w:w="120" w:type="dxa"/></w:tcMar><w:vAlign w:val="center"/></w:tcPr><w:p w14:paraId="0D4A05DD"><w:pPr><w:pStyle w:val="30"/><w:jc w:val="left"/><w:rPr><w:highlight w:val="none"/></w:rPr></w:pPr></w:p></w:tc></w:tr></w:tbl><w:p w14:paraId="70BEA659"><w:pPr><w:pStyle w:val="33"/><w:rPr><w:rFonts w:hint="eastAsia"/><w:lang w:val="en-US" w:eastAsia="zh-CN"/></w:rPr></w:pPr></w:p><w:p w14:paraId="69FC2F06"><w:pPr><w:pStyle w:val="33"/></w:pPr><w:r><w:rPr><w:rFonts w:hint="eastAsia"/><w:lang w:val="en-US" w:eastAsia="zh-CN"/></w:rPr><w:t>F</w:t></w:r><w:r><w:t>.2.2 重点排放设备</w:t></w:r></w:p><w:tbl><w:tblPr><w:tblStyle w:val="10"/><w:tblW w:w="5000"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832"/><w:gridCol w:w="1908"/><w:gridCol w:w="832"/><w:gridCol w:w="1340"/><w:gridCol w:w="1075"/><w:gridCol w:w="2447"/><w:gridCol w:w="832"/></w:tblGrid><w:tr w14:paraId="6E2D7A44"><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720" w:hRule="atLeast"/><w:tblHeader/></w:trPr><w:tc><w:tcPr><w:tcW w:w="0" w:type="auto"/><w:tcMar><w:top w:w="100" w:type="dxa"/><w:left w:w="120" w:type="dxa"/><w:bottom w:w="100" w:type="dxa"/><w:right w:w="120" w:type="dxa"/></w:tcMar><w:vAlign w:val="center"/></w:tcPr><w:p w14:paraId="0AA4E382"><w:pPr><w:pStyle w:val="29"/><w:jc w:val="left"/></w:pPr><w:r><w:t>序号</w:t></w:r></w:p></w:tc><w:tc><w:tcPr><w:tcW w:w="0" w:type="auto"/><w:tcMar><w:top w:w="100" w:type="dxa"/><w:left w:w="120" w:type="dxa"/><w:bottom w:w="100" w:type="dxa"/><w:right w:w="120" w:type="dxa"/></w:tcMar><w:vAlign w:val="center"/></w:tcPr><w:p w14:paraId="72B89C09"><w:pPr><w:pStyle w:val="29"/><w:jc w:val="left"/></w:pPr><w:r><w:t>设施设备名称</w:t></w:r></w:p></w:tc><w:tc><w:tcPr><w:tcW w:w="0" w:type="auto"/><w:tcMar><w:top w:w="100" w:type="dxa"/><w:left w:w="120" w:type="dxa"/><w:bottom w:w="100" w:type="dxa"/><w:right w:w="120" w:type="dxa"/></w:tcMar><w:vAlign w:val="center"/></w:tcPr><w:p w14:paraId="2F46ECBF"><w:pPr><w:pStyle w:val="29"/><w:jc w:val="left"/></w:pPr><w:r><w:t>数量</w:t></w:r></w:p></w:tc><w:tc><w:tcPr><w:tcW w:w="723" w:type="pct"/><w:tcMar><w:top w:w="100" w:type="dxa"/><w:left w:w="120" w:type="dxa"/><w:bottom w:w="100" w:type="dxa"/><w:right w:w="120" w:type="dxa"/></w:tcMar><w:vAlign w:val="center"/></w:tcPr><w:p w14:paraId="4EF52F61"><w:pPr><w:pStyle w:val="29"/><w:jc w:val="left"/></w:pPr><w:r><w:t>物理位置</w:t></w:r></w:p></w:tc><w:tc><w:tcPr><w:tcW w:w="580" w:type="pct"/><w:tcMar><w:top w:w="100" w:type="dxa"/><w:left w:w="120" w:type="dxa"/><w:bottom w:w="100" w:type="dxa"/><w:right w:w="120" w:type="dxa"/></w:tcMar><w:vAlign w:val="center"/></w:tcPr><w:p w14:paraId="2F278DD5"><w:pPr><w:pStyle w:val="29"/><w:jc w:val="left"/></w:pPr><w:r><w:t>排放源</w:t></w:r></w:p></w:tc><w:tc><w:tcPr><w:tcW w:w="0" w:type="auto"/><w:tcMar><w:top w:w="100" w:type="dxa"/><w:left w:w="120" w:type="dxa"/><w:bottom w:w="100" w:type="dxa"/><w:right w:w="120" w:type="dxa"/></w:tcMar><w:vAlign w:val="center"/></w:tcPr><w:p w14:paraId="1B78E5F2"><w:pPr><w:pStyle w:val="29"/><w:jc w:val="left"/></w:pPr><w:r><w:t>排放温室气体种类</w:t></w:r></w:p></w:tc><w:tc><w:tcPr><w:tcW w:w="0" w:type="auto"/><w:tcMar><w:top w:w="100" w:type="dxa"/><w:left w:w="120" w:type="dxa"/><w:bottom w:w="100" w:type="dxa"/><w:right w:w="120" w:type="dxa"/></w:tcMar><w:vAlign w:val="center"/></w:tcPr><w:p w14:paraId="081A25EC"><w:pPr><w:pStyle w:val="29"/><w:jc w:val="left"/></w:pPr><w:r><w:t>备注</w:t></w:r></w:p></w:tc></w:tr><w:tr w14:paraId="56D611D0"><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61B870FF"><w:pPr><w:pStyle w:val="30"/><w:jc w:val="left"/></w:pPr><w:r><w:t>1</w:t></w:r></w:p></w:tc><w:tc><w:tcPr><w:tcW w:w="0" w:type="auto"/><w:tcMar><w:top w:w="80" w:type="dxa"/><w:left w:w="120" w:type="dxa"/><w:bottom w:w="80" w:type="dxa"/><w:right w:w="120" w:type="dxa"/></w:tcMar><w:vAlign w:val="center"/></w:tcPr><w:p w14:paraId="7BD3CEDC"><w:pPr><w:pStyle w:val="30"/><w:jc w:val="left"/></w:pPr></w:p></w:tc><w:tc><w:tcPr><w:tcW w:w="0" w:type="auto"/><w:tcMar><w:top w:w="80" w:type="dxa"/><w:left w:w="120" w:type="dxa"/><w:bottom w:w="80" w:type="dxa"/><w:right w:w="120" w:type="dxa"/></w:tcMar><w:vAlign w:val="center"/></w:tcPr><w:p w14:paraId="07B3C12A"><w:pPr><w:pStyle w:val="30"/><w:jc w:val="left"/></w:pPr></w:p></w:tc><w:tc><w:tcPr><w:tcW w:w="723" w:type="pct"/><w:tcMar><w:top w:w="80" w:type="dxa"/><w:left w:w="120" w:type="dxa"/><w:bottom w:w="80" w:type="dxa"/><w:right w:w="120" w:type="dxa"/></w:tcMar><w:vAlign w:val="center"/></w:tcPr><w:p w14:paraId="160629AC"><w:pPr><w:pStyle w:val="30"/><w:jc w:val="left"/></w:pPr></w:p></w:tc><w:tc><w:tcPr><w:tcW w:w="580" w:type="pct"/><w:tcMar><w:top w:w="80" w:type="dxa"/><w:left w:w="120" w:type="dxa"/><w:bottom w:w="80" w:type="dxa"/><w:right w:w="120" w:type="dxa"/></w:tcMar><w:vAlign w:val="center"/></w:tcPr><w:p w14:paraId="057974EB"><w:pPr><w:pStyle w:val="30"/><w:jc w:val="left"/></w:pPr></w:p></w:tc><w:tc><w:tcPr><w:tcW w:w="0" w:type="auto"/><w:tcMar><w:top w:w="80" w:type="dxa"/><w:left w:w="120" w:type="dxa"/><w:bottom w:w="80" w:type="dxa"/><w:right w:w="120" w:type="dxa"/></w:tcMar><w:vAlign w:val="center"/></w:tcPr><w:p w14:paraId="1F870F26"><w:pPr><w:pStyle w:val="30"/><w:jc w:val="left"/></w:pPr><w:r><w:t>CO₂</w:t></w:r></w:p></w:tc><w:tc><w:tcPr><w:tcW w:w="0" w:type="auto"/><w:tcMar><w:top w:w="80" w:type="dxa"/><w:left w:w="120" w:type="dxa"/><w:bottom w:w="80" w:type="dxa"/><w:right w:w="120" w:type="dxa"/></w:tcMar><w:vAlign w:val="center"/></w:tcPr><w:p w14:paraId="1B5CEBFD"><w:pPr><w:pStyle w:val="30"/><w:jc w:val="left"/></w:pPr></w:p></w:tc></w:tr><w:tr w14:paraId="59CCDB24"><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6D764EA6"><w:pPr><w:pStyle w:val="30"/><w:jc w:val="left"/></w:pPr><w:r><w:t>2</w:t></w:r></w:p></w:tc><w:tc><w:tcPr><w:tcW w:w="0" w:type="auto"/><w:tcMar><w:top w:w="80" w:type="dxa"/><w:left w:w="120" w:type="dxa"/><w:bottom w:w="80" w:type="dxa"/><w:right w:w="120" w:type="dxa"/></w:tcMar><w:vAlign w:val="center"/></w:tcPr><w:p w14:paraId="6EB41A55"><w:pPr><w:pStyle w:val="30"/><w:jc w:val="left"/></w:pPr></w:p></w:tc><w:tc><w:tcPr><w:tcW w:w="0" w:type="auto"/><w:tcMar><w:top w:w="80" w:type="dxa"/><w:left w:w="120" w:type="dxa"/><w:bottom w:w="80" w:type="dxa"/><w:right w:w="120" w:type="dxa"/></w:tcMar><w:vAlign w:val="center"/></w:tcPr><w:p w14:paraId="0E631B9A"><w:pPr><w:pStyle w:val="30"/><w:jc w:val="left"/></w:pPr></w:p></w:tc><w:tc><w:tcPr><w:tcW w:w="723" w:type="pct"/><w:tcMar><w:top w:w="80" w:type="dxa"/><w:left w:w="120" w:type="dxa"/><w:bottom w:w="80" w:type="dxa"/><w:right w:w="120" w:type="dxa"/></w:tcMar><w:vAlign w:val="center"/></w:tcPr><w:p w14:paraId="0B26AC01"><w:pPr><w:pStyle w:val="30"/><w:jc w:val="left"/></w:pPr></w:p></w:tc><w:tc><w:tcPr><w:tcW w:w="580" w:type="pct"/><w:tcMar><w:top w:w="80" w:type="dxa"/><w:left w:w="120" w:type="dxa"/><w:bottom w:w="80" w:type="dxa"/><w:right w:w="120" w:type="dxa"/></w:tcMar><w:vAlign w:val="center"/></w:tcPr><w:p w14:paraId="65A159A9"><w:pPr><w:pStyle w:val="30"/><w:jc w:val="left"/></w:pPr></w:p></w:tc><w:tc><w:tcPr><w:tcW w:w="0" w:type="auto"/><w:tcMar><w:top w:w="80" w:type="dxa"/><w:left w:w="120" w:type="dxa"/><w:bottom w:w="80" w:type="dxa"/><w:right w:w="120" w:type="dxa"/></w:tcMar><w:vAlign w:val="center"/></w:tcPr><w:p w14:paraId="79F9842E"><w:pPr><w:pStyle w:val="30"/><w:jc w:val="left"/></w:pPr><w:r><w:t>CO₂</w:t></w:r></w:p></w:tc><w:tc><w:tcPr><w:tcW w:w="0" w:type="auto"/><w:tcMar><w:top w:w="80" w:type="dxa"/><w:left w:w="120" w:type="dxa"/><w:bottom w:w="80" w:type="dxa"/><w:right w:w="120" w:type="dxa"/></w:tcMar><w:vAlign w:val="center"/></w:tcPr><w:p w14:paraId="7450C61A"><w:pPr><w:pStyle w:val="30"/><w:jc w:val="left"/></w:pPr></w:p></w:tc></w:tr><w:tr w14:paraId="387F609B"><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22FFCC1F"><w:pPr><w:pStyle w:val="30"/><w:jc w:val="left"/></w:pPr><w:r><w:t>3</w:t></w:r></w:p></w:tc><w:tc><w:tcPr><w:tcW w:w="0" w:type="auto"/><w:tcMar><w:top w:w="80" w:type="dxa"/><w:left w:w="120" w:type="dxa"/><w:bottom w:w="80" w:type="dxa"/><w:right w:w="120" w:type="dxa"/></w:tcMar><w:vAlign w:val="center"/></w:tcPr><w:p w14:paraId="4A468525"><w:pPr><w:pStyle w:val="30"/><w:jc w:val="left"/></w:pPr></w:p></w:tc><w:tc><w:tcPr><w:tcW w:w="0" w:type="auto"/><w:tcMar><w:top w:w="80" w:type="dxa"/><w:left w:w="120" w:type="dxa"/><w:bottom w:w="80" w:type="dxa"/><w:right w:w="120" w:type="dxa"/></w:tcMar><w:vAlign w:val="center"/></w:tcPr><w:p w14:paraId="0E6ECC03"><w:pPr><w:pStyle w:val="30"/><w:jc w:val="left"/></w:pPr></w:p></w:tc><w:tc><w:tcPr><w:tcW w:w="723" w:type="pct"/><w:tcMar><w:top w:w="80" w:type="dxa"/><w:left w:w="120" w:type="dxa"/><w:bottom w:w="80" w:type="dxa"/><w:right w:w="120" w:type="dxa"/></w:tcMar><w:vAlign w:val="center"/></w:tcPr><w:p w14:paraId="4B955453"><w:pPr><w:pStyle w:val="30"/><w:jc w:val="left"/></w:pPr></w:p></w:tc><w:tc><w:tcPr><w:tcW w:w="580" w:type="pct"/><w:tcMar><w:top w:w="80" w:type="dxa"/><w:left w:w="120" w:type="dxa"/><w:bottom w:w="80" w:type="dxa"/><w:right w:w="120" w:type="dxa"/></w:tcMar><w:vAlign w:val="center"/></w:tcPr><w:p w14:paraId="3AD0C7B3"><w:pPr><w:pStyle w:val="30"/><w:jc w:val="left"/></w:pPr></w:p></w:tc><w:tc><w:tcPr><w:tcW w:w="0" w:type="auto"/><w:tcMar><w:top w:w="80" w:type="dxa"/><w:left w:w="120" w:type="dxa"/><w:bottom w:w="80" w:type="dxa"/><w:right w:w="120" w:type="dxa"/></w:tcMar><w:vAlign w:val="center"/></w:tcPr><w:p w14:paraId="7689E5CE"><w:pPr><w:pStyle w:val="30"/><w:jc w:val="left"/></w:pPr><w:r><w:t>CO₂</w:t></w:r></w:p></w:tc><w:tc><w:tcPr><w:tcW w:w="0" w:type="auto"/><w:tcMar><w:top w:w="80" w:type="dxa"/><w:left w:w="120" w:type="dxa"/><w:bottom w:w="80" w:type="dxa"/><w:right w:w="120" w:type="dxa"/></w:tcMar><w:vAlign w:val="center"/></w:tcPr><w:p w14:paraId="2342107D"><w:pPr><w:pStyle w:val="30"/><w:jc w:val="left"/></w:pPr></w:p></w:tc></w:tr></w:tbl><w:p w14:paraId="33EC697B"><w:pPr><w:pStyle w:val="32"/><w:rPr><w:highlight w:val="none"/></w:rPr></w:pPr><w:r><w:rPr><w:highlight w:val="none"/></w:rPr><w:t>F.3 碳排放数据及来源说明</w:t></w:r></w:p><w:p w14:paraId="4E07EC19"><w:pPr><w:pStyle w:val="33"/><w:rPr><w:highlight w:val="none"/></w:rPr></w:pPr><w:r><w:rPr><w:highlight w:val="none"/></w:rPr><w:t>F.3.1 核算方法</w:t></w:r></w:p><w:p w14:paraId="293954EE"><w:pPr><w:pStyle w:val="24"/><w:rPr><w:highlight w:val="none"/></w:rPr></w:pPr><w:r><w:rPr><w:highlight w:val="none"/></w:rPr><w:t>本报告严格遵循《公共机构碳排放核算与管理要求》中规定的方法学，采用公式法对各项碳排放源进行精确计算。</w:t></w:r><w:r><w:rPr><w:rFonts w:hint="eastAsia"/><w:highlight w:val="none"/><w:lang w:val="en-US" w:eastAsia="zh-CN"/></w:rPr><w:t xml:space="preserve">2025 年</w:t></w:r><w:r><w:rPr><w:rFonts w:hint="eastAsia"/></w:rPr><w:t>的碳排放量是基于</w:t></w:r><w:r><w:rPr><w:rFonts w:hint="eastAsia"/><w:lang w:val="en-US" w:eastAsia="zh-CN"/></w:rPr><w:t xml:space="preserve"> 相关 方案</w:t></w:r><w:r><w:rPr><w:rFonts w:hint="eastAsia"/></w:rPr><w:t>中明确的能源消耗数据，并结合《公共机构碳排放核算与管理要求》中的各项</w:t></w:r><w:r><w:rPr><w:rFonts w:hint="eastAsia"/><w:lang w:val="en-US" w:eastAsia="zh-CN"/></w:rPr><w:t>排放因子</w:t></w:r><w:r><w:rPr><w:rFonts w:hint="eastAsia"/></w:rPr><w:t>进行核算。</w:t></w:r><w:r><w:rPr><w:highlight w:val="none"/></w:rPr><w:t>本报告旨在核算</w:t></w:r><w:r><w:rPr><w:rFonts w:hint="eastAsia"/><w:highlight w:val="none"/><w:lang w:val="en-US" w:eastAsia="zh-CN"/></w:rPr><w:t xml:space="preserve"> 2025 年</w:t></w:r><w:r><w:rPr><w:highlight w:val="none"/></w:rPr><w:t>的碳排放基准，为后续减排工作提供数据支持。</w:t></w:r></w:p><w:p w14:paraId="696A2555"><w:pPr><w:pStyle w:val="18"/><w:spacing w:after="60"/><w:rPr><w:highlight w:val="none"/></w:rPr></w:pPr></w:p><w:p w14:paraId="7950EC65"><w:pPr><w:pStyle w:val="33"/><w:rPr><w:highlight w:val="none"/></w:rPr></w:pPr><w:r><w:rPr><w:highlight w:val="none"/></w:rPr><w:t xml:space="preserve">F.3.2 </w:t></w:r><w:r><w:rPr><w:rFonts w:hint="eastAsia"/><w:highlight w:val="none"/><w:lang w:val="en-US" w:eastAsia="zh-CN"/></w:rPr><w:t xml:space="preserve">2025 </w:t></w:r><w:r><w:rPr><w:highlight w:val="none"/></w:rPr><w:t>年度活动数据、排放因子及来源</w:t></w:r></w:p><w:p w14:paraId="2B8E30A6"><w:pPr><w:pStyle w:val="24"/><w:rPr><w:highlight w:val="none"/></w:rPr></w:pPr><w:r><w:rPr><w:rFonts w:hint="eastAsia"/><w:highlight w:val="none"/><w:lang w:val="en-US" w:eastAsia="zh-CN"/></w:rPr><w:t xml:space="preserve">2025 </w:t></w:r><w:r><w:rPr><w:highlight w:val="none"/></w:rPr><w:t>年的碳排放量计算基于</w:t></w:r><w:r><w:rPr><w:rFonts w:hint="eastAsia"/><w:highlight w:val="none"/><w:lang w:val="en-US" w:eastAsia="zh-CN"/></w:rPr><w:t xml:space="preserve"> 2025 </w:t></w:r><w:r><w:rPr><w:highlight w:val="none"/></w:rPr><w:t>年的基准</w:t></w:r><w:r><w:rPr><w:rFonts w:hint="eastAsia"/><w:highlight w:val="none"/><w:lang w:val="en-US" w:eastAsia="zh-CN"/></w:rPr><w:t>排放</w:t></w:r><w:r><w:rPr><w:highlight w:val="none"/></w:rPr><w:t>数据，并扣除了各项改造措施带来的减排量。主要能源活动及排放因子如下表所示：</w:t></w:r></w:p><w:p w14:paraId="41498E41"><w:pPr><w:pStyle w:val="24"/><w:rPr><w:rFonts w:hint="default" w:eastAsiaTheme="minorEastAsia"/><w:highlight w:val="none"/><w:lang w:val="en-US" w:eastAsia="zh-CN"/></w:rPr></w:pPr><w:r><w:rPr><w:rFonts w:hint="eastAsia"/><w:highlight w:val="none"/><w:lang w:val="en-US" w:eastAsia="zh-CN"/></w:rPr><w:t/></w:r><w:r><w:rPr><w:rFonts w:hint="default"/><w:highlight w:val="none"/><w:lang w:val="en-US" w:eastAsia="zh-CN"/></w:rPr><w:t></w:t></w:r><w:r><w:rPr><w:rFonts w:hint="eastAsia"/><w:highlight w:val="none"/><w:lang w:val="en-US" w:eastAsia="zh-CN"/></w:rPr><w:t></w:t></w:r><w:r><w:rPr><w:rFonts w:hint="default"/><w:highlight w:val="none"/><w:lang w:val="en-US" w:eastAsia="zh-CN"/></w:rPr><w:t></w:t></w:r><w:r><w:rPr><w:rFonts w:hint="eastAsia"/><w:highlight w:val="none"/><w:lang w:val="en-US" w:eastAsia="zh-CN"/></w:rPr><w:t></w:t></w:r></w:p><w:p w14:paraId="1136979A"><w:pPr><w:pStyle w:val="18"/><w:spacing w:after="60"/><w:rPr><w:highlight w:val="none"/></w:rPr></w:pPr></w:p><w:tbl><w:tblPr><w:tblStyle w:val="10"/><w:tblW w:w="4996"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573"/><w:gridCol w:w="889"/><w:gridCol w:w="1247"/><w:gridCol w:w="2301"/><w:gridCol w:w="1416"/><w:gridCol w:w="1636"/><w:gridCol w:w="1197"/></w:tblGrid><w:tr w14:paraId="1E96B6CA"><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720" w:hRule="atLeast"/><w:tblHeader/></w:trPr><w:tc><w:tcPr><w:tcW w:w="309" w:type="pct"/><w:tcMar><w:top w:w="100" w:type="dxa"/><w:left w:w="120" w:type="dxa"/><w:bottom w:w="100" w:type="dxa"/><w:right w:w="120" w:type="dxa"/></w:tcMar><w:vAlign w:val="center"/></w:tcPr><w:p w14:paraId="01BBB6BD"><w:pPr><w:pStyle w:val="29"/><w:rPr><w:highlight w:val="none"/></w:rPr></w:pPr><w:r><w:rPr><w:highlight w:val="none"/></w:rPr><w:t>序号</w:t></w:r></w:p></w:tc><w:tc><w:tcPr><w:tcW w:w="480" w:type="pct"/><w:tcMar><w:top w:w="100" w:type="dxa"/><w:left w:w="120" w:type="dxa"/><w:bottom w:w="100" w:type="dxa"/><w:right w:w="120" w:type="dxa"/></w:tcMar><w:vAlign w:val="center"/></w:tcPr><w:p w14:paraId="4CA76765"><w:pPr><w:pStyle w:val="29"/><w:rPr><w:highlight w:val="none"/></w:rPr></w:pPr><w:r><w:rPr><w:highlight w:val="none"/></w:rPr><w:t>排放源</w:t></w:r></w:p></w:tc><w:tc><w:tcPr><w:tcW w:w="673" w:type="pct"/><w:tcMar><w:top w:w="100" w:type="dxa"/><w:left w:w="120" w:type="dxa"/><w:bottom w:w="100" w:type="dxa"/><w:right w:w="120" w:type="dxa"/></w:tcMar><w:vAlign w:val="center"/></w:tcPr><w:p w14:paraId="653C69D1"><w:pPr><w:pStyle w:val="29"/><w:rPr><w:highlight w:val="none"/></w:rPr></w:pPr><w:r><w:rPr><w:highlight w:val="none"/></w:rPr><w:t>活动数据</w:t></w:r></w:p></w:tc><w:tc><w:tcPr><w:tcW w:w="1242" w:type="pct"/><w:tcMar><w:top w:w="100" w:type="dxa"/><w:left w:w="120" w:type="dxa"/><w:bottom w:w="100" w:type="dxa"/><w:right w:w="120" w:type="dxa"/></w:tcMar><w:vAlign w:val="center"/></w:tcPr><w:p w14:paraId="5B103C1C"><w:pPr><w:pStyle w:val="29"/><w:rPr><w:rFonts w:ascii="Times New Roman" w:hAnsi="Times New Roman" w:cs="Times New Roman" w:eastAsiaTheme="minorEastAsia"/><w:b/><w:bCs/><w:sz w:val="22"/><w:szCs w:val="22"/><w:highlight w:val="none"/><w:lang w:val="en-US" w:eastAsia="zh-CN" w:bidi="ar-SA"/></w:rPr></w:pPr><w:r><w:rPr><w:highlight w:val="none"/></w:rPr><w:t>数据来源</w:t></w:r></w:p></w:tc><w:tc><w:tcPr><w:tcW w:w="764" w:type="pct"/><w:tcMar><w:top w:w="100" w:type="dxa"/><w:left w:w="120" w:type="dxa"/><w:bottom w:w="100" w:type="dxa"/><w:right w:w="120" w:type="dxa"/></w:tcMar><w:vAlign w:val="center"/></w:tcPr><w:p w14:paraId="47C1EFCD"><w:pPr><w:pStyle w:val="29"/><w:rPr><w:rFonts w:ascii="Times New Roman" w:hAnsi="Times New Roman" w:cs="Times New Roman" w:eastAsiaTheme="minorEastAsia"/><w:b/><w:bCs/><w:sz w:val="22"/><w:szCs w:val="22"/><w:highlight w:val="none"/><w:lang w:val="en-US" w:eastAsia="zh-CN" w:bidi="ar-SA"/></w:rPr></w:pPr><w:r><w:rPr><w:highlight w:val="none"/></w:rPr><w:t>排放因子</w:t></w:r></w:p></w:tc><w:tc><w:tcPr><w:tcW w:w="883" w:type="pct"/><w:tcMar><w:top w:w="100" w:type="dxa"/><w:left w:w="120" w:type="dxa"/><w:bottom w:w="100" w:type="dxa"/><w:right w:w="120" w:type="dxa"/></w:tcMar><w:vAlign w:val="center"/></w:tcPr><w:p w14:paraId="1EF88778"><w:pPr><w:pStyle w:val="29"/><w:rPr><w:color w:val="000000" w:themeColor="text1"/><w:highlight w:val="none"/><w14:textFill><w14:solidFill><w14:schemeClr w14:val="tx1"/></w14:solidFill></w14:textFill></w:rPr></w:pPr><w:r><w:rPr><w:rFonts w:hint="eastAsia"/><w:color w:val="000000" w:themeColor="text1"/><w:highlight w:val="none"/><w14:textFill><w14:solidFill><w14:schemeClr w14:val="tx1"/></w14:solidFill></w14:textFill></w:rPr><w:t>排放因子来源</w:t></w:r></w:p></w:tc><w:tc><w:tcPr><w:tcW w:w="646" w:type="pct"/><w:tcMar><w:top w:w="100" w:type="dxa"/><w:left w:w="120" w:type="dxa"/><w:bottom w:w="100" w:type="dxa"/><w:right w:w="120" w:type="dxa"/></w:tcMar><w:vAlign w:val="center"/></w:tcPr><w:p w14:paraId="7AB30D30"><w:pPr><w:pStyle w:val="29"/><w:rPr><w:rFonts w:hint="eastAsia" w:eastAsiaTheme="minorEastAsia"/><w:highlight w:val="none"/><w:lang w:val="en-US" w:eastAsia="zh-CN"/></w:rPr></w:pPr><w:r><w:rPr><w:rFonts w:hint="eastAsia"/><w:highlight w:val="none"/><w:lang w:val="en-US" w:eastAsia="zh-CN"/></w:rPr><w:t>备注</w:t></w:r></w:p></w:tc></w:tr><w:tr w14:paraId="466FCB4A"><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09" w:type="pct"/><w:tcMar><w:top w:w="80" w:type="dxa"/><w:left w:w="120" w:type="dxa"/><w:bottom w:w="80" w:type="dxa"/><w:right w:w="120" w:type="dxa"/></w:tcMar><w:vAlign w:val="center"/></w:tcPr><w:p w14:paraId="68961F99"><w:pPr><w:pStyle w:val="30"/><w:rPr><w:highlight w:val="none"/></w:rPr></w:pPr><w:r><w:rPr><w:highlight w:val="none"/></w:rPr><w:t>1</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无烟煤</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209.00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2</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烟煤</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358.00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3</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褐煤</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363.00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4</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燃料油</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1830.00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5</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汽油</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1820.96</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6</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柴油</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1884.00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7</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煤油</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1896.00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8</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液化石油气</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1752.00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9</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液化天然气</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1554.00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10</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天然气</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2.16</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11</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焦炉煤气</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0.86</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12</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管道煤气</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0.70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13</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外购电力</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684.90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14</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外购热力</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110.00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 w14:paraId="0A61229C"><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09" w:type="pct"/><w:tcBorders><w:bottom w:val="single" w:color="E1E4E8" w:sz="4" w:space="0"/></w:tcBorders><w:tcMar><w:top w:w="80" w:type="dxa"/><w:left w:w="120" w:type="dxa"/><w:bottom w:w="80" w:type="dxa"/><w:right w:w="120" w:type="dxa"/></w:tcMar><w:vAlign w:val="center"/></w:tcPr><w:p w14:paraId="659B607E"><w:pPr><w:pStyle w:val="30"/><w:jc w:val="left"/><w:rPr><w:rFonts w:hint="default" w:eastAsiaTheme="minorEastAsia"/><w:highlight w:val="none"/><w:lang w:val="en-US" w:eastAsia="zh-CN"/></w:rPr></w:pPr><w:r><w:rPr><w:rFonts w:hint="eastAsia"/><w:highlight w:val="none"/><w:lang w:val="en-US" w:eastAsia="zh-CN"/></w:rPr><w:t>2</w:t></w:r></w:p></w:tc><w:tc><w:tcPr><w:tcW w:w="480" w:type="pct"/><w:tcBorders><w:bottom w:val="single" w:color="E1E4E8" w:sz="4" w:space="0"/></w:tcBorders><w:tcMar><w:top w:w="80" w:type="dxa"/><w:left w:w="120" w:type="dxa"/><w:bottom w:w="80" w:type="dxa"/><w:right w:w="120" w:type="dxa"/></w:tcMar><w:vAlign w:val="center"/></w:tcPr><w:p w14:paraId="7F1072A9"><w:pPr><w:pStyle w:val="30"/><w:rPr><w:rFonts w:hint="eastAsia"/><w:highlight w:val="none"/><w:lang w:val="en-US" w:eastAsia="zh-CN"/></w:rPr></w:pPr><w:r><w:rPr><w:highlight w:val="none"/></w:rPr><w:t>逸散排放</w:t></w:r></w:p></w:tc><w:tc><w:tcPr><w:tcW w:w="673" w:type="pct"/><w:tcBorders><w:bottom w:val="single" w:color="E1E4E8" w:sz="4" w:space="0"/></w:tcBorders><w:tcMar><w:top w:w="80" w:type="dxa"/><w:left w:w="120" w:type="dxa"/><w:bottom w:w="80" w:type="dxa"/><w:right w:w="120" w:type="dxa"/></w:tcMar><w:vAlign w:val="center"/></w:tcPr><w:p w14:paraId="42F40F8B"><w:pPr><w:pStyle w:val="30"/><w:rPr><w:rFonts w:hint="eastAsia"/><w:highlight w:val="none"/><w:lang w:val="en-US" w:eastAsia="zh-CN"/></w:rPr></w:pPr><w:r><w:rPr><w:highlight w:val="none"/></w:rPr><w:t>0</w:t></w:r></w:p></w:tc><w:tc><w:tcPr><w:tcW w:w="1242" w:type="pct"/><w:tcBorders><w:bottom w:val="single" w:color="E1E4E8" w:sz="4" w:space="0"/></w:tcBorders><w:tcMar><w:top w:w="80" w:type="dxa"/><w:left w:w="120" w:type="dxa"/><w:bottom w:w="80" w:type="dxa"/><w:right w:w="120" w:type="dxa"/></w:tcMar><w:vAlign w:val="center"/></w:tcPr><w:p w14:paraId="022C8907"><w:pPr><w:pStyle w:val="30"/><w:rPr><w:highlight w:val="none"/></w:rPr></w:pPr><w:r><w:rPr><w:highlight w:val="none"/></w:rPr><w:t>-</w:t></w:r></w:p></w:tc><w:tc><w:tcPr><w:tcW w:w="764" w:type="pct"/><w:tcBorders><w:bottom w:val="single" w:color="E1E4E8" w:sz="4" w:space="0"/></w:tcBorders><w:tcMar><w:top w:w="80" w:type="dxa"/><w:left w:w="120" w:type="dxa"/><w:bottom w:w="80" w:type="dxa"/><w:right w:w="120" w:type="dxa"/></w:tcMar><w:vAlign w:val="center"/></w:tcPr><w:p w14:paraId="239FAAF1"><w:pPr><w:pStyle w:val="30"/><w:rPr><w:rFonts w:hint="eastAsia"/><w:highlight w:val="none"/></w:rPr></w:pPr><w:r><w:rPr><w:highlight w:val="none"/></w:rPr><w:t>-</w:t></w:r></w:p></w:tc><w:tc><w:tcPr><w:tcW w:w="883" w:type="pct"/><w:tcBorders><w:bottom w:val="single" w:color="E1E4E8" w:sz="4" w:space="0"/></w:tcBorders><w:tcMar><w:top w:w="80" w:type="dxa"/><w:left w:w="120" w:type="dxa"/><w:bottom w:w="80" w:type="dxa"/><w:right w:w="120" w:type="dxa"/></w:tcMar><w:vAlign w:val="center"/></w:tcPr><w:p w14:paraId="4DF9D416"><w:pPr><w:pStyle w:val="30"/><w:rPr><w:rFonts w:hint="eastAsia"/><w:color w:val="000000" w:themeColor="text1"/><w:highlight w:val="none"/><w14:textFill><w14:solidFill><w14:schemeClr w14:val="tx1"/></w14:solidFill></w14:textFill></w:rPr></w:pPr><w:r><w:rPr><w:color w:val="000000" w:themeColor="text1"/><w:highlight w:val="none"/><w14:textFill><w14:solidFill><w14:schemeClr w14:val="tx1"/></w14:solidFill></w14:textFill></w:rPr><w:t>按0计算</w:t></w:r></w:p></w:tc><w:tc><w:tcPr><w:tcW w:w="646" w:type="pct"/><w:tcBorders><w:bottom w:val="single" w:color="E1E4E8" w:sz="4" w:space="0"/></w:tcBorders><w:tcMar><w:top w:w="80" w:type="dxa"/><w:left w:w="120" w:type="dxa"/><w:bottom w:w="80" w:type="dxa"/><w:right w:w="120" w:type="dxa"/></w:tcMar><w:vAlign w:val="center"/></w:tcPr><w:p w14:paraId="2787DB67"><w:pPr><w:pStyle w:val="30"/><w:rPr><w:rFonts w:hint="eastAsia"/><w:highlight w:val="none"/></w:rPr></w:pPr></w:p></w:tc></w:tr></w:tbl><w:p w14:paraId="277C4BA2"><w:pPr><w:pStyle w:val="33"/><w:rPr><w:highlight w:val="none"/></w:rPr></w:pPr><w:bookmarkStart w:id="0" w:name="_GoBack"/><w:bookmarkEnd w:id="0"/></w:p><w:p w14:paraId="5975F2A5"><w:pPr><w:pStyle w:val="24"/><w:rPr><w:rFonts w:hint="default" w:eastAsiaTheme="minorEastAsia"/><w:highlight w:val="none"/><w:lang w:val="en-US" w:eastAsia="zh-CN"/></w:rPr></w:pPr><w:r><w:rPr><w:rFonts w:hint="eastAsia"/><w:highlight w:val="none"/><w:lang w:val="en-US" w:eastAsia="zh-CN"/></w:rPr><w:t/></w:r></w:p><w:p w14:paraId="19AE52A3"><w:pPr><w:pStyle w:val="33"/><w:rPr><w:highlight w:val="none"/></w:rPr></w:pPr><w:r><w:rPr><w:highlight w:val="none"/></w:rPr><w:t>F.3.3</w:t></w:r><w:r><w:rPr><w:rFonts w:hint="eastAsia"/><w:highlight w:val="none"/><w:lang w:val="en-US" w:eastAsia="zh-CN"/></w:rPr><w:t xml:space="preserve"> 2025 </w:t></w:r><w:r><w:rPr><w:highlight w:val="none"/></w:rPr><w:t>年度碳排放量计算汇总</w:t></w:r></w:p><w:p w14:paraId="48782F7A"><w:pPr><w:pStyle w:val="18"/><w:spacing w:after="60"/><w:rPr><w:highlight w:val="none"/></w:rPr></w:pPr></w:p><w:p w14:paraId="7D12242E"><w:pPr><w:pStyle w:val="24"/><w:rPr><w:highlight w:val="none"/></w:rPr></w:pPr><w:r><w:rPr><w:highlight w:val="none"/></w:rPr><w:t>经过详细核算，</w:t></w:r><w:r><w:rPr><w:rFonts w:hint="eastAsia"/><w:highlight w:val="none"/><w:lang w:val="en-US" w:eastAsia="zh-CN"/></w:rPr><w:t xml:space="preserve">呼和浩特市/赛罕区内蒙古大学</w:t></w:r><w:r><w:rPr><w:highlight w:val="none"/></w:rPr><w:t>在</w:t></w:r><w:r><w:rPr><w:rFonts w:hint="eastAsia"/><w:highlight w:val="none"/><w:lang w:val="en-US" w:eastAsia="zh-CN"/></w:rPr><w:t xml:space="preserve"> 2025 </w:t></w:r><w:r><w:rPr><w:highlight w:val="none"/></w:rPr><w:t>年度完成零碳改造后，抵消前的碳排放量构成如下：</w:t></w:r></w:p><w:p w14:paraId="62D71FDA"><w:pPr><w:pStyle w:val="34"/><w:rPr><w:highlight w:val="none"/></w:rPr></w:pPr><w:r><w:rPr><w:highlight w:val="none"/></w:rPr><w:t>碳排放量汇总表（抵消前）</w:t></w:r></w:p><w:tbl><w:tblPr><w:tblStyle w:val="10"/><w:tblW w:w="5004"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3234"/><w:gridCol w:w="2539"/><w:gridCol w:w="3500"/></w:tblGrid><w:tr w14:paraId="57B0E418"><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720" w:hRule="atLeast"/><w:tblHeader/></w:trPr><w:tc><w:tcPr><w:tcW w:w="3235" w:type="dxa"/><w:tcMar><w:top w:w="100" w:type="dxa"/><w:left w:w="120" w:type="dxa"/><w:bottom w:w="100" w:type="dxa"/><w:right w:w="120" w:type="dxa"/></w:tcMar><w:vAlign w:val="center"/></w:tcPr><w:p w14:paraId="756E8C0C"><w:pPr><w:pStyle w:val="29"/><w:rPr><w:highlight w:val="none"/></w:rPr></w:pPr><w:r><w:rPr><w:highlight w:val="none"/></w:rPr><w:t>排放源类别</w:t></w:r></w:p></w:tc><w:tc><w:tcPr><w:tcW w:w="2539" w:type="dxa"/><w:tcMar><w:top w:w="100" w:type="dxa"/><w:left w:w="120" w:type="dxa"/><w:bottom w:w="100" w:type="dxa"/><w:right w:w="120" w:type="dxa"/></w:tcMar><w:vAlign w:val="center"/></w:tcPr><w:p w14:paraId="674BB8A0"><w:pPr><w:pStyle w:val="29"/><w:rPr><w:highlight w:val="none"/></w:rPr></w:pPr><w:r><w:rPr><w:highlight w:val="none"/></w:rPr><w:t>排放源</w:t></w:r></w:p></w:tc><w:tc><w:tcPr><w:tcW w:w="3500" w:type="dxa"/><w:tcMar><w:top w:w="100" w:type="dxa"/><w:left w:w="120" w:type="dxa"/><w:bottom w:w="100" w:type="dxa"/><w:right w:w="120" w:type="dxa"/></w:tcMar><w:vAlign w:val="center"/></w:tcPr><w:p w14:paraId="0A6732FE"><w:pPr><w:pStyle w:val="29"/><w:rPr><w:highlight w:val="none"/></w:rPr></w:pPr><w:r><w:rPr><w:highlight w:val="none"/></w:rPr><w:t>碳排放量（tCO₂e）</w:t></w:r></w:p></w:tc></w:tr><w:tr w14:paraId="0D234B7B"><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3E9714D0"><w:pPr><w:pStyle w:val="30"/><w:rPr><w:highlight w:val="none"/></w:rPr></w:pPr><w:r><w:rPr><w:rStyle w:val="39"/><w:highlight w:val="none"/></w:rPr><w:t>直接排放</w:t></w:r></w:p></w:tc><w:tc><w:tcPr><w:tcW w:w="2539" w:type="dxa"/><w:tcMar><w:top w:w="80" w:type="dxa"/><w:left w:w="120" w:type="dxa"/><w:bottom w:w="80" w:type="dxa"/><w:right w:w="120" w:type="dxa"/></w:tcMar><w:vAlign w:val="center"/></w:tcPr><w:p w14:paraId="6EA05173"><w:pPr><w:pStyle w:val="30"/><w:rPr><w:rFonts w:hint="default" w:eastAsiaTheme="minorEastAsia"/><w:highlight w:val="none"/><w:lang w:val="en-US" w:eastAsia="zh-CN"/></w:rPr></w:pPr><w:r><w:rPr><w:rFonts w:hint="eastAsia"/><w:highlight w:val="none"/><w:lang w:val="en-US" w:eastAsia="zh-CN"/></w:rPr><w:t xml:space="preserve">无烟煤、烟煤、褐煤、燃料油、汽油、柴油、煤油、液化石油气、液化天然气、天然气、焦炉煤气、管道煤气</w:t></w:r></w:p></w:tc><w:tc><w:tcPr><w:tcW w:w="3500" w:type="dxa"/><w:tcMar><w:top w:w="80" w:type="dxa"/><w:left w:w="120" w:type="dxa"/><w:bottom w:w="80" w:type="dxa"/><w:right w:w="120" w:type="dxa"/></w:tcMar><w:vAlign w:val="center"/></w:tcPr><w:p w14:paraId="4CC84723"><w:pPr><w:pStyle w:val="30"/><w:rPr><w:rFonts w:hint="default" w:eastAsiaTheme="minorEastAsia"/><w:highlight w:val="none"/><w:lang w:val="en-US" w:eastAsia="zh-CN"/></w:rPr></w:pPr><w:r><w:rPr><w:rFonts w:hint="eastAsia"/><w:highlight w:val="none"/><w:lang w:val="en-US" w:eastAsia="zh-CN"/></w:rPr><w:t xml:space="preserve">11670.68</w:t></w:r></w:p></w:tc></w:tr><w:tr w14:paraId="6EBAF768"><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2CD9490D"><w:pPr><w:pStyle w:val="30"/><w:rPr><w:highlight w:val="none"/></w:rPr></w:pPr></w:p></w:tc><w:tc><w:tcPr><w:tcW w:w="2539" w:type="dxa"/><w:tcMar><w:top w:w="80" w:type="dxa"/><w:left w:w="120" w:type="dxa"/><w:bottom w:w="80" w:type="dxa"/><w:right w:w="120" w:type="dxa"/></w:tcMar><w:vAlign w:val="center"/></w:tcPr><w:p w14:paraId="79CE24B8"><w:pPr><w:pStyle w:val="30"/><w:rPr><w:highlight w:val="none"/></w:rPr></w:pPr><w:r><w:rPr><w:highlight w:val="none"/></w:rPr><w:t>逸散排放</w:t></w:r></w:p></w:tc><w:tc><w:tcPr><w:tcW w:w="3500" w:type="dxa"/><w:tcMar><w:top w:w="80" w:type="dxa"/><w:left w:w="120" w:type="dxa"/><w:bottom w:w="80" w:type="dxa"/><w:right w:w="120" w:type="dxa"/></w:tcMar><w:vAlign w:val="center"/></w:tcPr><w:p w14:paraId="5B48CACA"><w:pPr><w:pStyle w:val="30"/><w:rPr><w:highlight w:val="none"/></w:rPr></w:pPr><w:r><w:rPr><w:b/><w:bCs/><w:highlight w:val="none"/></w:rPr><w:t>0.00</w:t></w:r></w:p></w:tc></w:tr><w:tr w14:paraId="415145F4"><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2682BAB0"><w:pPr><w:pStyle w:val="30"/><w:rPr><w:highlight w:val="none"/></w:rPr></w:pPr><w:r><w:rPr><w:rStyle w:val="39"/><w:highlight w:val="none"/></w:rPr><w:t>间接排放</w:t></w:r></w:p></w:tc><w:tc><w:tcPr><w:tcW w:w="2539" w:type="dxa"/><w:tcMar><w:top w:w="80" w:type="dxa"/><w:left w:w="120" w:type="dxa"/><w:bottom w:w="80" w:type="dxa"/><w:right w:w="120" w:type="dxa"/></w:tcMar><w:vAlign w:val="center"/></w:tcPr><w:p w14:paraId="5AA30FDE"><w:pPr><w:pStyle w:val="30"/><w:rPr><w:rFonts w:hint="eastAsia" w:eastAsiaTheme="minorEastAsia"/><w:highlight w:val="none"/><w:lang w:eastAsia="zh-CN"/></w:rPr></w:pPr><w:r><w:rPr><w:highlight w:val="none"/></w:rPr><w:t>外购电力</w:t></w:r></w:p></w:tc><w:tc><w:tcPr><w:tcW w:w="3500" w:type="dxa"/><w:tcMar><w:top w:w="80" w:type="dxa"/><w:left w:w="120" w:type="dxa"/><w:bottom w:w="80" w:type="dxa"/><w:right w:w="120" w:type="dxa"/></w:tcMar><w:vAlign w:val="center"/></w:tcPr><w:p w14:paraId="57039FC4"><w:pPr><w:pStyle w:val="30"/><w:rPr><w:rFonts w:hint="default" w:eastAsiaTheme="minorEastAsia"/><w:b/><w:bCs/><w:highlight w:val="none"/><w:lang w:val="en-US" w:eastAsia="zh-CN"/></w:rPr></w:pPr><w:r><w:rPr><w:rFonts w:hint="eastAsia"/><w:b/><w:bCs/><w:highlight w:val="none"/><w:lang w:val="en-US" w:eastAsia="zh-CN"/></w:rPr><w:t xml:space="preserve">684.90</w:t></w:r></w:p></w:tc></w:tr><w:tr w14:paraId="38D15F8D"><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2A104EA7"><w:pPr><w:pStyle w:val="30"/><w:rPr><w:highlight w:val="none"/></w:rPr></w:pPr></w:p></w:tc><w:tc><w:tcPr><w:tcW w:w="2539" w:type="dxa"/><w:tcMar><w:top w:w="80" w:type="dxa"/><w:left w:w="120" w:type="dxa"/><w:bottom w:w="80" w:type="dxa"/><w:right w:w="120" w:type="dxa"/></w:tcMar><w:vAlign w:val="center"/></w:tcPr><w:p w14:paraId="0DD01F33"><w:pPr><w:pStyle w:val="30"/><w:rPr><w:rFonts w:hint="eastAsia" w:eastAsiaTheme="minorEastAsia"/><w:highlight w:val="none"/><w:lang w:eastAsia="zh-CN"/></w:rPr></w:pPr><w:r><w:rPr><w:highlight w:val="none"/></w:rPr><w:t>外购热力</w:t></w:r></w:p></w:tc><w:tc><w:tcPr><w:tcW w:w="3500" w:type="dxa"/><w:tcMar><w:top w:w="80" w:type="dxa"/><w:left w:w="120" w:type="dxa"/><w:bottom w:w="80" w:type="dxa"/><w:right w:w="120" w:type="dxa"/></w:tcMar><w:vAlign w:val="center"/></w:tcPr><w:p w14:paraId="143FF190"><w:pPr><w:pStyle w:val="30"/><w:rPr><w:rFonts w:hint="default" w:eastAsiaTheme="minorEastAsia"/><w:b/><w:bCs/><w:highlight w:val="none"/><w:lang w:val="en-US" w:eastAsia="zh-CN"/></w:rPr></w:pPr><w:r><w:rPr><w:rFonts w:hint="eastAsia"/><w:b/><w:bCs/><w:highlight w:val="none"/><w:lang w:val="en-US" w:eastAsia="zh-CN"/></w:rPr><w:t xml:space="preserve">110.00</w:t></w:r></w:p></w:tc></w:tr><w:tr w14:paraId="12EAD03D"><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0A8412BB"><w:pPr><w:pStyle w:val="30"/><w:rPr><w:rFonts w:hint="eastAsia" w:eastAsiaTheme="minorEastAsia"/><w:highlight w:val="none"/><w:lang w:val="en-US" w:eastAsia="zh-CN"/></w:rPr></w:pPr><w:r><w:rPr><w:rStyle w:val="39"/><w:highlight w:val="none"/></w:rPr><w:t>排放量汇总</w:t></w:r></w:p></w:tc><w:tc><w:tcPr><w:tcW w:w="2539" w:type="dxa"/><w:tcMar><w:top w:w="80" w:type="dxa"/><w:left w:w="120" w:type="dxa"/><w:bottom w:w="80" w:type="dxa"/><w:right w:w="120" w:type="dxa"/></w:tcMar><w:vAlign w:val="center"/></w:tcPr><w:p w14:paraId="26D36B1D"><w:pPr><w:pStyle w:val="30"/><w:rPr><w:rFonts w:hint="eastAsia"/><w:highlight w:val="none"/></w:rPr></w:pPr><w:r><w:rPr><w:highlight w:val="none"/></w:rPr><w:t>-</w:t></w:r></w:p></w:tc><w:tc><w:tcPr><w:tcW w:w="3500" w:type="dxa"/><w:tcMar><w:top w:w="80" w:type="dxa"/><w:left w:w="120" w:type="dxa"/><w:bottom w:w="80" w:type="dxa"/><w:right w:w="120" w:type="dxa"/></w:tcMar><w:vAlign w:val="center"/></w:tcPr><w:p w14:paraId="2AF93A36"><w:pPr><w:pStyle w:val="30"/><w:rPr><w:rFonts w:hint="default" w:eastAsiaTheme="minorEastAsia"/><w:b/><w:bCs/><w:highlight w:val="none"/><w:lang w:val="en-US" w:eastAsia="zh-CN"/></w:rPr></w:pPr><w:r><w:rPr><w:rFonts w:hint="eastAsia"/><w:b/><w:bCs/><w:highlight w:val="none"/><w:lang w:val="en-US" w:eastAsia="zh-CN"/></w:rPr><w:t xml:space="preserve">12465.58</w:t></w:r></w:p></w:tc></w:tr><w:tr w14:paraId="7D8F0737"><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4152560B"><w:pPr><w:pStyle w:val="30"/><w:rPr><w:rFonts w:hint="default" w:eastAsiaTheme="minorEastAsia"/><w:highlight w:val="none"/><w:lang w:val="en-US" w:eastAsia="zh-CN"/></w:rPr></w:pPr><w:r><w:rPr><w:rStyle w:val="39"/><w:rFonts w:hint="eastAsia"/><w:highlight w:val="none"/><w:lang w:val="en-US" w:eastAsia="zh-CN"/></w:rPr><w:t>绿地碳汇抵消</w:t></w:r></w:p></w:tc><w:tc><w:tcPr><w:tcW w:w="2539" w:type="dxa"/><w:tcMar><w:top w:w="80" w:type="dxa"/><w:left w:w="120" w:type="dxa"/><w:bottom w:w="80" w:type="dxa"/><w:right w:w="120" w:type="dxa"/></w:tcMar><w:vAlign w:val="center"/></w:tcPr><w:p w14:paraId="34858CFC"><w:pPr><w:pStyle w:val="30"/><w:rPr><w:highlight w:val="none"/></w:rPr></w:pPr><w:r><w:rPr><w:highlight w:val="none"/></w:rPr><w:t>-</w:t></w:r></w:p></w:tc><w:tc><w:tcPr><w:tcW w:w="3500" w:type="dxa"/><w:tcMar><w:top w:w="80" w:type="dxa"/><w:left w:w="120" w:type="dxa"/><w:bottom w:w="80" w:type="dxa"/><w:right w:w="120" w:type="dxa"/></w:tcMar><w:vAlign w:val="center"/></w:tcPr><w:p w14:paraId="630FCA34"><w:pPr><w:pStyle w:val="30"/><w:rPr><w:rFonts w:hint="default" w:eastAsiaTheme="minorEastAsia"/><w:b/><w:bCs/><w:highlight w:val="none"/><w:lang w:val="en-US" w:eastAsia="zh-CN"/></w:rPr></w:pPr><w:r><w:rPr><w:rFonts w:hint="eastAsia"/><w:b/><w:bCs/><w:highlight w:val="none"/><w:lang w:val="en-US" w:eastAsia="zh-CN"/></w:rPr><w:t xml:space="preserve">0</w:t></w:r></w:p></w:tc></w:tr></w:tbl><w:p w14:paraId="5A2069F5"><w:pPr><w:pStyle w:val="34"/><w:rPr><w:highlight w:val="none"/></w:rPr></w:pPr><w:r><w:rPr><w:rFonts w:hint="eastAsia"/><w:highlight w:val="none"/><w:lang w:val="en-US" w:eastAsia="zh-CN"/></w:rPr><w:t>汇总</w:t></w:r><w:r><w:rPr><w:highlight w:val="none"/></w:rPr><w:t>指标</w:t></w:r></w:p><w:tbl><w:tblPr><w:tblStyle w:val="10"/><w:tblW w:w="5000"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5304"/><w:gridCol w:w="3962"/></w:tblGrid><w:tr w14:paraId="2CD7FC4C"><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720" w:hRule="atLeast"/><w:tblHeader/></w:trPr><w:tc><w:tcPr><w:tcW w:w="5304" w:type="dxa"/><w:tcMar><w:top w:w="100" w:type="dxa"/><w:left w:w="120" w:type="dxa"/><w:bottom w:w="100" w:type="dxa"/><w:right w:w="120" w:type="dxa"/></w:tcMar><w:vAlign w:val="center"/></w:tcPr><w:p w14:paraId="5BB63552"><w:pPr><w:pStyle w:val="29"/><w:rPr><w:highlight w:val="none"/></w:rPr></w:pPr><w:r><w:rPr><w:highlight w:val="none"/></w:rPr><w:t>指标</w:t></w:r></w:p></w:tc><w:tc><w:tcPr><w:tcW w:w="3962" w:type="dxa"/><w:tcMar><w:top w:w="100" w:type="dxa"/><w:left w:w="120" w:type="dxa"/><w:bottom w:w="100" w:type="dxa"/><w:right w:w="120" w:type="dxa"/></w:tcMar><w:vAlign w:val="center"/></w:tcPr><w:p w14:paraId="28D90986"><w:pPr><w:pStyle w:val="29"/><w:rPr><w:highlight w:val="none"/></w:rPr></w:pPr><w:r><w:rPr><w:highlight w:val="none"/></w:rPr><w:t>碳排放量</w:t></w:r></w:p></w:tc></w:tr><w:tr w14:paraId="53457D3D"><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5304" w:type="dxa"/><w:tcMar><w:top w:w="80" w:type="dxa"/><w:left w:w="120" w:type="dxa"/><w:bottom w:w="80" w:type="dxa"/><w:right w:w="120" w:type="dxa"/></w:tcMar><w:vAlign w:val="center"/></w:tcPr><w:p w14:paraId="5E35F64A"><w:pPr><w:pStyle w:val="30"/><w:rPr><w:highlight w:val="none"/></w:rPr></w:pPr><w:r><w:rPr><w:rStyle w:val="39"/><w:highlight w:val="none"/></w:rPr><w:t>公共机构年度碳排放总量（tCO₂e）</w:t></w:r></w:p></w:tc><w:tc><w:tcPr><w:tcW w:w="3962" w:type="dxa"/><w:tcMar><w:top w:w="80" w:type="dxa"/><w:left w:w="120" w:type="dxa"/><w:bottom w:w="80" w:type="dxa"/><w:right w:w="120" w:type="dxa"/></w:tcMar><w:vAlign w:val="center"/></w:tcPr><w:p w14:paraId="144F83D0"><w:pPr><w:pStyle w:val="30"/><w:rPr><w:rFonts w:hint="eastAsia" w:eastAsiaTheme="minorEastAsia"/><w:highlight w:val="none"/><w:lang w:val="en-US" w:eastAsia="zh-CN"/></w:rPr></w:pPr><w:r><w:rPr><w:rFonts w:hint="eastAsia"/><w:highlight w:val="none"/><w:lang w:val="en-US" w:eastAsia="zh-CN"/></w:rPr><w:t xml:space="preserve">12465.58</w:t></w:r><w:r><w:rPr><w:rStyle w:val="39"/><w:highlight w:val="none"/></w:rPr><w:t></w:t></w:r><w:r><w:rPr><w:rStyle w:val="39"/><w:rFonts w:hint="eastAsia"/><w:highlight w:val="none"/><w:lang w:val="en-US" w:eastAsia="zh-CN"/></w:rPr><w:t></w:t></w:r></w:p></w:tc></w:tr><w:tr w14:paraId="7502B2C7"><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5304" w:type="dxa"/><w:tcMar><w:top w:w="80" w:type="dxa"/><w:left w:w="120" w:type="dxa"/><w:bottom w:w="80" w:type="dxa"/><w:right w:w="120" w:type="dxa"/></w:tcMar><w:vAlign w:val="center"/></w:tcPr><w:p w14:paraId="0EA9139A"><w:pPr><w:pStyle w:val="30"/><w:rPr><w:highlight w:val="none"/></w:rPr></w:pPr><w:r><w:rPr><w:rStyle w:val="39"/><w:highlight w:val="none"/></w:rPr><w:t>单位建筑面积碳排放量（kgCO₂e/m²）</w:t></w:r></w:p></w:tc><w:tc><w:tcPr><w:tcW w:w="3962" w:type="dxa"/><w:tcMar><w:top w:w="80" w:type="dxa"/><w:left w:w="120" w:type="dxa"/><w:bottom w:w="80" w:type="dxa"/><w:right w:w="120" w:type="dxa"/></w:tcMar><w:vAlign w:val="center"/></w:tcPr><w:p w14:paraId="73749208"><w:pPr><w:pStyle w:val="30"/><w:rPr><w:rFonts w:hint="eastAsia" w:eastAsiaTheme="minorEastAsia"/><w:highlight w:val="none"/><w:lang w:val="en-US" w:eastAsia="zh-CN"/></w:rPr></w:pPr><w:r><w:rPr><w:rStyle w:val="39"/><w:rFonts w:hint="eastAsia"/><w:highlight w:val="none"/><w:lang w:val="en-US" w:eastAsia="zh-CN"/></w:rPr><w:t xml:space="preserve">6.23</w:t></w:r><w:r><w:rPr><w:rStyle w:val="39"/><w:highlight w:val="none"/></w:rPr><w:t></w:t></w:r><w:r><w:rPr><w:rStyle w:val="39"/><w:rFonts w:hint="eastAsia"/><w:highlight w:val="none"/><w:lang w:val="en-US" w:eastAsia="zh-CN"/></w:rPr><w:t></w:t></w:r></w:p></w:tc></w:tr><w:tr w14:paraId="642DAB5D"><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5304" w:type="dxa"/><w:tcBorders><w:bottom w:val="single" w:color="E1E4E8" w:sz="4" w:space="0"/></w:tcBorders><w:tcMar><w:top w:w="80" w:type="dxa"/><w:left w:w="120" w:type="dxa"/><w:bottom w:w="80" w:type="dxa"/><w:right w:w="120" w:type="dxa"/></w:tcMar><w:vAlign w:val="center"/></w:tcPr><w:p w14:paraId="0309074B"><w:pPr><w:pStyle w:val="30"/><w:rPr><w:highlight w:val="none"/></w:rPr></w:pPr><w:r><w:rPr><w:rStyle w:val="39"/><w:highlight w:val="none"/></w:rPr><w:t>人均碳排放量（kgCO₂e/人）</w:t></w:r></w:p></w:tc><w:tc><w:tcPr><w:tcW w:w="3962" w:type="dxa"/><w:tcBorders><w:bottom w:val="single" w:color="E1E4E8" w:sz="4" w:space="0"/></w:tcBorders><w:tcMar><w:top w:w="80" w:type="dxa"/><w:left w:w="120" w:type="dxa"/><w:bottom w:w="80" w:type="dxa"/><w:right w:w="120" w:type="dxa"/></w:tcMar><w:vAlign w:val="center"/></w:tcPr><w:p w14:paraId="2ED42E12"><w:pPr><w:pStyle w:val="30"/><w:rPr><w:rFonts w:hint="eastAsia" w:eastAsiaTheme="minorEastAsia"/><w:highlight w:val="none"/><w:lang w:val="en-US" w:eastAsia="zh-CN"/></w:rPr></w:pPr><w:r><w:rPr><w:rStyle w:val="39"/><w:rFonts w:hint="eastAsia"/><w:highlight w:val="none"/><w:lang w:val="en-US" w:eastAsia="zh-CN"/></w:rPr><w:t xml:space="preserve">3.12</w:t></w:r><w:r><w:rPr><w:rStyle w:val="39"/><w:highlight w:val="none"/></w:rPr><w:t></w:t></w:r><w:r><w:rPr><w:rStyle w:val="39"/><w:rFonts w:hint="eastAsia"/><w:highlight w:val="none"/><w:lang w:val="en-US" w:eastAsia="zh-CN"/></w:rPr><w:t></w:t></w:r></w:p></w:tc></w:tr></w:tbl><w:p w14:paraId="56E6C30A"><w:pPr><w:pStyle w:val="32"/><w:rPr><w:highlight w:val="none"/></w:rPr></w:pPr><w:r><w:rPr><w:highlight w:val="none"/></w:rPr><w:t>F.4 碳排放目标管理计划</w:t></w:r></w:p><w:p w14:paraId="4E6D8E5B"><w:pPr><w:pStyle w:val="33"/><w:rPr><w:highlight w:val="none"/></w:rPr></w:pPr><w:r><w:rPr><w:highlight w:val="none"/></w:rPr><w:t>F.4.1 碳排放数据分析</w:t></w:r></w:p><w:p w14:paraId="13C684CB"><w:pPr><w:pStyle w:val="24"/><w:rPr><w:highlight w:val="none"/></w:rPr></w:pPr><w:r><w:rPr><w:highlight w:val="none"/></w:rPr><w:t>下表展示了</w:t></w:r><w:r><w:rPr><w:rFonts w:hint="eastAsia"/><w:highlight w:val="none"/><w:lang w:val="en-US" w:eastAsia="zh-CN"/></w:rPr><w:t xml:space="preserve">呼和浩特市/赛罕区内蒙古大学</w:t></w:r><w:r><w:rPr><w:highlight w:val="none"/></w:rPr><w:t>2022年至2025年的碳排放数据对比情况。</w:t></w:r></w:p><w:p w14:paraId="2D7C675B"><w:pPr><w:pStyle w:val="18"/><w:spacing w:after="60"/><w:rPr><w:highlight w:val="none"/></w:rPr></w:pPr></w:p><w:tbl><w:tblPr><w:tblStyle w:val="10"/><w:tblW w:w="4997"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1737"/><w:gridCol w:w="1313"/><w:gridCol w:w="1313"/><w:gridCol w:w="1313"/><w:gridCol w:w="1313"/><w:gridCol w:w="1317"/><w:gridCol w:w="954"/></w:tblGrid><w:tr w14:paraId="113FB7D2"><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PrEx><w:trPr><w:cantSplit/><w:trHeight w:val="720" w:hRule="atLeast"/><w:tblHeader/></w:trPr><w:tc><w:tcPr><w:tcW w:w="938" w:type="pct"/><w:tcBorders><w:left w:val="nil"/></w:tcBorders><w:tcMar><w:top w:w="100" w:type="dxa"/><w:left w:w="120" w:type="dxa"/><w:bottom w:w="100" w:type="dxa"/><w:right w:w="120" w:type="dxa"/></w:tcMar><w:vAlign w:val="center"/></w:tcPr><w:p w14:paraId="6483CE52"><w:pPr><w:pStyle w:val="29"/><w:jc w:val="left"/><w:rPr><w:highlight w:val="none"/></w:rPr></w:pPr><w:r><w:rPr><w:highlight w:val="none"/></w:rPr><w:t>指标</w:t></w:r></w:p></w:tc><w:tc><w:tcPr><w:tcW w:w="709" w:type="pct"/><w:tcMar><w:top w:w="100" w:type="dxa"/><w:left w:w="120" w:type="dxa"/><w:bottom w:w="100" w:type="dxa"/><w:right w:w="120" w:type="dxa"/></w:tcMar><w:vAlign w:val="center"/></w:tcPr><w:p w14:paraId="50FA1BD6"><w:pPr><w:pStyle w:val="29"/><w:jc w:val="center"/><w:rPr><w:highlight w:val="none"/></w:rPr></w:pPr><w:r><w:rPr><w:highlight w:val="none"/></w:rPr><w:t>2022年度数据</w:t></w:r></w:p></w:tc><w:tc><w:tcPr><w:tcW w:w="709" w:type="pct"/><w:tcMar><w:top w:w="100" w:type="dxa"/><w:left w:w="120" w:type="dxa"/><w:bottom w:w="100" w:type="dxa"/><w:right w:w="120" w:type="dxa"/></w:tcMar><w:vAlign w:val="center"/></w:tcPr><w:p w14:paraId="65CBB479"><w:pPr><w:pStyle w:val="29"/><w:jc w:val="center"/><w:rPr><w:highlight w:val="none"/></w:rPr></w:pPr><w:r><w:rPr><w:highlight w:val="none"/></w:rPr><w:t>2023年度数据</w:t></w:r></w:p></w:tc><w:tc><w:tcPr><w:tcW w:w="709" w:type="pct"/><w:tcMar><w:top w:w="100" w:type="dxa"/><w:left w:w="120" w:type="dxa"/><w:bottom w:w="100" w:type="dxa"/><w:right w:w="120" w:type="dxa"/></w:tcMar><w:vAlign w:val="center"/></w:tcPr><w:p w14:paraId="6786CC57"><w:pPr><w:pStyle w:val="29"/><w:jc w:val="center"/><w:rPr><w:highlight w:val="none"/></w:rPr></w:pPr><w:r><w:rPr><w:rFonts w:hint="eastAsia"/><w:highlight w:val="none"/><w:lang w:val="en-US" w:eastAsia="zh-CN"/></w:rPr><w:t>2024</w:t></w:r><w:r><w:rPr><w:highlight w:val="none"/></w:rPr><w:t>年度数据</w:t></w:r></w:p></w:tc><w:tc><w:tcPr><w:tcW w:w="709" w:type="pct"/><w:tcMar><w:top w:w="100" w:type="dxa"/><w:left w:w="120" w:type="dxa"/><w:bottom w:w="100" w:type="dxa"/><w:right w:w="120" w:type="dxa"/></w:tcMar><w:vAlign w:val="center"/></w:tcPr><w:p w14:paraId="631412F0"><w:pPr><w:pStyle w:val="29"/><w:jc w:val="center"/><w:rPr><w:highlight w:val="none"/></w:rPr></w:pPr><w:r><w:rPr><w:highlight w:val="none"/></w:rPr><w:t>前</w:t></w:r><w:r><w:rPr><w:rFonts w:hint="eastAsia"/><w:highlight w:val="none"/><w:lang w:val="en-US" w:eastAsia="zh-CN"/></w:rPr><w:t>三</w:t></w:r><w:r><w:rPr><w:highlight w:val="none"/></w:rPr><w:t>年平均值</w:t></w:r></w:p></w:tc><w:tc><w:tcPr><w:tcW w:w="1314" w:type="dxa"/><w:tcMar><w:top w:w="100" w:type="dxa"/><w:left w:w="120" w:type="dxa"/><w:bottom w:w="100" w:type="dxa"/><w:right w:w="120" w:type="dxa"/></w:tcMar><w:vAlign w:val="center"/></w:tcPr><w:p w14:paraId="4F31910D"><w:pPr><w:pStyle w:val="29"/><w:rPr><w:highlight w:val="none"/></w:rPr></w:pPr><w:r><w:t>2025年度数据</w:t></w:r></w:p></w:tc><w:tc><w:tcPr><w:tcW w:w="952" w:type="dxa"/><w:tcBorders><w:right w:val="nil"/></w:tcBorders><w:tcMar><w:top w:w="100" w:type="dxa"/><w:left w:w="120" w:type="dxa"/><w:bottom w:w="100" w:type="dxa"/><w:right w:w="120" w:type="dxa"/></w:tcMar><w:vAlign w:val="center"/></w:tcPr><w:p w14:paraId="7CCED4BB"><w:pPr><w:pStyle w:val="29"/><w:rPr><w:highlight w:val="none"/></w:rPr></w:pPr><w:r><w:t>减排幅度</w:t></w:r></w:p></w:tc></w:tr><w:tr w14:paraId="1D6C383E"><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938" w:type="pct"/><w:tcBorders><w:left w:val="nil"/></w:tcBorders><w:tcMar><w:top w:w="80" w:type="dxa"/><w:left w:w="120" w:type="dxa"/><w:bottom w:w="80" w:type="dxa"/><w:right w:w="120" w:type="dxa"/></w:tcMar><w:vAlign w:val="center"/></w:tcPr><w:p w14:paraId="618DBA63"><w:pPr><w:pStyle w:val="30"/><w:jc w:val="left"/><w:rPr><w:highlight w:val="none"/></w:rPr></w:pPr><w:r><w:rPr><w:highlight w:val="none"/></w:rPr><w:t>公共机构年度碳排放总量（tCO₂e）</w:t></w:r></w:p></w:tc><w:tc><w:tcPr><w:tcW w:w="709" w:type="pct"/><w:tcMar><w:top w:w="80" w:type="dxa"/><w:left w:w="120" w:type="dxa"/><w:bottom w:w="80" w:type="dxa"/><w:right w:w="120" w:type="dxa"/></w:tcMar><w:vAlign w:val="center"/></w:tcPr><w:p w14:paraId="19E49C7A"><w:pPr><w:pStyle w:val="30"/><w:jc w:val="center"/><w:rPr><w:rFonts w:hint="default" w:eastAsiaTheme="minorEastAsia"/><w:highlight w:val="none"/><w:lang w:val="en-US" w:eastAsia="zh-CN"/></w:rPr></w:pPr><w:r><w:rPr><w:rFonts w:hint="eastAsia"/><w:highlight w:val="none"/><w:lang w:val="en-US" w:eastAsia="zh-CN"/></w:rPr><w:t xml:space="preserve">-</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00550497"><w:pPr><w:pStyle w:val="30"/><w:jc w:val="center"/><w:rPr><w:highlight w:val="none"/></w:rPr></w:pPr><w:r><w:rPr><w:rFonts w:hint="eastAsia"/><w:highlight w:val="none"/><w:lang w:val="en-US" w:eastAsia="zh-CN"/></w:rPr><w:t xml:space="preserve">-</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1206982B"><w:pPr><w:pStyle w:val="30"/><w:jc w:val="center"/><w:rPr><w:highlight w:val="none"/></w:rPr></w:pPr><w:r><w:rPr><w:rFonts w:hint="eastAsia"/><w:highlight w:val="none"/><w:lang w:val="en-US" w:eastAsia="zh-CN"/></w:rPr><w:t xml:space="preserve">-</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38A2A89E"><w:pPr><w:pStyle w:val="30"/><w:jc w:val="center"/><w:rPr><w:rFonts w:hint="default"/><w:highlight w:val="none"/><w:lang w:val="en-US"/></w:rPr></w:pPr><w:r><w:rPr><w:rFonts w:hint="eastAsia" w:eastAsia="宋体" w:cs="Courier New"/><w:color w:val="24292E"/><w:sz w:val="20"/><w:szCs w:val="20"/><w:highlight w:val="none"/><w:lang w:val="en-US" w:eastAsia="zh-CN"/></w:rPr><w:t/></w:r></w:p></w:tc><w:tc><w:tcPr><w:tcW w:w="1314" w:type="dxa"/><w:tcMar><w:top w:w="80" w:type="dxa"/><w:left w:w="120" w:type="dxa"/><w:bottom w:w="80" w:type="dxa"/><w:right w:w="120" w:type="dxa"/></w:tcMar><w:vAlign w:val="center"/></w:tcPr><w:p w14:paraId="6E668100"><w:pPr><w:pStyle w:val="30"/><w:jc w:val="center"/><w:rPr><w:rFonts w:hint="eastAsia" w:eastAsia="宋体" w:cs="Courier New"/><w:color w:val="24292E"/><w:sz w:val="20"/><w:szCs w:val="20"/><w:highlight w:val="none"/><w:lang w:val="en-US" w:eastAsia="zh-CN"/></w:rPr></w:pPr><w:r><w:rPr><w:rFonts w:hint="eastAsia"/><w:highlight w:val="none"/><w:lang w:val="en-US" w:eastAsia="zh-CN"/></w:rPr><w:t xml:space="preserve">12465.58</w:t></w:r><w:r><w:rPr><w:highlight w:val="none"/></w:rPr><w:t></w:t></w:r><w:r><w:rPr><w:rFonts w:hint="eastAsia"/><w:highlight w:val="none"/><w:lang w:val="en-US" w:eastAsia="zh-CN"/></w:rPr><w:t></w:t></w:r></w:p></w:tc><w:tc><w:tcPr><w:tcW w:w="952" w:type="dxa"/><w:tcBorders><w:right w:val="nil"/></w:tcBorders><w:tcMar><w:top w:w="80" w:type="dxa"/><w:left w:w="120" w:type="dxa"/><w:bottom w:w="80" w:type="dxa"/><w:right w:w="120" w:type="dxa"/></w:tcMar><w:vAlign w:val="center"/></w:tcPr><w:p w14:paraId="0B18A72A"><w:pPr><w:pStyle w:val="30"/><w:jc w:val="center"/><w:rPr><w:rFonts w:hint="default" w:cs="Courier New" w:eastAsiaTheme="minorEastAsia"/><w:color w:val="24292E"/><w:sz w:val="20"/><w:szCs w:val="20"/><w:highlight w:val="none"/><w:lang w:val="en-US" w:eastAsia="zh-CN"/></w:rPr></w:pPr><w:r><w:rPr><w:rFonts w:hint="eastAsia" w:eastAsia="宋体" w:cs="Courier New"/><w:color w:val="24292E"/><w:sz w:val="20"/><w:szCs w:val="20"/><w:highlight w:val="none"/><w:lang w:val="en-US" w:eastAsia="zh-CN"/></w:rPr><w:t xml:space="preserve">-</w:t></w:r><w:r><w:rPr><w:rFonts w:hint="eastAsia"/><w:highlight w:val="none"/><w:lang w:val="en-US" w:eastAsia="zh-CN"/></w:rPr><w:t></w:t></w:r><w:r><w:rPr><w:highlight w:val="none"/></w:rPr><w:t></w:t></w:r><w:r><w:rPr><w:rFonts w:hint="eastAsia"/><w:highlight w:val="none"/><w:lang w:val="en-US" w:eastAsia="zh-CN"/></w:rPr><w:t></w:t></w:r><w:r><w:rPr><w:rFonts w:hint="eastAsia" w:eastAsia="宋体" w:cs="Courier New"/><w:color w:val="24292E"/><w:sz w:val="20"/><w:szCs w:val="20"/><w:highlight w:val="none"/><w:lang w:val="en-US" w:eastAsia="zh-CN"/></w:rPr><w:t></w:t></w:r><w:r><w:rPr><w:rFonts w:hint="eastAsia"/><w:highlight w:val="none"/><w:lang w:val="en-US" w:eastAsia="zh-CN"/></w:rPr><w:t></w:t></w:r><w:r><w:rPr><w:highlight w:val="none"/></w:rPr><w:t></w:t></w:r><w:r><w:rPr><w:rFonts w:hint="eastAsia"/><w:highlight w:val="none"/><w:lang w:val="en-US" w:eastAsia="zh-CN"/></w:rPr><w:t></w:t></w:r></w:p></w:tc></w:tr><w:tr w14:paraId="47A554D2"><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4215" w:hRule="atLeast"/></w:trPr><w:tc><w:tcPr><w:tcW w:w="938" w:type="pct"/><w:tcBorders><w:left w:val="nil"/></w:tcBorders><w:tcMar><w:top w:w="80" w:type="dxa"/><w:left w:w="120" w:type="dxa"/><w:bottom w:w="80" w:type="dxa"/><w:right w:w="120" w:type="dxa"/></w:tcMar><w:vAlign w:val="center"/></w:tcPr><w:p w14:paraId="607687AB"><w:pPr><w:pStyle w:val="30"/><w:jc w:val="left"/><w:rPr><w:highlight w:val="none"/></w:rPr></w:pPr><w:r><w:rPr><w:highlight w:val="none"/></w:rPr><w:t>单位建筑面积碳排放量（kgCO₂e/m²）</w:t></w:r></w:p></w:tc><w:tc><w:tcPr><w:tcW w:w="709" w:type="pct"/><w:tcMar><w:top w:w="80" w:type="dxa"/><w:left w:w="120" w:type="dxa"/><w:bottom w:w="80" w:type="dxa"/><w:right w:w="120" w:type="dxa"/></w:tcMar><w:vAlign w:val="center"/></w:tcPr><w:p w14:paraId="4766998C"><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4AE33F4A"><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5AFA3337"><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678AB114"><w:pPr><w:pStyle w:val="30"/><w:jc w:val="center"/><w:rPr><w:rFonts w:hint="default"/><w:highlight w:val="none"/><w:lang w:val="en-US"/></w:rPr></w:pPr><w:r><w:rPr><w:rFonts w:hint="eastAsia" w:eastAsia="宋体" w:cs="Courier New"/><w:color w:val="24292E"/><w:sz w:val="20"/><w:szCs w:val="20"/><w:highlight w:val="none"/><w:lang w:val="en-US" w:eastAsia="zh-CN"/></w:rPr><w:t/></w:r></w:p></w:tc><w:tc><w:tcPr><w:tcW w:w="1314" w:type="dxa"/><w:tcMar><w:top w:w="80" w:type="dxa"/><w:left w:w="120" w:type="dxa"/><w:bottom w:w="80" w:type="dxa"/><w:right w:w="120" w:type="dxa"/></w:tcMar><w:vAlign w:val="center"/></w:tcPr><w:p w14:paraId="3DD94A27"><w:pPr><w:pStyle w:val="30"/><w:jc w:val="center"/><w:rPr><w:rFonts w:hint="default" w:eastAsia="宋体" w:cs="Courier New"/><w:color w:val="24292E"/><w:sz w:val="20"/><w:szCs w:val="20"/><w:highlight w:val="none"/><w:lang w:val="en-US" w:eastAsia="zh-CN"/></w:rPr></w:pPr><w:r><w:rPr><w:rFonts w:hint="eastAsia"/><w:highlight w:val="none"/><w:lang w:val="en-US" w:eastAsia="zh-CN"/></w:rPr><w:t xml:space="preserve">6.23</w:t></w:r><w:r><w:rPr><w:highlight w:val="none"/></w:rPr><w:t></w:t></w:r><w:r><w:rPr><w:rFonts w:hint="eastAsia"/><w:highlight w:val="none"/><w:lang w:val="en-US" w:eastAsia="zh-CN"/></w:rPr><w:t></w:t></w:r></w:p></w:tc><w:tc><w:tcPr><w:tcW w:w="952" w:type="dxa"/><w:tcBorders><w:right w:val="nil"/></w:tcBorders><w:tcMar><w:top w:w="80" w:type="dxa"/><w:left w:w="120" w:type="dxa"/><w:bottom w:w="80" w:type="dxa"/><w:right w:w="120" w:type="dxa"/></w:tcMar><w:vAlign w:val="center"/></w:tcPr><w:p w14:paraId="0A28F416"><w:pPr><w:pStyle w:val="30"/><w:jc w:val="center"/><w:rPr><w:rFonts w:hint="eastAsia" w:eastAsia="宋体" w:cs="Courier New"/><w:color w:val="24292E"/><w:sz w:val="20"/><w:szCs w:val="20"/><w:highlight w:val="none"/><w:lang w:val="en-US" w:eastAsia="zh-CN"/></w:rPr></w:pPr><w:r><w:rPr><w:rFonts w:hint="eastAsia" w:eastAsia="宋体" w:cs="Courier New"/><w:color w:val="24292E"/><w:sz w:val="20"/><w:szCs w:val="20"/><w:highlight w:val="none"/><w:lang w:val="en-US" w:eastAsia="zh-CN"/></w:rPr><w:t xml:space="preserve">-</w:t></w:r><w:r><w:rPr><w:rFonts w:hint="eastAsia"/><w:highlight w:val="none"/><w:lang w:val="en-US" w:eastAsia="zh-CN"/></w:rPr><w:t></w:t></w:r><w:r><w:rPr><w:highlight w:val="none"/></w:rPr><w:t></w:t></w:r><w:r><w:rPr><w:rFonts w:hint="eastAsia"/><w:highlight w:val="none"/><w:lang w:val="en-US" w:eastAsia="zh-CN"/></w:rPr><w:t></w:t></w:r><w:r><w:rPr><w:rFonts w:hint="eastAsia" w:eastAsia="宋体" w:cs="Courier New"/><w:color w:val="24292E"/><w:sz w:val="20"/><w:szCs w:val="20"/><w:highlight w:val="none"/><w:lang w:val="en-US" w:eastAsia="zh-CN"/></w:rPr><w:t></w:t></w:r><w:r><w:rPr><w:rFonts w:hint="eastAsia"/><w:highlight w:val="none"/><w:lang w:val="en-US" w:eastAsia="zh-CN"/></w:rPr><w:t></w:t></w:r><w:r><w:rPr><w:highlight w:val="none"/></w:rPr><w:t></w:t></w:r><w:r><w:rPr><w:rFonts w:hint="eastAsia"/><w:highlight w:val="none"/><w:lang w:val="en-US" w:eastAsia="zh-CN"/></w:rPr><w:t></w:t></w:r></w:p></w:tc></w:tr><w:tr w14:paraId="733A0FD5"><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938" w:type="pct"/><w:tcBorders><w:left w:val="nil"/></w:tcBorders><w:tcMar><w:top w:w="80" w:type="dxa"/><w:left w:w="120" w:type="dxa"/><w:bottom w:w="80" w:type="dxa"/><w:right w:w="120" w:type="dxa"/></w:tcMar><w:vAlign w:val="center"/></w:tcPr><w:p w14:paraId="6A10E5DD"><w:pPr><w:pStyle w:val="30"/><w:jc w:val="left"/><w:rPr><w:highlight w:val="none"/></w:rPr></w:pPr><w:r><w:rPr><w:highlight w:val="none"/></w:rPr><w:t>人均碳排放量（kgCO₂e/人）</w:t></w:r></w:p></w:tc><w:tc><w:tcPr><w:tcW w:w="709" w:type="pct"/><w:tcMar><w:top w:w="80" w:type="dxa"/><w:left w:w="120" w:type="dxa"/><w:bottom w:w="80" w:type="dxa"/><w:right w:w="120" w:type="dxa"/></w:tcMar><w:vAlign w:val="center"/></w:tcPr><w:p w14:paraId="3CC9EF6A"><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16733D69"><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2B9E68C2"><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5B5F2589"><w:pPr><w:pStyle w:val="30"/><w:jc w:val="center"/><w:rPr><w:highlight w:val="none"/></w:rPr></w:pPr><w:r><w:rPr><w:rFonts w:hint="eastAsia" w:eastAsia="宋体" w:cs="Courier New"/><w:color w:val="24292E"/><w:sz w:val="20"/><w:szCs w:val="20"/><w:highlight w:val="none"/><w:lang w:val="en-US" w:eastAsia="zh-CN"/></w:rPr><w:t/></w:r></w:p></w:tc><w:tc><w:tcPr><w:tcW w:w="1314" w:type="dxa"/><w:tcMar><w:top w:w="80" w:type="dxa"/><w:left w:w="120" w:type="dxa"/><w:bottom w:w="80" w:type="dxa"/><w:right w:w="120" w:type="dxa"/></w:tcMar><w:vAlign w:val="center"/></w:tcPr><w:p w14:paraId="331B3F90"><w:pPr><w:pStyle w:val="30"/><w:jc w:val="center"/><w:rPr><w:rFonts w:hint="default" w:eastAsia="宋体" w:cs="Courier New"/><w:color w:val="24292E"/><w:sz w:val="20"/><w:szCs w:val="20"/><w:highlight w:val="none"/><w:lang w:val="en-US" w:eastAsia="zh-CN"/></w:rPr></w:pPr><w:r><w:rPr><w:rFonts w:hint="eastAsia"/><w:highlight w:val="none"/><w:lang w:val="en-US" w:eastAsia="zh-CN"/></w:rPr><w:t xml:space="preserve">3.12</w:t></w:r><w:r><w:rPr><w:highlight w:val="none"/></w:rPr><w:t></w:t></w:r><w:r><w:rPr><w:rFonts w:hint="eastAsia"/><w:highlight w:val="none"/><w:lang w:val="en-US" w:eastAsia="zh-CN"/></w:rPr><w:t></w:t></w:r></w:p></w:tc><w:tc><w:tcPr><w:tcW w:w="952" w:type="dxa"/><w:tcBorders><w:right w:val="nil"/></w:tcBorders><w:tcMar><w:top w:w="80" w:type="dxa"/><w:left w:w="120" w:type="dxa"/><w:bottom w:w="80" w:type="dxa"/><w:right w:w="120" w:type="dxa"/></w:tcMar><w:vAlign w:val="center"/></w:tcPr><w:p w14:paraId="19FF41B2"><w:pPr><w:pStyle w:val="30"/><w:jc w:val="center"/><w:rPr><w:rFonts w:hint="eastAsia" w:eastAsia="宋体" w:cs="Courier New"/><w:color w:val="24292E"/><w:sz w:val="20"/><w:szCs w:val="20"/><w:highlight w:val="none"/><w:lang w:val="en-US" w:eastAsia="zh-CN"/></w:rPr></w:pPr><w:r><w:rPr><w:rFonts w:hint="eastAsia" w:eastAsia="宋体" w:cs="Courier New"/><w:color w:val="24292E"/><w:sz w:val="20"/><w:szCs w:val="20"/><w:highlight w:val="none"/><w:lang w:val="en-US" w:eastAsia="zh-CN"/></w:rPr><w:t xml:space="preserve">-</w:t></w:r><w:r><w:rPr><w:rFonts w:hint="eastAsia"/><w:highlight w:val="none"/><w:lang w:val="en-US" w:eastAsia="zh-CN"/></w:rPr><w:t></w:t></w:r><w:r><w:rPr><w:highlight w:val="none"/></w:rPr><w:t></w:t></w:r><w:r><w:rPr><w:rFonts w:hint="eastAsia"/><w:highlight w:val="none"/><w:lang w:val="en-US" w:eastAsia="zh-CN"/></w:rPr><w:t></w:t></w:r><w:r><w:rPr><w:rFonts w:hint="eastAsia" w:eastAsia="宋体" w:cs="Courier New"/><w:color w:val="24292E"/><w:sz w:val="20"/><w:szCs w:val="20"/><w:highlight w:val="none"/><w:lang w:val="en-US" w:eastAsia="zh-CN"/></w:rPr><w:t></w:t></w:r><w:r><w:rPr><w:rFonts w:hint="eastAsia"/><w:highlight w:val="none"/><w:lang w:val="en-US" w:eastAsia="zh-CN"/></w:rPr><w:t></w:t></w:r><w:r><w:rPr><w:highlight w:val="none"/></w:rPr><w:t></w:t></w:r><w:r><w:rPr><w:rFonts w:hint="eastAsia"/><w:highlight w:val="none"/><w:lang w:val="en-US" w:eastAsia="zh-CN"/></w:rPr><w:t></w:t></w:r></w:p></w:tc></w:tr><w:tr w14:paraId="4D130059"><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938" w:type="pct"/><w:tcBorders><w:left w:val="nil"/><w:bottom w:val="single" w:color="E1E4E8" w:sz="4" w:space="0"/></w:tcBorders><w:tcMar><w:top w:w="80" w:type="dxa"/><w:left w:w="120" w:type="dxa"/><w:bottom w:w="80" w:type="dxa"/><w:right w:w="120" w:type="dxa"/></w:tcMar><w:vAlign w:val="center"/></w:tcPr><w:p w14:paraId="122F1154"><w:pPr><w:pStyle w:val="30"/><w:rPr><w:highlight w:val="none"/></w:rPr></w:pPr><w:r><w:rPr><w:highlight w:val="none"/></w:rPr><w:t>用能人数(人)</w:t></w:r></w:p></w:tc><w:tc><w:tcPr><w:tcW w:w="709" w:type="pct"/><w:tcBorders><w:bottom w:val="single" w:color="E1E4E8" w:sz="4" w:space="0"/></w:tcBorders><w:tcMar><w:top w:w="80" w:type="dxa"/><w:left w:w="120" w:type="dxa"/><w:bottom w:w="80" w:type="dxa"/><w:right w:w="120" w:type="dxa"/></w:tcMar><w:vAlign w:val="center"/></w:tcPr><w:p w14:paraId="24D6964E"><w:pPr><w:pStyle w:val="30"/><w:jc w:val="center"/><w:rPr><w:rFonts w:hint="default" w:eastAsiaTheme="minorEastAsia"/><w:highlight w:val="none"/><w:lang w:val="en-US" w:eastAsia="zh-CN"/></w:rPr></w:pPr><w:r><w:rPr><w:rFonts w:hint="eastAsia"/><w:highlight w:val="none"/><w:lang w:val="en-US" w:eastAsia="zh-CN"/></w:rPr><w:t xml:space="preserve">-</w:t></w:r></w:p></w:tc><w:tc><w:tcPr><w:tcW w:w="709" w:type="pct"/><w:tcBorders><w:bottom w:val="single" w:color="E1E4E8" w:sz="4" w:space="0"/></w:tcBorders><w:tcMar><w:top w:w="80" w:type="dxa"/><w:left w:w="120" w:type="dxa"/><w:bottom w:w="80" w:type="dxa"/><w:right w:w="120" w:type="dxa"/></w:tcMar><w:vAlign w:val="center"/></w:tcPr><w:p w14:paraId="56CE2B90"><w:pPr><w:pStyle w:val="30"/><w:jc w:val="center"/><w:rPr><w:highlight w:val="none"/></w:rPr></w:pPr><w:r><w:rPr><w:rFonts w:hint="eastAsia"/><w:highlight w:val="none"/><w:lang w:val="en-US" w:eastAsia="zh-CN"/></w:rPr><w:t xml:space="preserve">-</w:t></w:r></w:p></w:tc><w:tc><w:tcPr><w:tcW w:w="709" w:type="pct"/><w:tcBorders><w:bottom w:val="single" w:color="E1E4E8" w:sz="4" w:space="0"/></w:tcBorders><w:tcMar><w:top w:w="80" w:type="dxa"/><w:left w:w="120" w:type="dxa"/><w:bottom w:w="80" w:type="dxa"/><w:right w:w="120" w:type="dxa"/></w:tcMar><w:vAlign w:val="center"/></w:tcPr><w:p w14:paraId="52A8E4AE"><w:pPr><w:pStyle w:val="30"/><w:jc w:val="center"/><w:rPr><w:highlight w:val="none"/></w:rPr></w:pPr><w:r><w:rPr><w:rFonts w:hint="eastAsia"/><w:highlight w:val="none"/><w:lang w:val="en-US" w:eastAsia="zh-CN"/></w:rPr><w:t xml:space="preserve">-</w:t></w:r></w:p></w:tc><w:tc><w:tcPr><w:tcW w:w="709" w:type="pct"/><w:tcBorders><w:bottom w:val="single" w:color="E1E4E8" w:sz="4" w:space="0"/></w:tcBorders><w:tcMar><w:top w:w="80" w:type="dxa"/><w:left w:w="120" w:type="dxa"/><w:bottom w:w="80" w:type="dxa"/><w:right w:w="120" w:type="dxa"/></w:tcMar><w:vAlign w:val="center"/></w:tcPr><w:p w14:paraId="214A9282"><w:pPr><w:pStyle w:val="30"/><w:jc w:val="center"/><w:rPr><w:highlight w:val="none"/></w:rPr></w:pPr><w:r><w:rPr><w:rFonts w:hint="eastAsia" w:eastAsia="宋体" w:cs="Courier New"/><w:color w:val="24292E"/><w:sz w:val="20"/><w:szCs w:val="20"/><w:highlight w:val="none"/><w:lang w:val="en-US" w:eastAsia="zh-CN"/></w:rPr><w:t/></w:r></w:p></w:tc><w:tc><w:tcPr><w:tcW w:w="1314" w:type="dxa"/><w:tcBorders><w:bottom w:val="single" w:color="E1E4E8" w:sz="4" w:space="0"/></w:tcBorders><w:tcMar><w:top w:w="80" w:type="dxa"/><w:left w:w="120" w:type="dxa"/><w:bottom w:w="80" w:type="dxa"/><w:right w:w="120" w:type="dxa"/></w:tcMar><w:vAlign w:val="center"/></w:tcPr><w:p w14:paraId="7DBF5C62"><w:pPr><w:pStyle w:val="30"/><w:jc w:val="center"/><w:rPr><w:rFonts w:hint="eastAsia" w:eastAsia="宋体" w:cs="Courier New"/><w:color w:val="24292E"/><w:sz w:val="20"/><w:szCs w:val="20"/><w:highlight w:val="none"/><w:lang w:val="en-US" w:eastAsia="zh-CN"/></w:rPr></w:pPr><w:r><w:rPr><w:rFonts w:hint="eastAsia"/><w:highlight w:val="none"/><w:lang w:val="en-US" w:eastAsia="zh-CN"/></w:rPr><w:t xml:space="preserve">4000</w:t></w:r></w:p></w:tc><w:tc><w:tcPr><w:tcW w:w="952" w:type="dxa"/><w:tcBorders><w:bottom w:val="single" w:color="E1E4E8" w:sz="4" w:space="0"/><w:right w:val="nil"/></w:tcBorders><w:tcMar><w:top w:w="80" w:type="dxa"/><w:left w:w="120" w:type="dxa"/><w:bottom w:w="80" w:type="dxa"/><w:right w:w="120" w:type="dxa"/></w:tcMar><w:vAlign w:val="center"/></w:tcPr><w:p w14:paraId="50B4020A"><w:pPr><w:pStyle w:val="30"/><w:jc w:val="center"/><w:rPr><w:rFonts w:hint="eastAsia" w:eastAsia="宋体" w:cs="Courier New"/><w:color w:val="24292E"/><w:sz w:val="20"/><w:szCs w:val="20"/><w:highlight w:val="none"/><w:lang w:val="en-US" w:eastAsia="zh-CN"/></w:rPr></w:pPr><w:r><w:rPr><w:rFonts w:hint="eastAsia" w:eastAsia="宋体" w:cs="Courier New"/><w:color w:val="24292E"/><w:sz w:val="20"/><w:szCs w:val="20"/><w:highlight w:val="none"/><w:lang w:val="en-US" w:eastAsia="zh-CN"/></w:rPr><w:t>-</w:t></w:r></w:p></w:tc></w:tr></w:tbl><w:p w14:paraId="1B12252C"><w:pPr><w:pStyle w:val="24"/><w:rPr><w:highlight w:val="none"/></w:rPr></w:pPr><w:r><w:rPr><w:rStyle w:val="39"/><w:highlight w:val="none"/></w:rPr><w:t>数据分析说明</w:t></w:r><w:r><w:rPr><w:highlight w:val="none"/></w:rPr><w:t>：</w:t></w:r></w:p><w:p w14:paraId="57E94F0A"><w:pPr><w:pStyle w:val="18"/><w:spacing w:after="60"/><w:rPr><w:highlight w:val="none"/></w:rPr></w:pPr></w:p><w:p w14:paraId="67250602"><w:pPr><w:pStyle w:val="24"/><w:rPr><w:rFonts w:hint="eastAsia"/><w:highlight w:val="none"/><w:lang w:val="en-US" w:eastAsia="zh-CN"/></w:rPr></w:pPr><w:r><w:rPr><w:rFonts w:hint="eastAsia"/><w:highlight w:val="none"/><w:lang w:val="en-US" w:eastAsia="zh-CN"/></w:rPr><w:t>在公共机构碳排放核算中，废物排放是重要组成部分，主要包括生活垃圾、办公废物和工业废物在处理过程中的温室气体排放。例如，废物焚烧会释放二氧化碳（CO2），而填埋过程可能产生甲烷（CH4），这些都需要通过标准方法如IPCC指南进行核算。公共机构应收集废物产生量、处理方式等数据，并应用相应的碳排放因子来计算其贡献，以支持整体减排目标。</w:t></w:r></w:p><w:p w14:paraId="1B216C82"><w:pPr><w:pStyle w:val="18"/><w:spacing w:after="60"/><w:rPr><w:highlight w:val="none"/></w:rPr></w:pPr></w:p><w:p w14:paraId="1D4B9075"><w:pPr><w:pStyle w:val="33"/><w:rPr><w:highlight w:val="none"/></w:rPr></w:pPr><w:r><w:rPr><w:highlight w:val="none"/></w:rPr><w:t>F.4.2 报告年度控制措施及效果分析</w:t></w:r></w:p><w:p w14:paraId="56BC2104"><w:pPr><w:pStyle w:val="24"/><w:rPr><w:highlight w:val="none"/></w:rPr></w:pPr><w:r><w:rPr><w:highlight w:val="none"/></w:rPr><w:t>本年度，机构实施了多项关键减排措施，取得了卓越成效。</w:t></w:r></w:p><w:p w14:paraId="329482B6"><w:pPr><w:pStyle w:val="24"/><w:rPr><w:highlight w:val="none"/></w:rPr></w:pPr></w:p><w:p w14:paraId="30128B26"><w:pPr><w:pStyle w:val="24"/><w:rPr><w:rFonts w:hint="eastAsia"/><w:highlight w:val="none"/><w:lang w:val="en-US" w:eastAsia="zh-CN"/></w:rPr></w:pPr><w:r><w:rPr><w:rFonts w:hint="eastAsia"/><w:highlight w:val="none"/><w:lang w:val="en-US" w:eastAsia="zh-CN"/></w:rPr><w:t>在东亚地区，公共机构的碳排放核算需要依据国际标准如IPCC指南和本地法规进行，包括考虑范围1、2、3排放，并使用国家特定的排放因子数据库。</w:t></w:r></w:p><w:p w14:paraId="6C2BB031"><w:pPr><w:pStyle w:val="18"/><w:spacing w:after="60"/><w:rPr><w:highlight w:val="none"/></w:rPr></w:pPr></w:p><w:p w14:paraId="6EFEF360"><w:pPr><w:pStyle w:val="24"/><w:rPr><w:highlight w:val="none"/></w:rPr></w:pPr><w:r><w:rPr><w:highlight w:val="none"/></w:rPr><w:t>通过上述措施的协同作用，机构在报告年度内实现了碳</w:t></w:r><w:r><w:rPr><w:rFonts w:hint="eastAsia"/><w:highlight w:val="none"/><w:lang w:val="en-US" w:eastAsia="zh-CN"/></w:rPr><w:t>减排</w:t></w:r><w:r><w:rPr><w:highlight w:val="none"/></w:rPr><w:t>，净碳排放为</w:t></w:r><w:r><w:rPr><w:rFonts w:hint="eastAsia"/><w:highlight w:val="none"/><w:lang w:val="en-US" w:eastAsia="zh-CN"/></w:rPr><w:t xml:space="preserve"> 12465.58</w:t></w:r><w:r><w:rPr><w:highlight w:val="none"/></w:rPr><w:t>，圆满完成了近零碳机关试点建设的阶段性任务。</w:t></w:r></w:p><w:p w14:paraId="49726774"><w:pPr><w:pStyle w:val="33"/><w:rPr><w:highlight w:val="none"/></w:rPr></w:pPr><w:r><w:rPr><w:highlight w:val="none"/></w:rPr><w:t>F.4.3 下一年度碳排放目标及实施计划</w:t></w:r></w:p><w:p w14:paraId="5D9957F8"><w:pPr><w:pStyle w:val="24"/><w:rPr><w:highlight w:val="none"/></w:rPr></w:pPr><w:r><w:rPr><w:highlight w:val="none"/></w:rPr><w:t>下一年度，本机构将致力于巩固近零碳建设成果，并探索持续优化的路径，建立长效管理机制。</w:t></w:r></w:p><w:p w14:paraId="23F0D55A"><w:pPr><w:pStyle w:val="24"/><w:rPr><w:highlight w:val="none"/></w:rPr></w:pPr></w:p><w:p w14:paraId="1D8D5320"><w:pPr><w:pStyle w:val="24"/><w:rPr><w:rFonts w:hint="eastAsia"/><w:highlight w:val="none"/><w:lang w:val="en-US" w:eastAsia="zh-CN"/></w:rPr></w:pPr><w:r><w:rPr><w:rFonts w:hint="eastAsia"/><w:highlight w:val="none"/><w:lang w:val="en-US" w:eastAsia="zh-CN"/></w:rPr><w:t>在东亚地区进行公共机构碳排放核算时，需要特别考虑该区域的能源结构和排放特点。东亚国家如中国、日本和韩国，往往依赖煤炭和电力密集型活动，因此公共机构应优先关注直接排放（范围1）和间接排放（范围2），包括能源使用和供应链排放。根据IPCC 2006年指南和ISO 14064标准，核算时应使用区域特定的碳排放因子，例如东亚地区的平均排放因子可能较高，建议参考IPCC国家温室气体清单指南或当地数据库（如中国国家温室气体排放清单）。此外，公共机构需注意范围3排放，如差旅和采购相关活动，这在东亚城市密集地区尤为突出。通过采用这些方法，机构可以更准确地量化排放，并制定减排策略，例如推广可再生能源使用和提高能源效率，以符合全球净零排放目标。</w:t></w:r></w:p><w:p w14:paraId="375D2B8F"><w:pPr><w:pStyle w:val="18"/><w:spacing w:after="60"/><w:rPr><w:highlight w:val="none"/></w:rPr></w:pPr></w:p><w:p w14:paraId="582C04E1"><w:pPr><w:pStyle w:val="32"/><w:rPr><w:highlight w:val="none"/></w:rPr></w:pPr><w:r><w:rPr><w:highlight w:val="none"/></w:rPr><w:t>F.5 其他</w:t></w:r></w:p><w:p w14:paraId="1A9F7424"><w:pPr><w:pStyle w:val="27"/><w:numPr><w:ilvl w:val="0"/><w:numId w:val="1"/></w:numPr><w:rPr><w:highlight w:val="none"/></w:rPr></w:pPr><w:r><w:rPr><w:rStyle w:val="39"/><w:highlight w:val="none"/></w:rPr><w:t>数据质量保证</w:t></w:r><w:r><w:rPr><w:highlight w:val="none"/></w:rPr><w:t>：本报告的活动数据均来源于官方统计报表及权威的《新城区党政机关办公区零碳建设方案》，排放因子采用国家及行业推荐值，核算方法科学规范，确保了数据的准确性与可靠性。</w:t></w:r></w:p><w:p w14:paraId="4C32F303"><w:pPr><w:pStyle w:val="27"/><w:numPr><w:ilvl w:val="0"/><w:numId w:val="1"/></w:numPr><w:rPr><w:highlight w:val="none"/></w:rPr></w:pPr><w:r><w:rPr><w:rStyle w:val="39"/><w:highlight w:val="none"/></w:rPr><w:t>后续改进方向</w:t></w:r><w:r><w:rPr><w:highlight w:val="none"/></w:rPr><w:t>：</w:t></w:r><w:r><w:rPr><w:rFonts w:hint="eastAsia"/><w:highlight w:val="none"/><w:lang w:val="en-US" w:eastAsia="zh-CN"/></w:rPr><w:t>**碳排放核算范围与方法**

本报告旨在核算公共机构在报告期内的碳排放总量及强度，涵盖直接和间接排放。直接排放包括机构内使用的化石燃料燃烧产生的二氧化碳（CO₂）等温室气体；间接排放则包括机构用电、外购热力等间接能源消耗产生的碳排放。

核算方法依据国家标准和行业指南，结合机构实际运营数据，确保数据的科学性和准确性。报告内容将为机构制定减排目标、优化能源结构提供重要依据。

如需进一步扩展或细化其他章节内容，请随时告知。</w:t></w:r></w:p><w:p w14:paraId="5AEFAA26"><w:pPr><w:pStyle w:val="24"/><w:rPr><w:highlight w:val="none"/></w:rPr></w:pPr></w:p><w:sectPr><w:pgSz w:w="11906" w:h="16838"/><w:pgMar w:top="1440" w:right="1440" w:bottom="1440" w:left="1440" w:header="708" w:footer="708" w:gutter="0"/><w:cols w:space="720" w:num="1"/><w:docGrid w:linePitch="360" w:charSpace="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Int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AA3D4F"/>
    <w:multiLevelType w:val="multilevel"/>
    <w:tmpl w:val="15AA3D4F"/>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125"/>
    <w:rsid w:val="00051763"/>
    <w:rsid w:val="00A74125"/>
    <w:rsid w:val="00EF5AA2"/>
    <w:rsid w:val="00FC784B"/>
    <w:rsid w:val="0AF344E1"/>
    <w:rsid w:val="134E49AB"/>
    <w:rsid w:val="16A6065A"/>
    <w:rsid w:val="26E34FB2"/>
    <w:rsid w:val="273C4A98"/>
    <w:rsid w:val="2892785C"/>
    <w:rsid w:val="2AA36F32"/>
    <w:rsid w:val="35C366DA"/>
    <w:rsid w:val="42B845B2"/>
    <w:rsid w:val="433E3844"/>
    <w:rsid w:val="44357EC7"/>
    <w:rsid w:val="480C2163"/>
    <w:rsid w:val="49494CF1"/>
    <w:rsid w:val="4A8561FD"/>
    <w:rsid w:val="4ADE30AD"/>
    <w:rsid w:val="4D096C71"/>
    <w:rsid w:val="4F4977F9"/>
    <w:rsid w:val="57B95737"/>
    <w:rsid w:val="59F31D20"/>
    <w:rsid w:val="5A6960F2"/>
    <w:rsid w:val="5E316028"/>
    <w:rsid w:val="5FB117C9"/>
    <w:rsid w:val="6B272C8C"/>
    <w:rsid w:val="6F1C23DC"/>
    <w:rsid w:val="71AF7537"/>
    <w:rsid w:val="74C7103C"/>
    <w:rsid w:val="77FF4A3B"/>
    <w:rsid w:val="7E5F4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sz w:val="24"/>
      <w:szCs w:val="24"/>
      <w:lang w:val="en-US" w:eastAsia="zh-CN" w:bidi="ar-SA"/>
    </w:rPr>
  </w:style>
  <w:style w:type="paragraph" w:styleId="2">
    <w:name w:val="heading 1"/>
    <w:next w:val="1"/>
    <w:qFormat/>
    <w:uiPriority w:val="9"/>
    <w:pPr>
      <w:outlineLvl w:val="0"/>
    </w:pPr>
    <w:rPr>
      <w:rFonts w:ascii="Times New Roman" w:hAnsi="Times New Roman" w:cs="Times New Roman" w:eastAsiaTheme="minorEastAsia"/>
      <w:color w:val="2E74B5"/>
      <w:sz w:val="32"/>
      <w:szCs w:val="32"/>
      <w:lang w:val="en-US" w:eastAsia="zh-CN" w:bidi="ar-SA"/>
    </w:rPr>
  </w:style>
  <w:style w:type="paragraph" w:styleId="3">
    <w:name w:val="heading 2"/>
    <w:next w:val="1"/>
    <w:unhideWhenUsed/>
    <w:qFormat/>
    <w:uiPriority w:val="9"/>
    <w:pPr>
      <w:outlineLvl w:val="1"/>
    </w:pPr>
    <w:rPr>
      <w:rFonts w:ascii="Times New Roman" w:hAnsi="Times New Roman" w:cs="Times New Roman" w:eastAsiaTheme="minorEastAsia"/>
      <w:color w:val="2E74B5"/>
      <w:sz w:val="26"/>
      <w:szCs w:val="26"/>
      <w:lang w:val="en-US" w:eastAsia="zh-CN" w:bidi="ar-SA"/>
    </w:rPr>
  </w:style>
  <w:style w:type="paragraph" w:styleId="4">
    <w:name w:val="heading 3"/>
    <w:next w:val="1"/>
    <w:unhideWhenUsed/>
    <w:qFormat/>
    <w:uiPriority w:val="9"/>
    <w:pPr>
      <w:outlineLvl w:val="2"/>
    </w:pPr>
    <w:rPr>
      <w:rFonts w:ascii="Times New Roman" w:hAnsi="Times New Roman" w:cs="Times New Roman" w:eastAsiaTheme="minorEastAsia"/>
      <w:color w:val="1F4D78"/>
      <w:sz w:val="24"/>
      <w:szCs w:val="24"/>
      <w:lang w:val="en-US" w:eastAsia="zh-CN" w:bidi="ar-SA"/>
    </w:rPr>
  </w:style>
  <w:style w:type="paragraph" w:styleId="5">
    <w:name w:val="heading 4"/>
    <w:next w:val="1"/>
    <w:unhideWhenUsed/>
    <w:qFormat/>
    <w:uiPriority w:val="9"/>
    <w:pPr>
      <w:outlineLvl w:val="3"/>
    </w:pPr>
    <w:rPr>
      <w:rFonts w:ascii="Times New Roman" w:hAnsi="Times New Roman" w:cs="Times New Roman" w:eastAsiaTheme="minorEastAsia"/>
      <w:i/>
      <w:iCs/>
      <w:color w:val="2E74B5"/>
      <w:sz w:val="24"/>
      <w:szCs w:val="24"/>
      <w:lang w:val="en-US" w:eastAsia="zh-CN" w:bidi="ar-SA"/>
    </w:rPr>
  </w:style>
  <w:style w:type="paragraph" w:styleId="6">
    <w:name w:val="heading 5"/>
    <w:next w:val="1"/>
    <w:semiHidden/>
    <w:unhideWhenUsed/>
    <w:qFormat/>
    <w:uiPriority w:val="9"/>
    <w:pPr>
      <w:outlineLvl w:val="4"/>
    </w:pPr>
    <w:rPr>
      <w:rFonts w:ascii="Times New Roman" w:hAnsi="Times New Roman" w:cs="Times New Roman" w:eastAsiaTheme="minorEastAsia"/>
      <w:color w:val="2E74B5"/>
      <w:sz w:val="24"/>
      <w:szCs w:val="24"/>
      <w:lang w:val="en-US" w:eastAsia="zh-CN" w:bidi="ar-SA"/>
    </w:rPr>
  </w:style>
  <w:style w:type="paragraph" w:styleId="7">
    <w:name w:val="heading 6"/>
    <w:next w:val="1"/>
    <w:semiHidden/>
    <w:unhideWhenUsed/>
    <w:qFormat/>
    <w:uiPriority w:val="9"/>
    <w:pPr>
      <w:outlineLvl w:val="5"/>
    </w:pPr>
    <w:rPr>
      <w:rFonts w:ascii="Times New Roman" w:hAnsi="Times New Roman" w:cs="Times New Roman" w:eastAsiaTheme="minorEastAsia"/>
      <w:color w:val="1F4D78"/>
      <w:sz w:val="24"/>
      <w:szCs w:val="24"/>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8">
    <w:name w:val="footnote text"/>
    <w:link w:val="17"/>
    <w:semiHidden/>
    <w:unhideWhenUsed/>
    <w:qFormat/>
    <w:uiPriority w:val="99"/>
    <w:rPr>
      <w:rFonts w:ascii="Times New Roman" w:hAnsi="Times New Roman" w:cs="Times New Roman" w:eastAsiaTheme="minorEastAsia"/>
      <w:sz w:val="20"/>
      <w:szCs w:val="20"/>
      <w:lang w:val="en-US" w:eastAsia="zh-CN" w:bidi="ar-SA"/>
    </w:rPr>
  </w:style>
  <w:style w:type="paragraph" w:styleId="9">
    <w:name w:val="Title"/>
    <w:qFormat/>
    <w:uiPriority w:val="10"/>
    <w:rPr>
      <w:rFonts w:ascii="Times New Roman" w:hAnsi="Times New Roman" w:cs="Times New Roman" w:eastAsiaTheme="minorEastAsia"/>
      <w:sz w:val="56"/>
      <w:szCs w:val="56"/>
      <w:lang w:val="en-US" w:eastAsia="zh-CN" w:bidi="ar-SA"/>
    </w:rPr>
  </w:style>
  <w:style w:type="character" w:styleId="12">
    <w:name w:val="FollowedHyperlink"/>
    <w:basedOn w:val="11"/>
    <w:semiHidden/>
    <w:unhideWhenUsed/>
    <w:uiPriority w:val="99"/>
    <w:rPr>
      <w:color w:val="800080"/>
      <w:u w:val="single"/>
    </w:rPr>
  </w:style>
  <w:style w:type="character" w:styleId="13">
    <w:name w:val="Hyperlink"/>
    <w:unhideWhenUsed/>
    <w:qFormat/>
    <w:uiPriority w:val="99"/>
    <w:rPr>
      <w:color w:val="0563C1"/>
      <w:u w:val="single" w:color="0563C1"/>
    </w:rPr>
  </w:style>
  <w:style w:type="character" w:styleId="14">
    <w:name w:val="footnote reference"/>
    <w:semiHidden/>
    <w:unhideWhenUsed/>
    <w:uiPriority w:val="99"/>
    <w:rPr>
      <w:vertAlign w:val="superscript"/>
    </w:rPr>
  </w:style>
  <w:style w:type="paragraph" w:customStyle="1" w:styleId="15">
    <w:name w:val="要点1"/>
    <w:qFormat/>
    <w:uiPriority w:val="0"/>
    <w:rPr>
      <w:rFonts w:ascii="Times New Roman" w:hAnsi="Times New Roman" w:cs="Times New Roman" w:eastAsiaTheme="minorEastAsia"/>
      <w:b/>
      <w:bCs/>
      <w:sz w:val="24"/>
      <w:szCs w:val="24"/>
      <w:lang w:val="en-US" w:eastAsia="zh-CN" w:bidi="ar-SA"/>
    </w:rPr>
  </w:style>
  <w:style w:type="paragraph" w:styleId="16">
    <w:name w:val="List Paragraph"/>
    <w:qFormat/>
    <w:uiPriority w:val="0"/>
    <w:rPr>
      <w:rFonts w:ascii="Times New Roman" w:hAnsi="Times New Roman" w:cs="Times New Roman" w:eastAsiaTheme="minorEastAsia"/>
      <w:sz w:val="24"/>
      <w:szCs w:val="24"/>
      <w:lang w:val="en-US" w:eastAsia="zh-CN" w:bidi="ar-SA"/>
    </w:rPr>
  </w:style>
  <w:style w:type="character" w:customStyle="1" w:styleId="17">
    <w:name w:val="脚注文本 字符"/>
    <w:link w:val="8"/>
    <w:semiHidden/>
    <w:unhideWhenUsed/>
    <w:qFormat/>
    <w:uiPriority w:val="99"/>
    <w:rPr>
      <w:sz w:val="20"/>
      <w:szCs w:val="20"/>
    </w:rPr>
  </w:style>
  <w:style w:type="paragraph" w:customStyle="1" w:styleId="18">
    <w:name w:val="MdSpace"/>
    <w:qFormat/>
    <w:uiPriority w:val="0"/>
    <w:rPr>
      <w:rFonts w:ascii="Times New Roman" w:hAnsi="Times New Roman" w:cs="Times New Roman" w:eastAsiaTheme="minorEastAsia"/>
      <w:sz w:val="12"/>
      <w:szCs w:val="12"/>
      <w:lang w:val="en-US" w:eastAsia="zh-CN" w:bidi="ar-SA"/>
    </w:rPr>
  </w:style>
  <w:style w:type="paragraph" w:customStyle="1" w:styleId="19">
    <w:name w:val="MdCode"/>
    <w:qFormat/>
    <w:uiPriority w:val="0"/>
    <w:pPr>
      <w:pBdr>
        <w:top w:val="single" w:color="A5A5A5" w:sz="2" w:space="8"/>
        <w:left w:val="single" w:color="A5A5A5" w:sz="2" w:space="8"/>
        <w:bottom w:val="single" w:color="A5A5A5" w:sz="2" w:space="8"/>
        <w:right w:val="single" w:color="A5A5A5" w:sz="2" w:space="8"/>
      </w:pBdr>
      <w:spacing w:before="200" w:after="200"/>
    </w:pPr>
    <w:rPr>
      <w:rFonts w:ascii="Courier New" w:hAnsi="Courier New" w:eastAsia="Courier New" w:cs="Courier New"/>
      <w:color w:val="70AD47"/>
      <w:sz w:val="22"/>
      <w:szCs w:val="22"/>
      <w:lang w:val="en-US" w:eastAsia="zh-CN" w:bidi="ar-SA"/>
    </w:rPr>
  </w:style>
  <w:style w:type="paragraph" w:customStyle="1" w:styleId="20">
    <w:name w:val="MdHr"/>
    <w:qFormat/>
    <w:uiPriority w:val="0"/>
    <w:pPr>
      <w:pBdr>
        <w:bottom w:val="single" w:color="A5A5A5" w:sz="2" w:space="1"/>
      </w:pBdr>
      <w:spacing w:before="240" w:after="240"/>
    </w:pPr>
    <w:rPr>
      <w:rFonts w:ascii="Times New Roman" w:hAnsi="Times New Roman" w:cs="Times New Roman" w:eastAsiaTheme="minorEastAsia"/>
      <w:sz w:val="24"/>
      <w:szCs w:val="24"/>
      <w:lang w:val="en-US" w:eastAsia="zh-CN" w:bidi="ar-SA"/>
    </w:rPr>
  </w:style>
  <w:style w:type="paragraph" w:customStyle="1" w:styleId="21">
    <w:name w:val="MdBlockquote"/>
    <w:qFormat/>
    <w:uiPriority w:val="0"/>
    <w:pPr>
      <w:pBdr>
        <w:left w:val="single" w:color="A5A5A5" w:sz="20" w:space="12"/>
      </w:pBdr>
      <w:spacing w:before="200" w:after="200"/>
      <w:ind w:left="360"/>
    </w:pPr>
    <w:rPr>
      <w:rFonts w:ascii="Times New Roman" w:hAnsi="Times New Roman" w:cs="Times New Roman" w:eastAsiaTheme="minorEastAsia"/>
      <w:i/>
      <w:iCs/>
      <w:color w:val="666666"/>
      <w:sz w:val="24"/>
      <w:szCs w:val="24"/>
      <w:lang w:val="en-US" w:eastAsia="zh-CN" w:bidi="ar-SA"/>
    </w:rPr>
  </w:style>
  <w:style w:type="paragraph" w:customStyle="1" w:styleId="22">
    <w:name w:val="MdHtml"/>
    <w:qFormat/>
    <w:uiPriority w:val="0"/>
    <w:rPr>
      <w:rFonts w:ascii="Courier New" w:hAnsi="Courier New" w:eastAsia="Courier New" w:cs="Courier New"/>
      <w:color w:val="ED7D31"/>
      <w:sz w:val="24"/>
      <w:szCs w:val="24"/>
      <w:lang w:val="en-US" w:eastAsia="zh-CN" w:bidi="ar-SA"/>
    </w:rPr>
  </w:style>
  <w:style w:type="paragraph" w:customStyle="1" w:styleId="23">
    <w:name w:val="MdDef"/>
    <w:qFormat/>
    <w:uiPriority w:val="0"/>
    <w:pPr>
      <w:ind w:left="720" w:hanging="360"/>
    </w:pPr>
    <w:rPr>
      <w:rFonts w:ascii="Times New Roman" w:hAnsi="Times New Roman" w:cs="Times New Roman" w:eastAsiaTheme="minorEastAsia"/>
      <w:sz w:val="24"/>
      <w:szCs w:val="24"/>
      <w:lang w:val="en-US" w:eastAsia="zh-CN" w:bidi="ar-SA"/>
    </w:rPr>
  </w:style>
  <w:style w:type="paragraph" w:customStyle="1" w:styleId="24">
    <w:name w:val="MdParagraph"/>
    <w:qFormat/>
    <w:uiPriority w:val="0"/>
    <w:pPr>
      <w:spacing w:before="120" w:after="120"/>
    </w:pPr>
    <w:rPr>
      <w:rFonts w:ascii="Times New Roman" w:hAnsi="Times New Roman" w:cs="Times New Roman" w:eastAsiaTheme="minorEastAsia"/>
      <w:sz w:val="24"/>
      <w:szCs w:val="24"/>
      <w:lang w:val="en-US" w:eastAsia="zh-CN" w:bidi="ar-SA"/>
    </w:rPr>
  </w:style>
  <w:style w:type="paragraph" w:customStyle="1" w:styleId="25">
    <w:name w:val="MdText"/>
    <w:qFormat/>
    <w:uiPriority w:val="0"/>
    <w:rPr>
      <w:rFonts w:ascii="Times New Roman" w:hAnsi="Times New Roman" w:cs="Times New Roman" w:eastAsiaTheme="minorEastAsia"/>
      <w:sz w:val="24"/>
      <w:szCs w:val="24"/>
      <w:lang w:val="en-US" w:eastAsia="zh-CN" w:bidi="ar-SA"/>
    </w:rPr>
  </w:style>
  <w:style w:type="paragraph" w:customStyle="1" w:styleId="26">
    <w:name w:val="MdFootnote"/>
    <w:qFormat/>
    <w:uiPriority w:val="0"/>
    <w:rPr>
      <w:rFonts w:ascii="Times New Roman" w:hAnsi="Times New Roman" w:cs="Times New Roman" w:eastAsiaTheme="minorEastAsia"/>
      <w:sz w:val="24"/>
      <w:szCs w:val="24"/>
      <w:vertAlign w:val="superscript"/>
      <w:lang w:val="en-US" w:eastAsia="zh-CN" w:bidi="ar-SA"/>
    </w:rPr>
  </w:style>
  <w:style w:type="paragraph" w:customStyle="1" w:styleId="27">
    <w:name w:val="MdListItem"/>
    <w:qFormat/>
    <w:uiPriority w:val="0"/>
    <w:pPr>
      <w:spacing w:before="60" w:after="60"/>
      <w:ind w:left="720" w:hanging="360"/>
    </w:pPr>
    <w:rPr>
      <w:rFonts w:ascii="Times New Roman" w:hAnsi="Times New Roman" w:cs="Times New Roman" w:eastAsiaTheme="minorEastAsia"/>
      <w:sz w:val="24"/>
      <w:szCs w:val="24"/>
      <w:lang w:val="en-US" w:eastAsia="zh-CN" w:bidi="ar-SA"/>
    </w:rPr>
  </w:style>
  <w:style w:type="paragraph" w:customStyle="1" w:styleId="28">
    <w:name w:val="MdTable"/>
    <w:qFormat/>
    <w:uiPriority w:val="0"/>
    <w:pPr>
      <w:spacing w:before="60" w:after="60"/>
    </w:pPr>
    <w:rPr>
      <w:rFonts w:ascii="Times New Roman" w:hAnsi="Times New Roman" w:cs="Times New Roman" w:eastAsiaTheme="minorEastAsia"/>
      <w:sz w:val="24"/>
      <w:szCs w:val="24"/>
      <w:lang w:val="en-US" w:eastAsia="zh-CN" w:bidi="ar-SA"/>
    </w:rPr>
  </w:style>
  <w:style w:type="paragraph" w:customStyle="1" w:styleId="29">
    <w:name w:val="MdTableHeader"/>
    <w:qFormat/>
    <w:uiPriority w:val="0"/>
    <w:pPr>
      <w:spacing w:before="60" w:after="60"/>
    </w:pPr>
    <w:rPr>
      <w:rFonts w:ascii="Times New Roman" w:hAnsi="Times New Roman" w:cs="Times New Roman" w:eastAsiaTheme="minorEastAsia"/>
      <w:b/>
      <w:bCs/>
      <w:sz w:val="22"/>
      <w:szCs w:val="22"/>
      <w:lang w:val="en-US" w:eastAsia="zh-CN" w:bidi="ar-SA"/>
    </w:rPr>
  </w:style>
  <w:style w:type="paragraph" w:customStyle="1" w:styleId="30">
    <w:name w:val="MdTableCell"/>
    <w:qFormat/>
    <w:uiPriority w:val="0"/>
    <w:pPr>
      <w:spacing w:before="40" w:after="40"/>
    </w:pPr>
    <w:rPr>
      <w:rFonts w:ascii="Times New Roman" w:hAnsi="Times New Roman" w:cs="Times New Roman" w:eastAsiaTheme="minorEastAsia"/>
      <w:sz w:val="20"/>
      <w:szCs w:val="20"/>
      <w:lang w:val="en-US" w:eastAsia="zh-CN" w:bidi="ar-SA"/>
    </w:rPr>
  </w:style>
  <w:style w:type="paragraph" w:customStyle="1" w:styleId="31">
    <w:name w:val="MdHeading1"/>
    <w:qFormat/>
    <w:uiPriority w:val="0"/>
    <w:pPr>
      <w:keepNext/>
      <w:spacing w:before="480" w:after="240"/>
      <w:outlineLvl w:val="0"/>
    </w:pPr>
    <w:rPr>
      <w:rFonts w:ascii="Times New Roman" w:hAnsi="Times New Roman" w:cs="Times New Roman" w:eastAsiaTheme="minorEastAsia"/>
      <w:b/>
      <w:bCs/>
      <w:sz w:val="36"/>
      <w:szCs w:val="36"/>
      <w:lang w:val="en-US" w:eastAsia="zh-CN" w:bidi="ar-SA"/>
    </w:rPr>
  </w:style>
  <w:style w:type="paragraph" w:customStyle="1" w:styleId="32">
    <w:name w:val="MdHeading2"/>
    <w:qFormat/>
    <w:uiPriority w:val="0"/>
    <w:pPr>
      <w:keepNext/>
      <w:spacing w:before="400" w:after="200"/>
      <w:outlineLvl w:val="1"/>
    </w:pPr>
    <w:rPr>
      <w:rFonts w:ascii="Times New Roman" w:hAnsi="Times New Roman" w:cs="Times New Roman" w:eastAsiaTheme="minorEastAsia"/>
      <w:b/>
      <w:bCs/>
      <w:sz w:val="32"/>
      <w:szCs w:val="32"/>
      <w:lang w:val="en-US" w:eastAsia="zh-CN" w:bidi="ar-SA"/>
    </w:rPr>
  </w:style>
  <w:style w:type="paragraph" w:customStyle="1" w:styleId="33">
    <w:name w:val="MdHeading3"/>
    <w:qFormat/>
    <w:uiPriority w:val="0"/>
    <w:pPr>
      <w:keepNext/>
      <w:spacing w:before="320" w:after="160"/>
      <w:outlineLvl w:val="2"/>
    </w:pPr>
    <w:rPr>
      <w:rFonts w:ascii="Times New Roman" w:hAnsi="Times New Roman" w:cs="Times New Roman" w:eastAsiaTheme="minorEastAsia"/>
      <w:b/>
      <w:bCs/>
      <w:sz w:val="28"/>
      <w:szCs w:val="28"/>
      <w:lang w:val="en-US" w:eastAsia="zh-CN" w:bidi="ar-SA"/>
    </w:rPr>
  </w:style>
  <w:style w:type="paragraph" w:customStyle="1" w:styleId="34">
    <w:name w:val="MdHeading4"/>
    <w:qFormat/>
    <w:uiPriority w:val="0"/>
    <w:pPr>
      <w:keepNext/>
      <w:spacing w:before="280" w:after="140"/>
      <w:outlineLvl w:val="3"/>
    </w:pPr>
    <w:rPr>
      <w:rFonts w:ascii="Times New Roman" w:hAnsi="Times New Roman" w:cs="Times New Roman" w:eastAsiaTheme="minorEastAsia"/>
      <w:b/>
      <w:bCs/>
      <w:sz w:val="26"/>
      <w:szCs w:val="26"/>
      <w:lang w:val="en-US" w:eastAsia="zh-CN" w:bidi="ar-SA"/>
    </w:rPr>
  </w:style>
  <w:style w:type="paragraph" w:customStyle="1" w:styleId="35">
    <w:name w:val="MdHeading5"/>
    <w:qFormat/>
    <w:uiPriority w:val="0"/>
    <w:pPr>
      <w:keepNext/>
      <w:spacing w:before="240" w:after="120"/>
      <w:outlineLvl w:val="4"/>
    </w:pPr>
    <w:rPr>
      <w:rFonts w:ascii="Times New Roman" w:hAnsi="Times New Roman" w:cs="Times New Roman" w:eastAsiaTheme="minorEastAsia"/>
      <w:b/>
      <w:bCs/>
      <w:i/>
      <w:iCs/>
      <w:sz w:val="24"/>
      <w:szCs w:val="24"/>
      <w:lang w:val="en-US" w:eastAsia="zh-CN" w:bidi="ar-SA"/>
    </w:rPr>
  </w:style>
  <w:style w:type="paragraph" w:customStyle="1" w:styleId="36">
    <w:name w:val="MdHeading6"/>
    <w:qFormat/>
    <w:uiPriority w:val="0"/>
    <w:pPr>
      <w:keepNext/>
      <w:spacing w:before="240" w:after="120"/>
      <w:outlineLvl w:val="5"/>
    </w:pPr>
    <w:rPr>
      <w:rFonts w:ascii="Times New Roman" w:hAnsi="Times New Roman" w:cs="Times New Roman" w:eastAsiaTheme="minorEastAsia"/>
      <w:i/>
      <w:iCs/>
      <w:sz w:val="24"/>
      <w:szCs w:val="24"/>
      <w:lang w:val="en-US" w:eastAsia="zh-CN" w:bidi="ar-SA"/>
    </w:rPr>
  </w:style>
  <w:style w:type="character" w:customStyle="1" w:styleId="37">
    <w:name w:val="MdTag"/>
    <w:unhideWhenUsed/>
    <w:qFormat/>
    <w:uiPriority w:val="99"/>
    <w:rPr>
      <w:rFonts w:ascii="Courier New" w:hAnsi="Courier New" w:eastAsia="Courier New" w:cs="Courier New"/>
      <w:color w:val="ED7D31"/>
    </w:rPr>
  </w:style>
  <w:style w:type="character" w:customStyle="1" w:styleId="38">
    <w:name w:val="MdLink"/>
    <w:unhideWhenUsed/>
    <w:qFormat/>
    <w:uiPriority w:val="99"/>
    <w:rPr>
      <w:color w:val="0563C1"/>
      <w:u w:val="single"/>
    </w:rPr>
  </w:style>
  <w:style w:type="character" w:customStyle="1" w:styleId="39">
    <w:name w:val="MdStrong"/>
    <w:unhideWhenUsed/>
    <w:qFormat/>
    <w:uiPriority w:val="99"/>
    <w:rPr>
      <w:b/>
      <w:bCs/>
    </w:rPr>
  </w:style>
  <w:style w:type="character" w:customStyle="1" w:styleId="40">
    <w:name w:val="MdEm"/>
    <w:unhideWhenUsed/>
    <w:qFormat/>
    <w:uiPriority w:val="99"/>
    <w:rPr>
      <w:i/>
      <w:iCs/>
    </w:rPr>
  </w:style>
  <w:style w:type="character" w:customStyle="1" w:styleId="41">
    <w:name w:val="MdCodespan"/>
    <w:unhideWhenUsed/>
    <w:qFormat/>
    <w:uiPriority w:val="99"/>
    <w:rPr>
      <w:rFonts w:ascii="Courier New" w:hAnsi="Courier New" w:eastAsia="Courier New" w:cs="Courier New"/>
      <w:color w:val="70AD47"/>
    </w:rPr>
  </w:style>
  <w:style w:type="character" w:customStyle="1" w:styleId="42">
    <w:name w:val="MdDel"/>
    <w:unhideWhenUsed/>
    <w:qFormat/>
    <w:uiPriority w:val="99"/>
    <w:rPr>
      <w:strike/>
    </w:rPr>
  </w:style>
  <w:style w:type="character" w:customStyle="1" w:styleId="43">
    <w:name w:val="MdBr"/>
    <w:unhideWhenUsed/>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2754</Words>
  <Characters>3319</Characters>
  <Lines>142</Lines>
  <Paragraphs>161</Paragraphs>
  <TotalTime>4</TotalTime>
  <ScaleCrop>false</ScaleCrop>
  <LinksUpToDate>false</LinksUpToDate>
  <CharactersWithSpaces>3350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2026-01-28T12:52:00Z</dcterms:created>
  <dc:creator>md2docx converter</dc:creator>
  <dc:description>Converted from Markdown</dc:description>
  <cp:lastModifiedBy>氟锑酸</cp:lastModifiedBy>
  <dcterms:modified xsi:type="dcterms:W3CDTF">2026-02-11T12:23:23Z</dcterms:modified>
  <dc:title>Converted Document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A0DF0738ECD44AFFBD70E5222F8A6F09_13</vt:lpwstr>
  </property>
  <property fmtid="{D5CDD505-2E9C-101B-9397-08002B2CF9AE}" pid="4" name="KSOTemplateDocerSaveRecord">
    <vt:lpwstr>eyJoZGlkIjoiODEwOTNkMjY0ZGVmZWE1ODBhMjVjYWFmN2EwZmUxOWUiLCJ1c2VySWQiOiIxMzU0ODg1OTEzIn0=</vt:lpwstr>
  </property>
</Properties>
</file>