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1706B" w14:textId="77777777" w:rsidR="00771304" w:rsidRPr="00771304" w:rsidRDefault="00771304" w:rsidP="00771304">
      <w:r w:rsidRPr="00771304">
        <w:t>Puntos de Revisión y Ajuste Conceptual (A trabajar para la entrega de avances)</w:t>
      </w:r>
    </w:p>
    <w:p w14:paraId="38026D3F" w14:textId="77777777" w:rsidR="00771304" w:rsidRPr="00771304" w:rsidRDefault="00771304" w:rsidP="00771304">
      <w:r w:rsidRPr="00771304">
        <w:t>Héctor, tu nivel de redacción y análisis es excelente. Para que tu entrega final alcance un perfil óptimo de cara al examen de las tres unidades, te sugiero ajustar conceptualmente dos puntos donde la frontera de las definiciones puede tornarse difusa:</w:t>
      </w:r>
    </w:p>
    <w:p w14:paraId="5025E274" w14:textId="77777777" w:rsidR="00771304" w:rsidRPr="00771304" w:rsidRDefault="00771304" w:rsidP="00771304">
      <w:pPr>
        <w:numPr>
          <w:ilvl w:val="0"/>
          <w:numId w:val="1"/>
        </w:numPr>
      </w:pPr>
      <w:r w:rsidRPr="00771304">
        <w:rPr>
          <w:b/>
          <w:bCs/>
        </w:rPr>
        <w:t>La frontera entre Autarquía y Nueva Gestión Pública (NGP):</w:t>
      </w:r>
    </w:p>
    <w:p w14:paraId="586D4A71" w14:textId="77777777" w:rsidR="00771304" w:rsidRPr="00771304" w:rsidRDefault="00771304" w:rsidP="00771304">
      <w:pPr>
        <w:numPr>
          <w:ilvl w:val="1"/>
          <w:numId w:val="1"/>
        </w:numPr>
      </w:pPr>
      <w:r w:rsidRPr="00771304">
        <w:rPr>
          <w:i/>
          <w:iCs/>
        </w:rPr>
        <w:t>En tu texto señalas:</w:t>
      </w:r>
      <w:r w:rsidRPr="00771304">
        <w:t> Que la descentralización operativa y la autonomía de gestión presupuestaria a través del Consejo Directivo representan rasgos híbridos de la NGP.</w:t>
      </w:r>
    </w:p>
    <w:p w14:paraId="73CDA3C5" w14:textId="77777777" w:rsidR="00771304" w:rsidRPr="00771304" w:rsidRDefault="00771304" w:rsidP="00771304">
      <w:pPr>
        <w:numPr>
          <w:ilvl w:val="1"/>
          <w:numId w:val="1"/>
        </w:numPr>
      </w:pPr>
      <w:r w:rsidRPr="00771304">
        <w:rPr>
          <w:i/>
          <w:iCs/>
        </w:rPr>
        <w:t>Corrección teórica:</w:t>
      </w:r>
      <w:r w:rsidRPr="00771304">
        <w:t> Ten cuidado en este punto. La autonomía y autarquía de las universidades públicas argentinas responde a una </w:t>
      </w:r>
      <w:r w:rsidRPr="00771304">
        <w:rPr>
          <w:b/>
          <w:bCs/>
        </w:rPr>
        <w:t>conquista constitucional e histórica preexistente (reforma universitaria)</w:t>
      </w:r>
      <w:r w:rsidRPr="00771304">
        <w:t> y no a los procesos de modernización gerencialista de los años 90. La descentralización de la </w:t>
      </w:r>
      <w:r w:rsidRPr="00771304">
        <w:rPr>
          <w:b/>
          <w:bCs/>
        </w:rPr>
        <w:t>NGP</w:t>
      </w:r>
      <w:r w:rsidRPr="00771304">
        <w:t> busca fragmentar los servicios para generar competencia interna por recursos o emular unidades de negocios del sector privado. La autonomía del CURZAS, en cambio, es un mecanismo político de resguardo democrático. Un rasgo real de NGP en una universidad sería, por ejemplo, si el financiamiento de los departamentos dependiera estrictamente de "</w:t>
      </w:r>
      <w:proofErr w:type="spellStart"/>
      <w:r w:rsidRPr="00771304">
        <w:t>vouchers</w:t>
      </w:r>
      <w:proofErr w:type="spellEnd"/>
      <w:r w:rsidRPr="00771304">
        <w:t>" por cantidad de alumnos graduados o si existieran contratos individuales de rendimiento mercantil. Te sugiero ajustar esta justificación.</w:t>
      </w:r>
    </w:p>
    <w:p w14:paraId="3310AAC9" w14:textId="77777777" w:rsidR="00771304" w:rsidRPr="00771304" w:rsidRDefault="00771304" w:rsidP="00771304">
      <w:pPr>
        <w:numPr>
          <w:ilvl w:val="0"/>
          <w:numId w:val="1"/>
        </w:numPr>
      </w:pPr>
      <w:r w:rsidRPr="00771304">
        <w:rPr>
          <w:b/>
          <w:bCs/>
        </w:rPr>
        <w:t>La paradoja del Co-Gobierno frente a la Gobernanza:</w:t>
      </w:r>
    </w:p>
    <w:p w14:paraId="2174C25B" w14:textId="77777777" w:rsidR="00771304" w:rsidRPr="00771304" w:rsidRDefault="00771304" w:rsidP="00771304">
      <w:pPr>
        <w:numPr>
          <w:ilvl w:val="1"/>
          <w:numId w:val="1"/>
        </w:numPr>
      </w:pPr>
      <w:r w:rsidRPr="00771304">
        <w:t xml:space="preserve">En tu análisis institucional identificas correctamente los órganos colegiados. Es un gran pie para lo que trabajaremos a partir de mañana. Los Consejos Directivos y Superiores universitarios (donde votan docentes, graduados, </w:t>
      </w:r>
      <w:proofErr w:type="spellStart"/>
      <w:r w:rsidRPr="00771304">
        <w:t>nodocentes</w:t>
      </w:r>
      <w:proofErr w:type="spellEnd"/>
      <w:r w:rsidRPr="00771304">
        <w:t xml:space="preserve"> y estudiantes) son un ejemplo único de "dirección social compartida" incrustado en el corazón del Estado. Al avanzar hacia la unidad de </w:t>
      </w:r>
      <w:r w:rsidRPr="00771304">
        <w:rPr>
          <w:b/>
          <w:bCs/>
        </w:rPr>
        <w:t xml:space="preserve">Gobernanza (Aguilar Villanueva) y </w:t>
      </w:r>
      <w:proofErr w:type="spellStart"/>
      <w:r w:rsidRPr="00771304">
        <w:rPr>
          <w:b/>
          <w:bCs/>
        </w:rPr>
        <w:t>Poligobernanza</w:t>
      </w:r>
      <w:proofErr w:type="spellEnd"/>
      <w:r w:rsidRPr="00771304">
        <w:rPr>
          <w:b/>
          <w:bCs/>
        </w:rPr>
        <w:t xml:space="preserve"> (Cao y </w:t>
      </w:r>
      <w:proofErr w:type="spellStart"/>
      <w:r w:rsidRPr="00771304">
        <w:rPr>
          <w:b/>
          <w:bCs/>
        </w:rPr>
        <w:t>Blutman</w:t>
      </w:r>
      <w:proofErr w:type="spellEnd"/>
      <w:r w:rsidRPr="00771304">
        <w:rPr>
          <w:b/>
          <w:bCs/>
        </w:rPr>
        <w:t>)</w:t>
      </w:r>
      <w:r w:rsidRPr="00771304">
        <w:t xml:space="preserve">, analiza si ese </w:t>
      </w:r>
      <w:proofErr w:type="spellStart"/>
      <w:r w:rsidRPr="00771304">
        <w:t>co-gobierno</w:t>
      </w:r>
      <w:proofErr w:type="spellEnd"/>
      <w:r w:rsidRPr="00771304">
        <w:t xml:space="preserve"> formal logra articularse de manera horizontal con los actores económicos y vecinales de la Línea Sur o si tiende a encapsularse como un "silo" endogámico.</w:t>
      </w:r>
    </w:p>
    <w:p w14:paraId="08C58B24" w14:textId="77777777" w:rsidR="00183514" w:rsidRDefault="00183514"/>
    <w:sectPr w:rsidR="001835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20FA5"/>
    <w:multiLevelType w:val="multilevel"/>
    <w:tmpl w:val="AF70C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456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514"/>
    <w:rsid w:val="00183514"/>
    <w:rsid w:val="001C718E"/>
    <w:rsid w:val="0077130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F56152-D2C9-4BA8-89D8-DB2905BF0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3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3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35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35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35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35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35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35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35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35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35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35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35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35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35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35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35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3514"/>
    <w:rPr>
      <w:rFonts w:eastAsiaTheme="majorEastAsia" w:cstheme="majorBidi"/>
      <w:color w:val="272727" w:themeColor="text1" w:themeTint="D8"/>
    </w:rPr>
  </w:style>
  <w:style w:type="paragraph" w:styleId="Ttulo">
    <w:name w:val="Title"/>
    <w:basedOn w:val="Normal"/>
    <w:next w:val="Normal"/>
    <w:link w:val="TtuloCar"/>
    <w:uiPriority w:val="10"/>
    <w:qFormat/>
    <w:rsid w:val="00183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35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35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35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3514"/>
    <w:pPr>
      <w:spacing w:before="160"/>
      <w:jc w:val="center"/>
    </w:pPr>
    <w:rPr>
      <w:i/>
      <w:iCs/>
      <w:color w:val="404040" w:themeColor="text1" w:themeTint="BF"/>
    </w:rPr>
  </w:style>
  <w:style w:type="character" w:customStyle="1" w:styleId="CitaCar">
    <w:name w:val="Cita Car"/>
    <w:basedOn w:val="Fuentedeprrafopredeter"/>
    <w:link w:val="Cita"/>
    <w:uiPriority w:val="29"/>
    <w:rsid w:val="00183514"/>
    <w:rPr>
      <w:i/>
      <w:iCs/>
      <w:color w:val="404040" w:themeColor="text1" w:themeTint="BF"/>
    </w:rPr>
  </w:style>
  <w:style w:type="paragraph" w:styleId="Prrafodelista">
    <w:name w:val="List Paragraph"/>
    <w:basedOn w:val="Normal"/>
    <w:uiPriority w:val="34"/>
    <w:qFormat/>
    <w:rsid w:val="00183514"/>
    <w:pPr>
      <w:ind w:left="720"/>
      <w:contextualSpacing/>
    </w:pPr>
  </w:style>
  <w:style w:type="character" w:styleId="nfasisintenso">
    <w:name w:val="Intense Emphasis"/>
    <w:basedOn w:val="Fuentedeprrafopredeter"/>
    <w:uiPriority w:val="21"/>
    <w:qFormat/>
    <w:rsid w:val="00183514"/>
    <w:rPr>
      <w:i/>
      <w:iCs/>
      <w:color w:val="0F4761" w:themeColor="accent1" w:themeShade="BF"/>
    </w:rPr>
  </w:style>
  <w:style w:type="paragraph" w:styleId="Citadestacada">
    <w:name w:val="Intense Quote"/>
    <w:basedOn w:val="Normal"/>
    <w:next w:val="Normal"/>
    <w:link w:val="CitadestacadaCar"/>
    <w:uiPriority w:val="30"/>
    <w:qFormat/>
    <w:rsid w:val="00183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3514"/>
    <w:rPr>
      <w:i/>
      <w:iCs/>
      <w:color w:val="0F4761" w:themeColor="accent1" w:themeShade="BF"/>
    </w:rPr>
  </w:style>
  <w:style w:type="character" w:styleId="Referenciaintensa">
    <w:name w:val="Intense Reference"/>
    <w:basedOn w:val="Fuentedeprrafopredeter"/>
    <w:uiPriority w:val="32"/>
    <w:qFormat/>
    <w:rsid w:val="001835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1713</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ALFALFA SATIE</dc:creator>
  <cp:keywords/>
  <dc:description/>
  <cp:lastModifiedBy>ALFALFA SATIE</cp:lastModifiedBy>
  <cp:revision>2</cp:revision>
  <dcterms:created xsi:type="dcterms:W3CDTF">2026-09-01T02:02:00Z</dcterms:created>
  <dcterms:modified xsi:type="dcterms:W3CDTF">2026-09-01T02:02:00Z</dcterms:modified>
</cp:coreProperties>
</file>