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0C5FB" w14:textId="77777777" w:rsidR="00182159" w:rsidRPr="001B7867" w:rsidRDefault="00182159" w:rsidP="001B7867">
      <w:pPr>
        <w:spacing w:after="0" w:line="240" w:lineRule="auto"/>
        <w:ind w:left="345"/>
        <w:jc w:val="both"/>
        <w:outlineLvl w:val="0"/>
        <w:rPr>
          <w:rFonts w:ascii="Arial" w:eastAsia="Times New Roman" w:hAnsi="Arial" w:cs="Arial"/>
          <w:color w:val="000000"/>
          <w:spacing w:val="-15"/>
          <w:kern w:val="36"/>
          <w:sz w:val="32"/>
          <w:szCs w:val="32"/>
          <w:lang w:eastAsia="es-AR"/>
        </w:rPr>
      </w:pPr>
      <w:r w:rsidRPr="001B7867">
        <w:rPr>
          <w:rFonts w:ascii="Arial" w:eastAsia="Times New Roman" w:hAnsi="Arial" w:cs="Arial"/>
          <w:color w:val="000000"/>
          <w:spacing w:val="-15"/>
          <w:kern w:val="36"/>
          <w:sz w:val="32"/>
          <w:szCs w:val="32"/>
          <w:lang w:eastAsia="es-AR"/>
        </w:rPr>
        <w:fldChar w:fldCharType="begin"/>
      </w:r>
      <w:r w:rsidRPr="001B7867">
        <w:rPr>
          <w:rFonts w:ascii="Arial" w:eastAsia="Times New Roman" w:hAnsi="Arial" w:cs="Arial"/>
          <w:color w:val="000000"/>
          <w:spacing w:val="-15"/>
          <w:kern w:val="36"/>
          <w:sz w:val="32"/>
          <w:szCs w:val="32"/>
          <w:lang w:eastAsia="es-AR"/>
        </w:rPr>
        <w:instrText xml:space="preserve"> HYPERLINK "https://www.ejemplos.co/ejemplos-de-citas-bibliograficas/" \o "10 Ejemplos de Citas Bibliográficas" </w:instrText>
      </w:r>
      <w:r w:rsidRPr="001B7867">
        <w:rPr>
          <w:rFonts w:ascii="Arial" w:eastAsia="Times New Roman" w:hAnsi="Arial" w:cs="Arial"/>
          <w:color w:val="000000"/>
          <w:spacing w:val="-15"/>
          <w:kern w:val="36"/>
          <w:sz w:val="32"/>
          <w:szCs w:val="32"/>
          <w:lang w:eastAsia="es-AR"/>
        </w:rPr>
        <w:fldChar w:fldCharType="separate"/>
      </w:r>
      <w:r w:rsidRPr="001B7867">
        <w:rPr>
          <w:rFonts w:ascii="Arial" w:eastAsia="Times New Roman" w:hAnsi="Arial" w:cs="Arial"/>
          <w:b/>
          <w:bCs/>
          <w:color w:val="261B1B"/>
          <w:spacing w:val="-30"/>
          <w:kern w:val="36"/>
          <w:sz w:val="32"/>
          <w:szCs w:val="32"/>
          <w:lang w:eastAsia="es-AR"/>
        </w:rPr>
        <w:t>Citas Bibliográficas</w:t>
      </w:r>
      <w:r w:rsidRPr="001B7867">
        <w:rPr>
          <w:rFonts w:ascii="Arial" w:eastAsia="Times New Roman" w:hAnsi="Arial" w:cs="Arial"/>
          <w:color w:val="000000"/>
          <w:spacing w:val="-15"/>
          <w:kern w:val="36"/>
          <w:sz w:val="32"/>
          <w:szCs w:val="32"/>
          <w:lang w:eastAsia="es-AR"/>
        </w:rPr>
        <w:fldChar w:fldCharType="end"/>
      </w:r>
    </w:p>
    <w:p w14:paraId="3C380720" w14:textId="77777777" w:rsidR="001B7867" w:rsidRDefault="00182159" w:rsidP="001B7867">
      <w:pPr>
        <w:spacing w:before="100" w:beforeAutospacing="1" w:after="100" w:afterAutospacing="1" w:line="240" w:lineRule="auto"/>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Una </w:t>
      </w:r>
      <w:r w:rsidRPr="001B7867">
        <w:rPr>
          <w:rFonts w:ascii="Arial" w:eastAsia="Times New Roman" w:hAnsi="Arial" w:cs="Arial"/>
          <w:b/>
          <w:bCs/>
          <w:color w:val="000000"/>
          <w:sz w:val="24"/>
          <w:szCs w:val="24"/>
          <w:lang w:eastAsia="es-AR"/>
        </w:rPr>
        <w:t>cita bibliográfica </w:t>
      </w:r>
      <w:r w:rsidRPr="001B7867">
        <w:rPr>
          <w:rFonts w:ascii="Arial" w:eastAsia="Times New Roman" w:hAnsi="Arial" w:cs="Arial"/>
          <w:color w:val="000000"/>
          <w:sz w:val="24"/>
          <w:szCs w:val="24"/>
          <w:lang w:eastAsia="es-AR"/>
        </w:rPr>
        <w:t>se utiliza cuando, durante un texto escrito, es necesario referir a alguna pieza de contenido de otro texto escrito y, por lo tanto, el autor debe remarcar la procedencia de ese contenido. Se pueden utilizar citas en todo tipo de escritos, desde </w:t>
      </w:r>
      <w:hyperlink r:id="rId8" w:history="1">
        <w:r w:rsidRPr="001B7867">
          <w:rPr>
            <w:rFonts w:ascii="Arial" w:eastAsia="Times New Roman" w:hAnsi="Arial" w:cs="Arial"/>
            <w:color w:val="276B9E"/>
            <w:sz w:val="24"/>
            <w:szCs w:val="24"/>
            <w:u w:val="single"/>
            <w:lang w:eastAsia="es-AR"/>
          </w:rPr>
          <w:t>literatura</w:t>
        </w:r>
      </w:hyperlink>
      <w:r w:rsidRPr="001B7867">
        <w:rPr>
          <w:rFonts w:ascii="Arial" w:eastAsia="Times New Roman" w:hAnsi="Arial" w:cs="Arial"/>
          <w:color w:val="000000"/>
          <w:sz w:val="24"/>
          <w:szCs w:val="24"/>
          <w:lang w:eastAsia="es-AR"/>
        </w:rPr>
        <w:t> hasta </w:t>
      </w:r>
      <w:hyperlink r:id="rId9" w:history="1">
        <w:r w:rsidRPr="001B7867">
          <w:rPr>
            <w:rFonts w:ascii="Arial" w:eastAsia="Times New Roman" w:hAnsi="Arial" w:cs="Arial"/>
            <w:color w:val="276B9E"/>
            <w:sz w:val="24"/>
            <w:szCs w:val="24"/>
            <w:u w:val="single"/>
            <w:lang w:eastAsia="es-AR"/>
          </w:rPr>
          <w:t>artículos científicos</w:t>
        </w:r>
      </w:hyperlink>
      <w:r w:rsidRPr="001B7867">
        <w:rPr>
          <w:rFonts w:ascii="Arial" w:eastAsia="Times New Roman" w:hAnsi="Arial" w:cs="Arial"/>
          <w:color w:val="000000"/>
          <w:sz w:val="24"/>
          <w:szCs w:val="24"/>
          <w:lang w:eastAsia="es-AR"/>
        </w:rPr>
        <w:t>.</w:t>
      </w:r>
      <w:r w:rsidR="001B7867">
        <w:rPr>
          <w:rFonts w:ascii="Arial" w:eastAsia="Times New Roman" w:hAnsi="Arial" w:cs="Arial"/>
          <w:color w:val="000000"/>
          <w:sz w:val="24"/>
          <w:szCs w:val="24"/>
          <w:lang w:eastAsia="es-AR"/>
        </w:rPr>
        <w:t xml:space="preserve"> </w:t>
      </w:r>
    </w:p>
    <w:p w14:paraId="4C762167" w14:textId="77777777" w:rsidR="00182159" w:rsidRPr="001B7867" w:rsidRDefault="00182159" w:rsidP="001B7867">
      <w:pPr>
        <w:spacing w:before="100" w:beforeAutospacing="1" w:after="100" w:afterAutospacing="1" w:line="240" w:lineRule="auto"/>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En general, lo que sucede es que la referencia que se quiere hacer es sobre un capitulo o un apartado específico del libro. Lo que se realiza, en esos casos, es escribir el capítulo en el medio de la cita, justo antes del nombre del libro y colocar </w:t>
      </w:r>
      <w:r w:rsidRPr="001B7867">
        <w:rPr>
          <w:rFonts w:ascii="Arial" w:eastAsia="Times New Roman" w:hAnsi="Arial" w:cs="Arial"/>
          <w:i/>
          <w:iCs/>
          <w:color w:val="000000"/>
          <w:sz w:val="24"/>
          <w:szCs w:val="24"/>
          <w:lang w:eastAsia="es-AR"/>
        </w:rPr>
        <w:t>en</w:t>
      </w:r>
      <w:r w:rsidRPr="001B7867">
        <w:rPr>
          <w:rFonts w:ascii="Arial" w:eastAsia="Times New Roman" w:hAnsi="Arial" w:cs="Arial"/>
          <w:color w:val="000000"/>
          <w:sz w:val="24"/>
          <w:szCs w:val="24"/>
          <w:lang w:eastAsia="es-AR"/>
        </w:rPr>
        <w:t> para hacer referencia a que se habla de un capítulo del libro.</w:t>
      </w:r>
    </w:p>
    <w:p w14:paraId="6AEC50E5" w14:textId="77777777" w:rsidR="00182159" w:rsidRPr="001B7867" w:rsidRDefault="00182159" w:rsidP="001B7867">
      <w:pPr>
        <w:spacing w:before="480" w:after="315" w:line="240" w:lineRule="auto"/>
        <w:jc w:val="both"/>
        <w:outlineLvl w:val="2"/>
        <w:rPr>
          <w:rFonts w:ascii="Arial" w:eastAsia="Times New Roman" w:hAnsi="Arial" w:cs="Arial"/>
          <w:b/>
          <w:bCs/>
          <w:color w:val="000000"/>
          <w:sz w:val="24"/>
          <w:szCs w:val="24"/>
          <w:lang w:eastAsia="es-AR"/>
        </w:rPr>
      </w:pPr>
      <w:r w:rsidRPr="001B7867">
        <w:rPr>
          <w:rFonts w:ascii="Arial" w:eastAsia="Times New Roman" w:hAnsi="Arial" w:cs="Arial"/>
          <w:b/>
          <w:bCs/>
          <w:color w:val="000000"/>
          <w:sz w:val="24"/>
          <w:szCs w:val="24"/>
          <w:lang w:eastAsia="es-AR"/>
        </w:rPr>
        <w:t>Ejemplos de citas</w:t>
      </w:r>
    </w:p>
    <w:p w14:paraId="06E8514A" w14:textId="77777777" w:rsidR="00182159" w:rsidRPr="001B7867" w:rsidRDefault="00182159" w:rsidP="001B7867">
      <w:pPr>
        <w:numPr>
          <w:ilvl w:val="0"/>
          <w:numId w:val="2"/>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Linz, Juan J. 1997, “El liderazgo innovador en la transición a la democracia”, en Manuel Alcántara y Antonia Martínez (eds.), Política y gobierno en España, Valencia: Tirant Lo Blanch, pág. 75.</w:t>
      </w:r>
    </w:p>
    <w:p w14:paraId="19832D2C" w14:textId="77777777" w:rsidR="00182159" w:rsidRPr="001B7867" w:rsidRDefault="00182159" w:rsidP="001B7867">
      <w:pPr>
        <w:numPr>
          <w:ilvl w:val="0"/>
          <w:numId w:val="2"/>
        </w:numPr>
        <w:spacing w:before="100" w:beforeAutospacing="1" w:after="270" w:line="240" w:lineRule="auto"/>
        <w:ind w:left="375"/>
        <w:jc w:val="both"/>
        <w:rPr>
          <w:rFonts w:ascii="Arial" w:eastAsia="Times New Roman" w:hAnsi="Arial" w:cs="Arial"/>
          <w:color w:val="000000"/>
          <w:sz w:val="24"/>
          <w:szCs w:val="24"/>
          <w:lang w:val="en-US" w:eastAsia="es-AR"/>
        </w:rPr>
      </w:pPr>
      <w:r w:rsidRPr="001B7867">
        <w:rPr>
          <w:rFonts w:ascii="Arial" w:eastAsia="Times New Roman" w:hAnsi="Arial" w:cs="Arial"/>
          <w:color w:val="000000"/>
          <w:sz w:val="24"/>
          <w:szCs w:val="24"/>
          <w:lang w:val="en-US" w:eastAsia="es-AR"/>
        </w:rPr>
        <w:t>Alker, Hayward 1998, “Political methodology, old and new”, en Robert E. Goodin y Hans-Dieter Klingemann (eds.), The New Handbook of Political Science, Oxford: Oxford University Press</w:t>
      </w:r>
    </w:p>
    <w:p w14:paraId="5868A7AE" w14:textId="77777777" w:rsidR="00182159" w:rsidRPr="001B7867" w:rsidRDefault="00182159" w:rsidP="001B7867">
      <w:pPr>
        <w:numPr>
          <w:ilvl w:val="0"/>
          <w:numId w:val="2"/>
        </w:numPr>
        <w:spacing w:before="100" w:beforeAutospacing="1" w:after="270" w:line="240" w:lineRule="auto"/>
        <w:ind w:left="375"/>
        <w:jc w:val="both"/>
        <w:rPr>
          <w:rFonts w:ascii="Arial" w:eastAsia="Times New Roman" w:hAnsi="Arial" w:cs="Arial"/>
          <w:color w:val="000000"/>
          <w:sz w:val="24"/>
          <w:szCs w:val="24"/>
          <w:lang w:eastAsia="es-AR"/>
        </w:rPr>
      </w:pPr>
      <w:proofErr w:type="spellStart"/>
      <w:r w:rsidRPr="001B7867">
        <w:rPr>
          <w:rFonts w:ascii="Arial" w:eastAsia="Times New Roman" w:hAnsi="Arial" w:cs="Arial"/>
          <w:color w:val="000000"/>
          <w:sz w:val="24"/>
          <w:szCs w:val="24"/>
          <w:lang w:eastAsia="es-AR"/>
        </w:rPr>
        <w:t>Boekaerts</w:t>
      </w:r>
      <w:proofErr w:type="spellEnd"/>
      <w:r w:rsidRPr="001B7867">
        <w:rPr>
          <w:rFonts w:ascii="Arial" w:eastAsia="Times New Roman" w:hAnsi="Arial" w:cs="Arial"/>
          <w:color w:val="000000"/>
          <w:sz w:val="24"/>
          <w:szCs w:val="24"/>
          <w:lang w:eastAsia="es-AR"/>
        </w:rPr>
        <w:t>, M. (2009). La evaluación de las competencias de  autorregulación del estudiante. En C. Monereo (coord.),</w:t>
      </w:r>
      <w:r w:rsidRPr="001B7867">
        <w:rPr>
          <w:rFonts w:ascii="Arial" w:eastAsia="Times New Roman" w:hAnsi="Arial" w:cs="Arial"/>
          <w:i/>
          <w:iCs/>
          <w:color w:val="000000"/>
          <w:sz w:val="24"/>
          <w:szCs w:val="24"/>
          <w:lang w:eastAsia="es-AR"/>
        </w:rPr>
        <w:t>PISA como excusa: repensar la evaluación para cambiar la enseñanza </w:t>
      </w:r>
      <w:r w:rsidRPr="001B7867">
        <w:rPr>
          <w:rFonts w:ascii="Arial" w:eastAsia="Times New Roman" w:hAnsi="Arial" w:cs="Arial"/>
          <w:color w:val="000000"/>
          <w:sz w:val="24"/>
          <w:szCs w:val="24"/>
          <w:lang w:eastAsia="es-AR"/>
        </w:rPr>
        <w:t>(pp. 55-69). Barcelona: Graó.</w:t>
      </w:r>
    </w:p>
    <w:p w14:paraId="41F5AEFA" w14:textId="77777777" w:rsidR="00182159" w:rsidRPr="001B7867" w:rsidRDefault="00182159" w:rsidP="001B7867">
      <w:pPr>
        <w:numPr>
          <w:ilvl w:val="0"/>
          <w:numId w:val="2"/>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PULSO a las concesiones. El Mercurio. Santiago, Chile, 9 de mayo de 1999. p. F1, col. 1 (En sección: Propiedades) </w:t>
      </w:r>
      <w:r w:rsidRPr="001B7867">
        <w:rPr>
          <w:rFonts w:ascii="Arial" w:eastAsia="Times New Roman" w:hAnsi="Arial" w:cs="Arial"/>
          <w:i/>
          <w:iCs/>
          <w:color w:val="000000"/>
          <w:sz w:val="24"/>
          <w:szCs w:val="24"/>
          <w:lang w:eastAsia="es-AR"/>
        </w:rPr>
        <w:t>[Ejemplo de cita de artículo de periódico]</w:t>
      </w:r>
    </w:p>
    <w:p w14:paraId="094694D3" w14:textId="77777777" w:rsidR="00182159" w:rsidRPr="001B7867" w:rsidRDefault="00182159" w:rsidP="001B7867">
      <w:pPr>
        <w:numPr>
          <w:ilvl w:val="0"/>
          <w:numId w:val="2"/>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Adaptado de Estrategia competitiva, (p. 67), por M. E. Porter, 2004, México D.F.: Compañía Editorial Continental. Copyright 2000 por Grupo Patria Cultural.</w:t>
      </w:r>
    </w:p>
    <w:p w14:paraId="73C81A9F" w14:textId="77777777" w:rsidR="00182159" w:rsidRPr="001B7867" w:rsidRDefault="00182159" w:rsidP="001B7867">
      <w:pPr>
        <w:numPr>
          <w:ilvl w:val="0"/>
          <w:numId w:val="2"/>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Giménez, C. M. (2001). El tiempo como elemento competitivo y el ciclo de vida. En Gestión y costos (pp. 351-364). Buenos Aires: Macchi.</w:t>
      </w:r>
    </w:p>
    <w:p w14:paraId="5EB239E6" w14:textId="77777777" w:rsidR="00182159" w:rsidRPr="001B7867" w:rsidRDefault="00182159" w:rsidP="001B7867">
      <w:pPr>
        <w:numPr>
          <w:ilvl w:val="0"/>
          <w:numId w:val="2"/>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 xml:space="preserve">Abreu, Víctor 1994, “Actores políticos” en Manuel Pastor (ed.), Fundamentos de Ciencia Política, Madrid: </w:t>
      </w:r>
      <w:proofErr w:type="spellStart"/>
      <w:r w:rsidRPr="001B7867">
        <w:rPr>
          <w:rFonts w:ascii="Arial" w:eastAsia="Times New Roman" w:hAnsi="Arial" w:cs="Arial"/>
          <w:color w:val="000000"/>
          <w:sz w:val="24"/>
          <w:szCs w:val="24"/>
          <w:lang w:eastAsia="es-AR"/>
        </w:rPr>
        <w:t>MacGrawHill</w:t>
      </w:r>
      <w:proofErr w:type="spellEnd"/>
    </w:p>
    <w:p w14:paraId="76641B5F" w14:textId="77777777" w:rsidR="00182159" w:rsidRPr="001B7867" w:rsidRDefault="00182159" w:rsidP="001B7867">
      <w:pPr>
        <w:numPr>
          <w:ilvl w:val="0"/>
          <w:numId w:val="2"/>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val="en-US" w:eastAsia="es-AR"/>
        </w:rPr>
        <w:lastRenderedPageBreak/>
        <w:t xml:space="preserve">Rosler, A., Ulrich, C., </w:t>
      </w:r>
      <w:proofErr w:type="spellStart"/>
      <w:r w:rsidRPr="001B7867">
        <w:rPr>
          <w:rFonts w:ascii="Arial" w:eastAsia="Times New Roman" w:hAnsi="Arial" w:cs="Arial"/>
          <w:color w:val="000000"/>
          <w:sz w:val="24"/>
          <w:szCs w:val="24"/>
          <w:lang w:val="en-US" w:eastAsia="es-AR"/>
        </w:rPr>
        <w:t>Billino</w:t>
      </w:r>
      <w:proofErr w:type="spellEnd"/>
      <w:r w:rsidRPr="001B7867">
        <w:rPr>
          <w:rFonts w:ascii="Arial" w:eastAsia="Times New Roman" w:hAnsi="Arial" w:cs="Arial"/>
          <w:color w:val="000000"/>
          <w:sz w:val="24"/>
          <w:szCs w:val="24"/>
          <w:lang w:val="en-US" w:eastAsia="es-AR"/>
        </w:rPr>
        <w:t>, J., Sterzer, P., Weidauer, S., Bernhardt, T., … Kleinschmidt, A. (2005). Effects of arousing emotional scenes on the distribution of visuospatial attention: changes with aging and early subcortical vascular dementia. </w:t>
      </w:r>
      <w:proofErr w:type="spellStart"/>
      <w:r w:rsidRPr="001B7867">
        <w:rPr>
          <w:rFonts w:ascii="Arial" w:eastAsia="Times New Roman" w:hAnsi="Arial" w:cs="Arial"/>
          <w:i/>
          <w:iCs/>
          <w:color w:val="000000"/>
          <w:sz w:val="24"/>
          <w:szCs w:val="24"/>
          <w:lang w:eastAsia="es-AR"/>
        </w:rPr>
        <w:t>Journal</w:t>
      </w:r>
      <w:proofErr w:type="spellEnd"/>
      <w:r w:rsidRPr="001B7867">
        <w:rPr>
          <w:rFonts w:ascii="Arial" w:eastAsia="Times New Roman" w:hAnsi="Arial" w:cs="Arial"/>
          <w:i/>
          <w:iCs/>
          <w:color w:val="000000"/>
          <w:sz w:val="24"/>
          <w:szCs w:val="24"/>
          <w:lang w:eastAsia="es-AR"/>
        </w:rPr>
        <w:t xml:space="preserve"> of </w:t>
      </w:r>
      <w:proofErr w:type="spellStart"/>
      <w:r w:rsidRPr="001B7867">
        <w:rPr>
          <w:rFonts w:ascii="Arial" w:eastAsia="Times New Roman" w:hAnsi="Arial" w:cs="Arial"/>
          <w:i/>
          <w:iCs/>
          <w:color w:val="000000"/>
          <w:sz w:val="24"/>
          <w:szCs w:val="24"/>
          <w:lang w:eastAsia="es-AR"/>
        </w:rPr>
        <w:t>the</w:t>
      </w:r>
      <w:proofErr w:type="spellEnd"/>
      <w:r w:rsidRPr="001B7867">
        <w:rPr>
          <w:rFonts w:ascii="Arial" w:eastAsia="Times New Roman" w:hAnsi="Arial" w:cs="Arial"/>
          <w:i/>
          <w:iCs/>
          <w:color w:val="000000"/>
          <w:sz w:val="24"/>
          <w:szCs w:val="24"/>
          <w:lang w:eastAsia="es-AR"/>
        </w:rPr>
        <w:t xml:space="preserve"> </w:t>
      </w:r>
      <w:proofErr w:type="spellStart"/>
      <w:r w:rsidRPr="001B7867">
        <w:rPr>
          <w:rFonts w:ascii="Arial" w:eastAsia="Times New Roman" w:hAnsi="Arial" w:cs="Arial"/>
          <w:i/>
          <w:iCs/>
          <w:color w:val="000000"/>
          <w:sz w:val="24"/>
          <w:szCs w:val="24"/>
          <w:lang w:eastAsia="es-AR"/>
        </w:rPr>
        <w:t>Neurological</w:t>
      </w:r>
      <w:proofErr w:type="spellEnd"/>
      <w:r w:rsidRPr="001B7867">
        <w:rPr>
          <w:rFonts w:ascii="Arial" w:eastAsia="Times New Roman" w:hAnsi="Arial" w:cs="Arial"/>
          <w:i/>
          <w:iCs/>
          <w:color w:val="000000"/>
          <w:sz w:val="24"/>
          <w:szCs w:val="24"/>
          <w:lang w:eastAsia="es-AR"/>
        </w:rPr>
        <w:t xml:space="preserve"> </w:t>
      </w:r>
      <w:proofErr w:type="spellStart"/>
      <w:r w:rsidRPr="001B7867">
        <w:rPr>
          <w:rFonts w:ascii="Arial" w:eastAsia="Times New Roman" w:hAnsi="Arial" w:cs="Arial"/>
          <w:i/>
          <w:iCs/>
          <w:color w:val="000000"/>
          <w:sz w:val="24"/>
          <w:szCs w:val="24"/>
          <w:lang w:eastAsia="es-AR"/>
        </w:rPr>
        <w:t>Sciences</w:t>
      </w:r>
      <w:proofErr w:type="spellEnd"/>
      <w:r w:rsidRPr="001B7867">
        <w:rPr>
          <w:rFonts w:ascii="Arial" w:eastAsia="Times New Roman" w:hAnsi="Arial" w:cs="Arial"/>
          <w:i/>
          <w:iCs/>
          <w:color w:val="000000"/>
          <w:sz w:val="24"/>
          <w:szCs w:val="24"/>
          <w:lang w:eastAsia="es-AR"/>
        </w:rPr>
        <w:t>, 229</w:t>
      </w:r>
      <w:r w:rsidRPr="001B7867">
        <w:rPr>
          <w:rFonts w:ascii="Arial" w:eastAsia="Times New Roman" w:hAnsi="Arial" w:cs="Arial"/>
          <w:color w:val="000000"/>
          <w:sz w:val="24"/>
          <w:szCs w:val="24"/>
          <w:lang w:eastAsia="es-AR"/>
        </w:rPr>
        <w:t>, 109–116. doi:10.1016/j.jns.2004.11.007. </w:t>
      </w:r>
      <w:r w:rsidRPr="001B7867">
        <w:rPr>
          <w:rFonts w:ascii="Arial" w:eastAsia="Times New Roman" w:hAnsi="Arial" w:cs="Arial"/>
          <w:i/>
          <w:iCs/>
          <w:color w:val="000000"/>
          <w:sz w:val="24"/>
          <w:szCs w:val="24"/>
          <w:lang w:eastAsia="es-AR"/>
        </w:rPr>
        <w:t>[Ejemplo de cita con multiplicidad de autores]</w:t>
      </w:r>
    </w:p>
    <w:p w14:paraId="797AFE26" w14:textId="77777777" w:rsidR="00182159" w:rsidRPr="001B7867" w:rsidRDefault="00182159" w:rsidP="001B7867">
      <w:pPr>
        <w:numPr>
          <w:ilvl w:val="0"/>
          <w:numId w:val="2"/>
        </w:numPr>
        <w:spacing w:before="100" w:beforeAutospacing="1" w:after="270" w:line="240" w:lineRule="auto"/>
        <w:ind w:left="375"/>
        <w:jc w:val="both"/>
        <w:rPr>
          <w:rFonts w:ascii="Arial" w:eastAsia="Times New Roman" w:hAnsi="Arial" w:cs="Arial"/>
          <w:color w:val="000000"/>
          <w:sz w:val="24"/>
          <w:szCs w:val="24"/>
          <w:lang w:eastAsia="es-AR"/>
        </w:rPr>
      </w:pPr>
      <w:proofErr w:type="spellStart"/>
      <w:r w:rsidRPr="001B7867">
        <w:rPr>
          <w:rFonts w:ascii="Arial" w:eastAsia="Times New Roman" w:hAnsi="Arial" w:cs="Arial"/>
          <w:color w:val="000000"/>
          <w:sz w:val="24"/>
          <w:szCs w:val="24"/>
          <w:lang w:eastAsia="es-AR"/>
        </w:rPr>
        <w:t>Czernikowski</w:t>
      </w:r>
      <w:proofErr w:type="spellEnd"/>
      <w:r w:rsidRPr="001B7867">
        <w:rPr>
          <w:rFonts w:ascii="Arial" w:eastAsia="Times New Roman" w:hAnsi="Arial" w:cs="Arial"/>
          <w:color w:val="000000"/>
          <w:sz w:val="24"/>
          <w:szCs w:val="24"/>
          <w:lang w:eastAsia="es-AR"/>
        </w:rPr>
        <w:t xml:space="preserve">, E., </w:t>
      </w:r>
      <w:proofErr w:type="spellStart"/>
      <w:r w:rsidRPr="001B7867">
        <w:rPr>
          <w:rFonts w:ascii="Arial" w:eastAsia="Times New Roman" w:hAnsi="Arial" w:cs="Arial"/>
          <w:color w:val="000000"/>
          <w:sz w:val="24"/>
          <w:szCs w:val="24"/>
          <w:lang w:eastAsia="es-AR"/>
        </w:rPr>
        <w:t>Gaspari</w:t>
      </w:r>
      <w:proofErr w:type="spellEnd"/>
      <w:r w:rsidRPr="001B7867">
        <w:rPr>
          <w:rFonts w:ascii="Arial" w:eastAsia="Times New Roman" w:hAnsi="Arial" w:cs="Arial"/>
          <w:color w:val="000000"/>
          <w:sz w:val="24"/>
          <w:szCs w:val="24"/>
          <w:lang w:eastAsia="es-AR"/>
        </w:rPr>
        <w:t>, R., Matus, S. y Moscona, S. (</w:t>
      </w:r>
      <w:proofErr w:type="spellStart"/>
      <w:r w:rsidRPr="001B7867">
        <w:rPr>
          <w:rFonts w:ascii="Arial" w:eastAsia="Times New Roman" w:hAnsi="Arial" w:cs="Arial"/>
          <w:color w:val="000000"/>
          <w:sz w:val="24"/>
          <w:szCs w:val="24"/>
          <w:lang w:eastAsia="es-AR"/>
        </w:rPr>
        <w:t>comps</w:t>
      </w:r>
      <w:proofErr w:type="spellEnd"/>
      <w:r w:rsidRPr="001B7867">
        <w:rPr>
          <w:rFonts w:ascii="Arial" w:eastAsia="Times New Roman" w:hAnsi="Arial" w:cs="Arial"/>
          <w:color w:val="000000"/>
          <w:sz w:val="24"/>
          <w:szCs w:val="24"/>
          <w:lang w:eastAsia="es-AR"/>
        </w:rPr>
        <w:t>.). (2003). Entre hermanos. Buenos Aires: Lugar.</w:t>
      </w:r>
    </w:p>
    <w:p w14:paraId="7E74F4B5" w14:textId="77777777" w:rsidR="00182159" w:rsidRPr="001B7867" w:rsidRDefault="00182159" w:rsidP="001B7867">
      <w:pPr>
        <w:numPr>
          <w:ilvl w:val="0"/>
          <w:numId w:val="2"/>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 xml:space="preserve">ELIASH, Humberto y TELLEZ, Andrés. Estaciones de servicio: combustibles, comestibles, </w:t>
      </w:r>
      <w:proofErr w:type="spellStart"/>
      <w:r w:rsidRPr="001B7867">
        <w:rPr>
          <w:rFonts w:ascii="Arial" w:eastAsia="Times New Roman" w:hAnsi="Arial" w:cs="Arial"/>
          <w:color w:val="000000"/>
          <w:sz w:val="24"/>
          <w:szCs w:val="24"/>
          <w:lang w:eastAsia="es-AR"/>
        </w:rPr>
        <w:t>arquitecturables</w:t>
      </w:r>
      <w:proofErr w:type="spellEnd"/>
      <w:r w:rsidRPr="001B7867">
        <w:rPr>
          <w:rFonts w:ascii="Arial" w:eastAsia="Times New Roman" w:hAnsi="Arial" w:cs="Arial"/>
          <w:color w:val="000000"/>
          <w:sz w:val="24"/>
          <w:szCs w:val="24"/>
          <w:lang w:eastAsia="es-AR"/>
        </w:rPr>
        <w:t>. Diseño, 7(46): 102-107, Noviembre 1997. </w:t>
      </w:r>
      <w:r w:rsidRPr="001B7867">
        <w:rPr>
          <w:rFonts w:ascii="Arial" w:eastAsia="Times New Roman" w:hAnsi="Arial" w:cs="Arial"/>
          <w:i/>
          <w:iCs/>
          <w:color w:val="000000"/>
          <w:sz w:val="24"/>
          <w:szCs w:val="24"/>
          <w:lang w:eastAsia="es-AR"/>
        </w:rPr>
        <w:t>[Ejemplo de cita de artículo de revista]</w:t>
      </w:r>
    </w:p>
    <w:p w14:paraId="67DCBC29" w14:textId="77777777" w:rsidR="00182159" w:rsidRPr="001B7867" w:rsidRDefault="00182159" w:rsidP="001B7867">
      <w:pPr>
        <w:numPr>
          <w:ilvl w:val="0"/>
          <w:numId w:val="2"/>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val="en-US" w:eastAsia="es-AR"/>
        </w:rPr>
        <w:t xml:space="preserve">Borgman, C. L., Bower, J., &amp; Krieger, D. (1989). From hands-on science to hands-on information retrieval. </w:t>
      </w:r>
      <w:r w:rsidRPr="001B7867">
        <w:rPr>
          <w:rFonts w:ascii="Arial" w:eastAsia="Times New Roman" w:hAnsi="Arial" w:cs="Arial"/>
          <w:color w:val="000000"/>
          <w:sz w:val="24"/>
          <w:szCs w:val="24"/>
          <w:lang w:eastAsia="es-AR"/>
        </w:rPr>
        <w:t xml:space="preserve">En J. </w:t>
      </w:r>
      <w:proofErr w:type="spellStart"/>
      <w:r w:rsidRPr="001B7867">
        <w:rPr>
          <w:rFonts w:ascii="Arial" w:eastAsia="Times New Roman" w:hAnsi="Arial" w:cs="Arial"/>
          <w:color w:val="000000"/>
          <w:sz w:val="24"/>
          <w:szCs w:val="24"/>
          <w:lang w:eastAsia="es-AR"/>
        </w:rPr>
        <w:t>Katzer</w:t>
      </w:r>
      <w:proofErr w:type="spellEnd"/>
      <w:r w:rsidRPr="001B7867">
        <w:rPr>
          <w:rFonts w:ascii="Arial" w:eastAsia="Times New Roman" w:hAnsi="Arial" w:cs="Arial"/>
          <w:color w:val="000000"/>
          <w:sz w:val="24"/>
          <w:szCs w:val="24"/>
          <w:lang w:eastAsia="es-AR"/>
        </w:rPr>
        <w:t xml:space="preserve">, y G. B. </w:t>
      </w:r>
      <w:proofErr w:type="spellStart"/>
      <w:r w:rsidRPr="001B7867">
        <w:rPr>
          <w:rFonts w:ascii="Arial" w:eastAsia="Times New Roman" w:hAnsi="Arial" w:cs="Arial"/>
          <w:color w:val="000000"/>
          <w:sz w:val="24"/>
          <w:szCs w:val="24"/>
          <w:lang w:eastAsia="es-AR"/>
        </w:rPr>
        <w:t>Newby</w:t>
      </w:r>
      <w:proofErr w:type="spellEnd"/>
      <w:r w:rsidRPr="001B7867">
        <w:rPr>
          <w:rFonts w:ascii="Arial" w:eastAsia="Times New Roman" w:hAnsi="Arial" w:cs="Arial"/>
          <w:color w:val="000000"/>
          <w:sz w:val="24"/>
          <w:szCs w:val="24"/>
          <w:lang w:eastAsia="es-AR"/>
        </w:rPr>
        <w:t>, (Eds.), Procedimientos de la 52.a reunión anual de ASIS: Vol. 26, información del manejo y tecnología (pp. 96-100). Medford, NJ: Información Docta. </w:t>
      </w:r>
      <w:r w:rsidRPr="001B7867">
        <w:rPr>
          <w:rFonts w:ascii="Arial" w:eastAsia="Times New Roman" w:hAnsi="Arial" w:cs="Arial"/>
          <w:i/>
          <w:iCs/>
          <w:color w:val="000000"/>
          <w:sz w:val="24"/>
          <w:szCs w:val="24"/>
          <w:lang w:eastAsia="es-AR"/>
        </w:rPr>
        <w:t>[Ejemplo de cita de acta de congreso]</w:t>
      </w:r>
    </w:p>
    <w:p w14:paraId="1A2B6D34" w14:textId="77777777" w:rsidR="00182159" w:rsidRPr="001B7867" w:rsidRDefault="00182159" w:rsidP="001B7867">
      <w:pPr>
        <w:numPr>
          <w:ilvl w:val="0"/>
          <w:numId w:val="2"/>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FREIRE, Juan. “Redes Sociales: ¿modelos organizativos o servicios digitales?”.</w:t>
      </w:r>
      <w:r w:rsidRPr="001B7867">
        <w:rPr>
          <w:rFonts w:ascii="Arial" w:eastAsia="Times New Roman" w:hAnsi="Arial" w:cs="Arial"/>
          <w:i/>
          <w:iCs/>
          <w:color w:val="000000"/>
          <w:sz w:val="24"/>
          <w:szCs w:val="24"/>
          <w:lang w:eastAsia="es-AR"/>
        </w:rPr>
        <w:t>El Profesional de la Información</w:t>
      </w:r>
      <w:r w:rsidRPr="001B7867">
        <w:rPr>
          <w:rFonts w:ascii="Arial" w:eastAsia="Times New Roman" w:hAnsi="Arial" w:cs="Arial"/>
          <w:color w:val="000000"/>
          <w:sz w:val="24"/>
          <w:szCs w:val="24"/>
          <w:lang w:eastAsia="es-AR"/>
        </w:rPr>
        <w:t>, noviembre-diciembre 2008, vol. 17, p. 585-588. ISSN 1386-6710.</w:t>
      </w:r>
    </w:p>
    <w:p w14:paraId="0F09247B" w14:textId="77777777" w:rsidR="00182159" w:rsidRPr="001B7867" w:rsidRDefault="00182159" w:rsidP="001B7867">
      <w:pPr>
        <w:spacing w:before="480" w:after="315" w:line="240" w:lineRule="auto"/>
        <w:jc w:val="both"/>
        <w:outlineLvl w:val="2"/>
        <w:rPr>
          <w:rFonts w:ascii="Arial" w:eastAsia="Times New Roman" w:hAnsi="Arial" w:cs="Arial"/>
          <w:b/>
          <w:bCs/>
          <w:color w:val="000000"/>
          <w:sz w:val="24"/>
          <w:szCs w:val="24"/>
          <w:lang w:eastAsia="es-AR"/>
        </w:rPr>
      </w:pPr>
      <w:r w:rsidRPr="001B7867">
        <w:rPr>
          <w:rFonts w:ascii="Arial" w:eastAsia="Times New Roman" w:hAnsi="Arial" w:cs="Arial"/>
          <w:b/>
          <w:bCs/>
          <w:color w:val="000000"/>
          <w:sz w:val="24"/>
          <w:szCs w:val="24"/>
          <w:lang w:eastAsia="es-AR"/>
        </w:rPr>
        <w:t>La importancia de citar</w:t>
      </w:r>
    </w:p>
    <w:p w14:paraId="6CC94C30" w14:textId="77777777" w:rsidR="00182159" w:rsidRPr="001B7867" w:rsidRDefault="00182159" w:rsidP="001B7867">
      <w:pPr>
        <w:spacing w:before="100" w:beforeAutospacing="1" w:after="100" w:afterAutospacing="1" w:line="240" w:lineRule="auto"/>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La importancia de las citas bibliográficas es fundamental ya que es prácticamente el único medio para dar crédito durante la elaboración de un texto.</w:t>
      </w:r>
    </w:p>
    <w:p w14:paraId="017CAE8C" w14:textId="77777777" w:rsidR="00182159" w:rsidRPr="001B7867" w:rsidRDefault="00182159" w:rsidP="001B7867">
      <w:pPr>
        <w:spacing w:before="100" w:beforeAutospacing="1" w:after="100" w:afterAutospacing="1" w:line="240" w:lineRule="auto"/>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Cuando un autor de un texto de divulgación científica pone en conjunto sus citas bibliográficas, sus argumentos adquieren mayor fuerza y sus lectores dan cuenta de a qué apuntará su discurso.</w:t>
      </w:r>
    </w:p>
    <w:p w14:paraId="2740F3EC" w14:textId="77777777" w:rsidR="00182159" w:rsidRPr="001B7867" w:rsidRDefault="00182159" w:rsidP="001B7867">
      <w:pPr>
        <w:spacing w:before="100" w:beforeAutospacing="1" w:after="100" w:afterAutospacing="1" w:line="240" w:lineRule="auto"/>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La cuestión de la cita es fundamental en el ámbito de las ciencias humanas, como la historia, la sociología y la psicología: allí, la mayoría de los aportes son profundizaciones o ampliaciones de puntos de vista que ya han sido dados.</w:t>
      </w:r>
    </w:p>
    <w:p w14:paraId="01DA6E05" w14:textId="77777777" w:rsidR="00182159" w:rsidRPr="001B7867" w:rsidRDefault="00182159" w:rsidP="001B7867">
      <w:pPr>
        <w:spacing w:before="100" w:beforeAutospacing="1" w:after="100" w:afterAutospacing="1" w:line="240" w:lineRule="auto"/>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La cita bibliográfica es la única manera de dejar sentado para el autor que lo elaborado no es propio sino que lo extrajo de otro lado. La Ley de propiedad intelectual necesita de la cita para que el autor del texto citado no pueda proceder en forma legal contra quien lo citó, porque por ese medio se resguarda al haber aclarado que la elaboración no es propia.</w:t>
      </w:r>
    </w:p>
    <w:p w14:paraId="33BB6728" w14:textId="77777777" w:rsidR="00182159" w:rsidRPr="001B7867" w:rsidRDefault="00182159" w:rsidP="001B7867">
      <w:pPr>
        <w:spacing w:before="100" w:beforeAutospacing="1" w:after="100" w:afterAutospacing="1" w:line="240" w:lineRule="auto"/>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Además, quien realiza una cita bibliográfica no debe responder a nadie por el contenido de la cita, precisamente porque no fue él quien lo escribió.</w:t>
      </w:r>
    </w:p>
    <w:p w14:paraId="3771479B" w14:textId="77777777" w:rsidR="00182159" w:rsidRPr="001B7867" w:rsidRDefault="00182159" w:rsidP="001B7867">
      <w:pPr>
        <w:spacing w:before="100" w:beforeAutospacing="1" w:after="100" w:afterAutospacing="1" w:line="240" w:lineRule="auto"/>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 xml:space="preserve">Es por este valor de las citas bibliográficas, que diferentes instituciones han elaborado criterios para la organización de estas citas. Uno es el de la American </w:t>
      </w:r>
      <w:proofErr w:type="spellStart"/>
      <w:r w:rsidRPr="001B7867">
        <w:rPr>
          <w:rFonts w:ascii="Arial" w:eastAsia="Times New Roman" w:hAnsi="Arial" w:cs="Arial"/>
          <w:color w:val="000000"/>
          <w:sz w:val="24"/>
          <w:szCs w:val="24"/>
          <w:lang w:eastAsia="es-AR"/>
        </w:rPr>
        <w:t>Psychological</w:t>
      </w:r>
      <w:proofErr w:type="spellEnd"/>
      <w:r w:rsidRPr="001B7867">
        <w:rPr>
          <w:rFonts w:ascii="Arial" w:eastAsia="Times New Roman" w:hAnsi="Arial" w:cs="Arial"/>
          <w:color w:val="000000"/>
          <w:sz w:val="24"/>
          <w:szCs w:val="24"/>
          <w:lang w:eastAsia="es-AR"/>
        </w:rPr>
        <w:t xml:space="preserve"> </w:t>
      </w:r>
      <w:proofErr w:type="spellStart"/>
      <w:r w:rsidRPr="001B7867">
        <w:rPr>
          <w:rFonts w:ascii="Arial" w:eastAsia="Times New Roman" w:hAnsi="Arial" w:cs="Arial"/>
          <w:color w:val="000000"/>
          <w:sz w:val="24"/>
          <w:szCs w:val="24"/>
          <w:lang w:eastAsia="es-AR"/>
        </w:rPr>
        <w:t>Association</w:t>
      </w:r>
      <w:proofErr w:type="spellEnd"/>
      <w:r w:rsidRPr="001B7867">
        <w:rPr>
          <w:rFonts w:ascii="Arial" w:eastAsia="Times New Roman" w:hAnsi="Arial" w:cs="Arial"/>
          <w:color w:val="000000"/>
          <w:sz w:val="24"/>
          <w:szCs w:val="24"/>
          <w:lang w:eastAsia="es-AR"/>
        </w:rPr>
        <w:t xml:space="preserve"> (las citas APA), otro el de la Modern </w:t>
      </w:r>
      <w:proofErr w:type="spellStart"/>
      <w:r w:rsidRPr="001B7867">
        <w:rPr>
          <w:rFonts w:ascii="Arial" w:eastAsia="Times New Roman" w:hAnsi="Arial" w:cs="Arial"/>
          <w:color w:val="000000"/>
          <w:sz w:val="24"/>
          <w:szCs w:val="24"/>
          <w:lang w:eastAsia="es-AR"/>
        </w:rPr>
        <w:t>Language</w:t>
      </w:r>
      <w:proofErr w:type="spellEnd"/>
      <w:r w:rsidRPr="001B7867">
        <w:rPr>
          <w:rFonts w:ascii="Arial" w:eastAsia="Times New Roman" w:hAnsi="Arial" w:cs="Arial"/>
          <w:color w:val="000000"/>
          <w:sz w:val="24"/>
          <w:szCs w:val="24"/>
          <w:lang w:eastAsia="es-AR"/>
        </w:rPr>
        <w:t xml:space="preserve"> </w:t>
      </w:r>
      <w:proofErr w:type="spellStart"/>
      <w:r w:rsidRPr="001B7867">
        <w:rPr>
          <w:rFonts w:ascii="Arial" w:eastAsia="Times New Roman" w:hAnsi="Arial" w:cs="Arial"/>
          <w:color w:val="000000"/>
          <w:sz w:val="24"/>
          <w:szCs w:val="24"/>
          <w:lang w:eastAsia="es-AR"/>
        </w:rPr>
        <w:t>Association</w:t>
      </w:r>
      <w:proofErr w:type="spellEnd"/>
      <w:r w:rsidRPr="001B7867">
        <w:rPr>
          <w:rFonts w:ascii="Arial" w:eastAsia="Times New Roman" w:hAnsi="Arial" w:cs="Arial"/>
          <w:color w:val="000000"/>
          <w:sz w:val="24"/>
          <w:szCs w:val="24"/>
          <w:lang w:eastAsia="es-AR"/>
        </w:rPr>
        <w:t xml:space="preserve"> (citas MLA) y otro muy importante el de las normas ISO, orientado a las editoras de textos. A continuación se ejemplificarán algunas citas textuales.</w:t>
      </w:r>
    </w:p>
    <w:p w14:paraId="0FD4E4E2" w14:textId="77777777" w:rsidR="001B7867" w:rsidRPr="001B7867" w:rsidRDefault="001B7867" w:rsidP="001B7867">
      <w:pPr>
        <w:spacing w:after="0" w:line="240" w:lineRule="auto"/>
        <w:jc w:val="both"/>
        <w:rPr>
          <w:rFonts w:ascii="Arial" w:eastAsia="Times New Roman" w:hAnsi="Arial" w:cs="Arial"/>
          <w:color w:val="000000"/>
          <w:sz w:val="24"/>
          <w:szCs w:val="24"/>
          <w:lang w:eastAsia="es-AR"/>
        </w:rPr>
      </w:pPr>
    </w:p>
    <w:p w14:paraId="755D6C8B" w14:textId="77777777" w:rsidR="00182159" w:rsidRPr="001B7867" w:rsidRDefault="00182159" w:rsidP="001B7867">
      <w:pPr>
        <w:spacing w:before="150" w:after="0" w:line="240" w:lineRule="auto"/>
        <w:ind w:left="345"/>
        <w:jc w:val="both"/>
        <w:outlineLvl w:val="0"/>
        <w:rPr>
          <w:rFonts w:ascii="Arial" w:eastAsia="Times New Roman" w:hAnsi="Arial" w:cs="Arial"/>
          <w:color w:val="000000"/>
          <w:spacing w:val="-15"/>
          <w:kern w:val="36"/>
          <w:sz w:val="32"/>
          <w:szCs w:val="32"/>
          <w:lang w:eastAsia="es-AR"/>
        </w:rPr>
      </w:pPr>
      <w:hyperlink r:id="rId10" w:tooltip="15 Ejemplos de Citas Textuales" w:history="1">
        <w:r w:rsidRPr="001B7867">
          <w:rPr>
            <w:rFonts w:ascii="Arial" w:eastAsia="Times New Roman" w:hAnsi="Arial" w:cs="Arial"/>
            <w:b/>
            <w:bCs/>
            <w:color w:val="261B1B"/>
            <w:spacing w:val="-30"/>
            <w:kern w:val="36"/>
            <w:sz w:val="32"/>
            <w:szCs w:val="32"/>
            <w:lang w:eastAsia="es-AR"/>
          </w:rPr>
          <w:t>Citas textuales</w:t>
        </w:r>
      </w:hyperlink>
    </w:p>
    <w:p w14:paraId="1C1A046A" w14:textId="77777777" w:rsidR="00182159" w:rsidRPr="001B7867" w:rsidRDefault="00182159" w:rsidP="001B7867">
      <w:pPr>
        <w:spacing w:before="100" w:beforeAutospacing="1" w:after="100" w:afterAutospacing="1" w:line="240" w:lineRule="auto"/>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Una </w:t>
      </w:r>
      <w:r w:rsidRPr="001B7867">
        <w:rPr>
          <w:rFonts w:ascii="Arial" w:eastAsia="Times New Roman" w:hAnsi="Arial" w:cs="Arial"/>
          <w:b/>
          <w:bCs/>
          <w:color w:val="000000"/>
          <w:sz w:val="24"/>
          <w:szCs w:val="24"/>
          <w:lang w:eastAsia="es-AR"/>
        </w:rPr>
        <w:t>cita textual </w:t>
      </w:r>
      <w:r w:rsidRPr="001B7867">
        <w:rPr>
          <w:rFonts w:ascii="Arial" w:eastAsia="Times New Roman" w:hAnsi="Arial" w:cs="Arial"/>
          <w:color w:val="000000"/>
          <w:sz w:val="24"/>
          <w:szCs w:val="24"/>
          <w:lang w:eastAsia="es-AR"/>
        </w:rPr>
        <w:t>es una forma de préstamo de contenido que sirve para aclarar al lector que lo que se está diciendo son palabras de otra persona. Esta acción se llama referir, y  permite al lector saber cuándo lee a un autor y cuándo lee los textos que ese autor investigó, y además le brinda claves de información para que acuda al libro original para seguir profundizando.</w:t>
      </w:r>
    </w:p>
    <w:p w14:paraId="2D2809FC" w14:textId="77777777" w:rsidR="00182159" w:rsidRDefault="00182159" w:rsidP="001B7867">
      <w:pPr>
        <w:spacing w:before="100" w:beforeAutospacing="1" w:after="100" w:afterAutospacing="1" w:line="240" w:lineRule="auto"/>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Siempre que tomamos una idea ya publicada y nos servimos de ella, o que investigamos para dar pie a las ideas propias, debemos rendir cuentas de dónde sale cada cosa y diferenciar lo propio de lo ajeno. De lo contrario, estaremos incurriendo en un </w:t>
      </w:r>
      <w:r w:rsidRPr="001B7867">
        <w:rPr>
          <w:rFonts w:ascii="Arial" w:eastAsia="Times New Roman" w:hAnsi="Arial" w:cs="Arial"/>
          <w:i/>
          <w:iCs/>
          <w:color w:val="000000"/>
          <w:sz w:val="24"/>
          <w:szCs w:val="24"/>
          <w:lang w:eastAsia="es-AR"/>
        </w:rPr>
        <w:t>plagio</w:t>
      </w:r>
      <w:r w:rsidRPr="001B7867">
        <w:rPr>
          <w:rFonts w:ascii="Arial" w:eastAsia="Times New Roman" w:hAnsi="Arial" w:cs="Arial"/>
          <w:color w:val="000000"/>
          <w:sz w:val="24"/>
          <w:szCs w:val="24"/>
          <w:lang w:eastAsia="es-AR"/>
        </w:rPr>
        <w:t>, una forma de deshonestidad intelectual que puede acarrear sanciones y problemas. Plagiar es una forma de robo.</w:t>
      </w:r>
    </w:p>
    <w:p w14:paraId="7413DA37" w14:textId="77777777" w:rsidR="00182159" w:rsidRPr="001B7867" w:rsidRDefault="00182159" w:rsidP="001B7867">
      <w:pPr>
        <w:spacing w:before="100" w:beforeAutospacing="1" w:after="100" w:afterAutospacing="1" w:line="240" w:lineRule="auto"/>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Tanto las citas textuales como la bibliografía final de un texto se elaboran siguiendo modelos metodológicos estandarizados. Los más conocidos son </w:t>
      </w:r>
      <w:hyperlink r:id="rId11" w:history="1">
        <w:r w:rsidRPr="001B7867">
          <w:rPr>
            <w:rFonts w:ascii="Arial" w:eastAsia="Times New Roman" w:hAnsi="Arial" w:cs="Arial"/>
            <w:color w:val="276B9E"/>
            <w:sz w:val="24"/>
            <w:szCs w:val="24"/>
            <w:u w:val="single"/>
            <w:lang w:eastAsia="es-AR"/>
          </w:rPr>
          <w:t>APA</w:t>
        </w:r>
      </w:hyperlink>
      <w:r w:rsidRPr="001B7867">
        <w:rPr>
          <w:rFonts w:ascii="Arial" w:eastAsia="Times New Roman" w:hAnsi="Arial" w:cs="Arial"/>
          <w:color w:val="000000"/>
          <w:sz w:val="24"/>
          <w:szCs w:val="24"/>
          <w:lang w:eastAsia="es-AR"/>
        </w:rPr>
        <w:t> (del inglés: Asociación de Psicología Americana) y </w:t>
      </w:r>
      <w:r w:rsidRPr="001B7867">
        <w:rPr>
          <w:rFonts w:ascii="Arial" w:eastAsia="Times New Roman" w:hAnsi="Arial" w:cs="Arial"/>
          <w:b/>
          <w:bCs/>
          <w:color w:val="000000"/>
          <w:sz w:val="24"/>
          <w:szCs w:val="24"/>
          <w:lang w:eastAsia="es-AR"/>
        </w:rPr>
        <w:t>MLA</w:t>
      </w:r>
      <w:r w:rsidRPr="001B7867">
        <w:rPr>
          <w:rFonts w:ascii="Arial" w:eastAsia="Times New Roman" w:hAnsi="Arial" w:cs="Arial"/>
          <w:color w:val="000000"/>
          <w:sz w:val="24"/>
          <w:szCs w:val="24"/>
          <w:lang w:eastAsia="es-AR"/>
        </w:rPr>
        <w:t> (del inglés: Asociación de Idiomas Modernos).</w:t>
      </w:r>
    </w:p>
    <w:p w14:paraId="38A76FBC" w14:textId="77777777" w:rsidR="00182159" w:rsidRPr="001B7867" w:rsidRDefault="00182159" w:rsidP="001B7867">
      <w:pPr>
        <w:spacing w:before="480" w:after="315" w:line="240" w:lineRule="auto"/>
        <w:jc w:val="both"/>
        <w:outlineLvl w:val="2"/>
        <w:rPr>
          <w:rFonts w:ascii="Arial" w:eastAsia="Times New Roman" w:hAnsi="Arial" w:cs="Arial"/>
          <w:b/>
          <w:bCs/>
          <w:color w:val="000000"/>
          <w:sz w:val="24"/>
          <w:szCs w:val="24"/>
          <w:lang w:eastAsia="es-AR"/>
        </w:rPr>
      </w:pPr>
      <w:r w:rsidRPr="001B7867">
        <w:rPr>
          <w:rFonts w:ascii="Arial" w:eastAsia="Times New Roman" w:hAnsi="Arial" w:cs="Arial"/>
          <w:b/>
          <w:bCs/>
          <w:color w:val="000000"/>
          <w:sz w:val="24"/>
          <w:szCs w:val="24"/>
          <w:lang w:eastAsia="es-AR"/>
        </w:rPr>
        <w:t>Tipos de cita textual</w:t>
      </w:r>
    </w:p>
    <w:p w14:paraId="0A764D9A" w14:textId="77777777" w:rsidR="00182159" w:rsidRPr="001B7867" w:rsidRDefault="00A96737" w:rsidP="001B7867">
      <w:pPr>
        <w:numPr>
          <w:ilvl w:val="0"/>
          <w:numId w:val="6"/>
        </w:numPr>
        <w:spacing w:before="100" w:beforeAutospacing="1" w:after="100" w:afterAutospacing="1" w:line="312" w:lineRule="atLeast"/>
        <w:jc w:val="both"/>
        <w:rPr>
          <w:rFonts w:ascii="Arial" w:eastAsia="Times New Roman" w:hAnsi="Arial" w:cs="Arial"/>
          <w:color w:val="000000"/>
          <w:sz w:val="24"/>
          <w:szCs w:val="24"/>
          <w:lang w:eastAsia="es-AR"/>
        </w:rPr>
      </w:pPr>
      <w:r w:rsidRPr="001B7867">
        <w:rPr>
          <w:rFonts w:ascii="Arial" w:eastAsia="Times New Roman" w:hAnsi="Arial" w:cs="Arial"/>
          <w:noProof/>
          <w:color w:val="000000"/>
          <w:sz w:val="24"/>
          <w:szCs w:val="24"/>
          <w:lang w:eastAsia="es-A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2" o:spid="_x0000_i1025" type="#_x0000_t75" alt="https://www.ejemplos.co/wp-content/uploads/2015/12/checkmark-e1450074403857.png" style="width:13.75pt;height:13.75pt;visibility:visible">
            <v:imagedata r:id="rId12" o:title="checkmark-e1450074403857"/>
          </v:shape>
        </w:pict>
      </w:r>
      <w:r w:rsidR="00182159" w:rsidRPr="001B7867">
        <w:rPr>
          <w:rFonts w:ascii="Arial" w:eastAsia="Times New Roman" w:hAnsi="Arial" w:cs="Arial"/>
          <w:b/>
          <w:bCs/>
          <w:color w:val="000000"/>
          <w:sz w:val="24"/>
          <w:szCs w:val="24"/>
          <w:lang w:eastAsia="es-AR"/>
        </w:rPr>
        <w:t>Citas cortas </w:t>
      </w:r>
      <w:r w:rsidR="00182159" w:rsidRPr="001B7867">
        <w:rPr>
          <w:rFonts w:ascii="Arial" w:eastAsia="Times New Roman" w:hAnsi="Arial" w:cs="Arial"/>
          <w:color w:val="000000"/>
          <w:sz w:val="24"/>
          <w:szCs w:val="24"/>
          <w:lang w:eastAsia="es-AR"/>
        </w:rPr>
        <w:t>(menos de 40 palabras). Deben ir incorporadas al texto, sin interrumpir su flujo ni su diagramación. Deben estar enmarcadas entre comillas (que marcan el inicio y el fin del texto original) estar acompañadas por una referencia en la con los datos bibliográficos de la cita:</w:t>
      </w:r>
    </w:p>
    <w:p w14:paraId="778BB94D" w14:textId="77777777" w:rsidR="00182159" w:rsidRDefault="00182159" w:rsidP="001B7867">
      <w:pPr>
        <w:numPr>
          <w:ilvl w:val="1"/>
          <w:numId w:val="7"/>
        </w:numPr>
        <w:tabs>
          <w:tab w:val="clear" w:pos="1440"/>
          <w:tab w:val="left" w:pos="851"/>
          <w:tab w:val="num" w:pos="993"/>
        </w:tabs>
        <w:spacing w:before="100" w:beforeAutospacing="1" w:after="0" w:line="240" w:lineRule="auto"/>
        <w:ind w:left="851" w:firstLine="0"/>
        <w:jc w:val="both"/>
        <w:rPr>
          <w:rFonts w:ascii="Arial" w:eastAsia="Times New Roman" w:hAnsi="Arial" w:cs="Arial"/>
          <w:color w:val="000000"/>
          <w:sz w:val="24"/>
          <w:szCs w:val="24"/>
          <w:lang w:eastAsia="es-AR"/>
        </w:rPr>
      </w:pPr>
      <w:r w:rsidRPr="001B7867">
        <w:rPr>
          <w:rFonts w:ascii="Arial" w:eastAsia="Times New Roman" w:hAnsi="Arial" w:cs="Arial"/>
          <w:b/>
          <w:bCs/>
          <w:color w:val="000000"/>
          <w:sz w:val="24"/>
          <w:szCs w:val="24"/>
          <w:lang w:eastAsia="es-AR"/>
        </w:rPr>
        <w:t>Año de publicación del libro</w:t>
      </w:r>
      <w:r w:rsidRPr="001B7867">
        <w:rPr>
          <w:rFonts w:ascii="Arial" w:eastAsia="Times New Roman" w:hAnsi="Arial" w:cs="Arial"/>
          <w:color w:val="000000"/>
          <w:sz w:val="24"/>
          <w:szCs w:val="24"/>
          <w:lang w:eastAsia="es-AR"/>
        </w:rPr>
        <w:t>. Esto es particularmente importante si hay varios libros citados del mismo autor, ya que podrán distinguirse por año.</w:t>
      </w:r>
    </w:p>
    <w:p w14:paraId="4650AD31" w14:textId="77777777" w:rsidR="00DD37FC" w:rsidRDefault="00DD37FC" w:rsidP="00DD37FC">
      <w:pPr>
        <w:tabs>
          <w:tab w:val="left" w:pos="851"/>
        </w:tabs>
        <w:spacing w:before="100" w:beforeAutospacing="1" w:after="0" w:line="240" w:lineRule="auto"/>
        <w:jc w:val="both"/>
        <w:rPr>
          <w:rFonts w:ascii="Arial" w:eastAsia="Times New Roman" w:hAnsi="Arial" w:cs="Arial"/>
          <w:color w:val="000000"/>
          <w:sz w:val="24"/>
          <w:szCs w:val="24"/>
          <w:lang w:eastAsia="es-AR"/>
        </w:rPr>
      </w:pPr>
    </w:p>
    <w:p w14:paraId="20111223" w14:textId="77777777" w:rsidR="00182159" w:rsidRPr="001B7867" w:rsidRDefault="00182159" w:rsidP="001B7867">
      <w:pPr>
        <w:numPr>
          <w:ilvl w:val="1"/>
          <w:numId w:val="7"/>
        </w:numPr>
        <w:tabs>
          <w:tab w:val="clear" w:pos="1440"/>
          <w:tab w:val="left" w:pos="851"/>
          <w:tab w:val="num" w:pos="993"/>
        </w:tabs>
        <w:spacing w:before="100" w:beforeAutospacing="1" w:after="0" w:line="240" w:lineRule="auto"/>
        <w:ind w:left="851" w:firstLine="0"/>
        <w:jc w:val="both"/>
        <w:rPr>
          <w:rFonts w:ascii="Arial" w:eastAsia="Times New Roman" w:hAnsi="Arial" w:cs="Arial"/>
          <w:color w:val="000000"/>
          <w:sz w:val="24"/>
          <w:szCs w:val="24"/>
          <w:lang w:eastAsia="es-AR"/>
        </w:rPr>
      </w:pPr>
      <w:r w:rsidRPr="001B7867">
        <w:rPr>
          <w:rFonts w:ascii="Arial" w:eastAsia="Times New Roman" w:hAnsi="Arial" w:cs="Arial"/>
          <w:b/>
          <w:bCs/>
          <w:color w:val="000000"/>
          <w:sz w:val="24"/>
          <w:szCs w:val="24"/>
          <w:lang w:eastAsia="es-AR"/>
        </w:rPr>
        <w:t>Número de la página o las páginas citadas</w:t>
      </w:r>
      <w:r w:rsidRPr="001B7867">
        <w:rPr>
          <w:rFonts w:ascii="Arial" w:eastAsia="Times New Roman" w:hAnsi="Arial" w:cs="Arial"/>
          <w:color w:val="000000"/>
          <w:sz w:val="24"/>
          <w:szCs w:val="24"/>
          <w:lang w:eastAsia="es-AR"/>
        </w:rPr>
        <w:t>. Por lo general antecedidas de la abreviatura “p.” o “pág.”. En caso de ser varias páginas, se citará la primera y la última, separadas por un guión corto: págs. 12-16. En caso de ser páginas separadas pero discontinuas, se usarán comas: págs. 12, 16.</w:t>
      </w:r>
    </w:p>
    <w:p w14:paraId="49F17A51" w14:textId="77777777" w:rsidR="00182159" w:rsidRPr="001B7867" w:rsidRDefault="00182159" w:rsidP="001B7867">
      <w:pPr>
        <w:numPr>
          <w:ilvl w:val="1"/>
          <w:numId w:val="7"/>
        </w:numPr>
        <w:tabs>
          <w:tab w:val="clear" w:pos="1440"/>
          <w:tab w:val="left" w:pos="851"/>
          <w:tab w:val="num" w:pos="993"/>
        </w:tabs>
        <w:spacing w:before="100" w:beforeAutospacing="1" w:after="0" w:line="240" w:lineRule="auto"/>
        <w:ind w:left="851" w:firstLine="0"/>
        <w:jc w:val="both"/>
        <w:rPr>
          <w:rFonts w:ascii="Arial" w:eastAsia="Times New Roman" w:hAnsi="Arial" w:cs="Arial"/>
          <w:color w:val="000000"/>
          <w:sz w:val="24"/>
          <w:szCs w:val="24"/>
          <w:lang w:eastAsia="es-AR"/>
        </w:rPr>
      </w:pPr>
      <w:r w:rsidRPr="001B7867">
        <w:rPr>
          <w:rFonts w:ascii="Arial" w:eastAsia="Times New Roman" w:hAnsi="Arial" w:cs="Arial"/>
          <w:b/>
          <w:bCs/>
          <w:color w:val="000000"/>
          <w:sz w:val="24"/>
          <w:szCs w:val="24"/>
          <w:lang w:eastAsia="es-AR"/>
        </w:rPr>
        <w:t>Apellido del autor</w:t>
      </w:r>
      <w:r w:rsidRPr="001B7867">
        <w:rPr>
          <w:rFonts w:ascii="Arial" w:eastAsia="Times New Roman" w:hAnsi="Arial" w:cs="Arial"/>
          <w:color w:val="000000"/>
          <w:sz w:val="24"/>
          <w:szCs w:val="24"/>
          <w:lang w:eastAsia="es-AR"/>
        </w:rPr>
        <w:t>. En algunos casos, si el apellido se ha nombrado antes dela cita o está claro a quién pertenece, puede omitirse esta información en el paréntesis.</w:t>
      </w:r>
    </w:p>
    <w:p w14:paraId="4FEE58B5" w14:textId="77777777" w:rsidR="00182159" w:rsidRPr="001B7867" w:rsidRDefault="00A96737" w:rsidP="001B7867">
      <w:pPr>
        <w:numPr>
          <w:ilvl w:val="0"/>
          <w:numId w:val="8"/>
        </w:numPr>
        <w:spacing w:before="100" w:beforeAutospacing="1" w:after="100" w:afterAutospacing="1" w:line="312" w:lineRule="atLeast"/>
        <w:jc w:val="both"/>
        <w:rPr>
          <w:rFonts w:ascii="Arial" w:eastAsia="Times New Roman" w:hAnsi="Arial" w:cs="Arial"/>
          <w:color w:val="000000"/>
          <w:sz w:val="24"/>
          <w:szCs w:val="24"/>
          <w:lang w:eastAsia="es-AR"/>
        </w:rPr>
      </w:pPr>
      <w:r w:rsidRPr="001B7867">
        <w:rPr>
          <w:rFonts w:ascii="Arial" w:eastAsia="Times New Roman" w:hAnsi="Arial" w:cs="Arial"/>
          <w:noProof/>
          <w:color w:val="000000"/>
          <w:sz w:val="24"/>
          <w:szCs w:val="24"/>
          <w:lang w:eastAsia="es-AR"/>
        </w:rPr>
        <w:pict>
          <v:shape id="Imagen 11" o:spid="_x0000_i1026" type="#_x0000_t75" alt="https://www.ejemplos.co/wp-content/uploads/2015/12/checkmark-e1450074403857.png" style="width:13.75pt;height:13.75pt;visibility:visible">
            <v:imagedata r:id="rId12" o:title="checkmark-e1450074403857"/>
          </v:shape>
        </w:pict>
      </w:r>
      <w:r w:rsidR="00182159" w:rsidRPr="001B7867">
        <w:rPr>
          <w:rFonts w:ascii="Arial" w:eastAsia="Times New Roman" w:hAnsi="Arial" w:cs="Arial"/>
          <w:b/>
          <w:bCs/>
          <w:color w:val="000000"/>
          <w:sz w:val="24"/>
          <w:szCs w:val="24"/>
          <w:lang w:eastAsia="es-AR"/>
        </w:rPr>
        <w:t>Citas largas </w:t>
      </w:r>
      <w:r w:rsidR="00182159" w:rsidRPr="001B7867">
        <w:rPr>
          <w:rFonts w:ascii="Arial" w:eastAsia="Times New Roman" w:hAnsi="Arial" w:cs="Arial"/>
          <w:color w:val="000000"/>
          <w:sz w:val="24"/>
          <w:szCs w:val="24"/>
          <w:lang w:eastAsia="es-AR"/>
        </w:rPr>
        <w:t>(40 palabras o más). Las citas largas deben colocarse en un párrafo aparte, separadas del margen izquierdo de la página con dos (2) tabulaciones sin sangría y con un punto menos en el tamaño de la fuente tipográfica. En este caso no se requieren comillas de ningún tipo, pero luego de la cita deberá incluirse su referencia con los datos anteriormente mencionados.</w:t>
      </w:r>
    </w:p>
    <w:p w14:paraId="05CDE515" w14:textId="77777777" w:rsidR="00182159" w:rsidRPr="001B7867" w:rsidRDefault="00182159" w:rsidP="001B7867">
      <w:pPr>
        <w:spacing w:before="480" w:after="315" w:line="240" w:lineRule="auto"/>
        <w:jc w:val="both"/>
        <w:outlineLvl w:val="2"/>
        <w:rPr>
          <w:rFonts w:ascii="Arial" w:eastAsia="Times New Roman" w:hAnsi="Arial" w:cs="Arial"/>
          <w:b/>
          <w:bCs/>
          <w:color w:val="000000"/>
          <w:sz w:val="24"/>
          <w:szCs w:val="24"/>
          <w:lang w:eastAsia="es-AR"/>
        </w:rPr>
      </w:pPr>
      <w:r w:rsidRPr="001B7867">
        <w:rPr>
          <w:rFonts w:ascii="Arial" w:eastAsia="Times New Roman" w:hAnsi="Arial" w:cs="Arial"/>
          <w:b/>
          <w:bCs/>
          <w:color w:val="000000"/>
          <w:sz w:val="24"/>
          <w:szCs w:val="24"/>
          <w:lang w:eastAsia="es-AR"/>
        </w:rPr>
        <w:t>Signos especiales</w:t>
      </w:r>
    </w:p>
    <w:p w14:paraId="46DA1B7D" w14:textId="77777777" w:rsidR="00182159" w:rsidRPr="001B7867" w:rsidRDefault="00182159" w:rsidP="001B7867">
      <w:pPr>
        <w:spacing w:before="100" w:beforeAutospacing="1" w:after="100" w:afterAutospacing="1" w:line="240" w:lineRule="auto"/>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En ambos casos de cita textual pueden presentarse algunos de los siguientes signos, abreviaturas o caracteres:</w:t>
      </w:r>
    </w:p>
    <w:p w14:paraId="385D617A" w14:textId="77777777" w:rsidR="00182159" w:rsidRPr="001B7867" w:rsidRDefault="00A96737" w:rsidP="001B7867">
      <w:pPr>
        <w:numPr>
          <w:ilvl w:val="0"/>
          <w:numId w:val="9"/>
        </w:numPr>
        <w:spacing w:before="100" w:beforeAutospacing="1" w:after="100" w:afterAutospacing="1" w:line="312" w:lineRule="atLeast"/>
        <w:jc w:val="both"/>
        <w:rPr>
          <w:rFonts w:ascii="Arial" w:eastAsia="Times New Roman" w:hAnsi="Arial" w:cs="Arial"/>
          <w:color w:val="000000"/>
          <w:sz w:val="24"/>
          <w:szCs w:val="24"/>
          <w:lang w:eastAsia="es-AR"/>
        </w:rPr>
      </w:pPr>
      <w:r w:rsidRPr="001B7867">
        <w:rPr>
          <w:rFonts w:ascii="Arial" w:eastAsia="Times New Roman" w:hAnsi="Arial" w:cs="Arial"/>
          <w:noProof/>
          <w:color w:val="000000"/>
          <w:sz w:val="24"/>
          <w:szCs w:val="24"/>
          <w:lang w:eastAsia="es-AR"/>
        </w:rPr>
        <w:pict>
          <v:shape id="Imagen 10" o:spid="_x0000_i1027" type="#_x0000_t75" alt="https://www.ejemplos.co/wp-content/uploads/2015/12/arrow-35-64x64-e1450073398282.png" style="width:14.4pt;height:14.4pt;visibility:visible">
            <v:imagedata r:id="rId13" o:title="arrow-35-64x64-e1450073398282"/>
          </v:shape>
        </w:pict>
      </w:r>
      <w:r w:rsidR="00182159" w:rsidRPr="001B7867">
        <w:rPr>
          <w:rFonts w:ascii="Arial" w:eastAsia="Times New Roman" w:hAnsi="Arial" w:cs="Arial"/>
          <w:b/>
          <w:bCs/>
          <w:color w:val="000000"/>
          <w:sz w:val="24"/>
          <w:szCs w:val="24"/>
          <w:lang w:eastAsia="es-AR"/>
        </w:rPr>
        <w:t>Corchetes []</w:t>
      </w:r>
      <w:r w:rsidR="00182159" w:rsidRPr="001B7867">
        <w:rPr>
          <w:rFonts w:ascii="Arial" w:eastAsia="Times New Roman" w:hAnsi="Arial" w:cs="Arial"/>
          <w:color w:val="000000"/>
          <w:sz w:val="24"/>
          <w:szCs w:val="24"/>
          <w:lang w:eastAsia="es-AR"/>
        </w:rPr>
        <w:t>. La aparición en medio de una cita corta o larga de un texto entre corchetes suele significar que el texto entre ellos no forma parte de la cita, sino que pertenece al investigador, quien se ve obligado a aclarar algo o añadir algo a la misma para que pueda entenderse a cabalidad.</w:t>
      </w:r>
    </w:p>
    <w:p w14:paraId="717161B4" w14:textId="77777777" w:rsidR="00182159" w:rsidRPr="001B7867" w:rsidRDefault="00A96737" w:rsidP="001B7867">
      <w:pPr>
        <w:numPr>
          <w:ilvl w:val="0"/>
          <w:numId w:val="9"/>
        </w:numPr>
        <w:spacing w:before="100" w:beforeAutospacing="1" w:after="100" w:afterAutospacing="1" w:line="312" w:lineRule="atLeast"/>
        <w:jc w:val="both"/>
        <w:rPr>
          <w:rFonts w:ascii="Arial" w:eastAsia="Times New Roman" w:hAnsi="Arial" w:cs="Arial"/>
          <w:color w:val="000000"/>
          <w:sz w:val="24"/>
          <w:szCs w:val="24"/>
          <w:lang w:eastAsia="es-AR"/>
        </w:rPr>
      </w:pPr>
      <w:r w:rsidRPr="001B7867">
        <w:rPr>
          <w:rFonts w:ascii="Arial" w:eastAsia="Times New Roman" w:hAnsi="Arial" w:cs="Arial"/>
          <w:noProof/>
          <w:color w:val="000000"/>
          <w:sz w:val="24"/>
          <w:szCs w:val="24"/>
          <w:lang w:eastAsia="es-AR"/>
        </w:rPr>
        <w:pict>
          <v:shape id="Imagen 9" o:spid="_x0000_i1028" type="#_x0000_t75" alt="https://www.ejemplos.co/wp-content/uploads/2015/12/arrow-35-64x64-e1450073398282.png" style="width:14.4pt;height:14.4pt;visibility:visible">
            <v:imagedata r:id="rId13" o:title="arrow-35-64x64-e1450073398282"/>
          </v:shape>
        </w:pict>
      </w:r>
      <w:r w:rsidR="00182159" w:rsidRPr="001B7867">
        <w:rPr>
          <w:rFonts w:ascii="Arial" w:eastAsia="Times New Roman" w:hAnsi="Arial" w:cs="Arial"/>
          <w:b/>
          <w:bCs/>
          <w:color w:val="000000"/>
          <w:sz w:val="24"/>
          <w:szCs w:val="24"/>
          <w:lang w:eastAsia="es-AR"/>
        </w:rPr>
        <w:t>Ibíd</w:t>
      </w:r>
      <w:r w:rsidR="00182159" w:rsidRPr="001B7867">
        <w:rPr>
          <w:rFonts w:ascii="Arial" w:eastAsia="Times New Roman" w:hAnsi="Arial" w:cs="Arial"/>
          <w:color w:val="000000"/>
          <w:sz w:val="24"/>
          <w:szCs w:val="24"/>
          <w:lang w:eastAsia="es-AR"/>
        </w:rPr>
        <w:t>. </w:t>
      </w:r>
      <w:r w:rsidR="00182159" w:rsidRPr="001B7867">
        <w:rPr>
          <w:rFonts w:ascii="Arial" w:eastAsia="Times New Roman" w:hAnsi="Arial" w:cs="Arial"/>
          <w:b/>
          <w:bCs/>
          <w:color w:val="000000"/>
          <w:sz w:val="24"/>
          <w:szCs w:val="24"/>
          <w:lang w:eastAsia="es-AR"/>
        </w:rPr>
        <w:t>o ibídem</w:t>
      </w:r>
      <w:r w:rsidR="00182159" w:rsidRPr="001B7867">
        <w:rPr>
          <w:rFonts w:ascii="Arial" w:eastAsia="Times New Roman" w:hAnsi="Arial" w:cs="Arial"/>
          <w:color w:val="000000"/>
          <w:sz w:val="24"/>
          <w:szCs w:val="24"/>
          <w:lang w:eastAsia="es-AR"/>
        </w:rPr>
        <w:t>. Expresión en latín que significa “idéntico” y que se emplea en la referencia para decir al lector que una cita textual pertenece al mismo libro anteriormente citado.</w:t>
      </w:r>
    </w:p>
    <w:p w14:paraId="25BE352C" w14:textId="77777777" w:rsidR="00182159" w:rsidRPr="001B7867" w:rsidRDefault="00A96737" w:rsidP="001B7867">
      <w:pPr>
        <w:numPr>
          <w:ilvl w:val="0"/>
          <w:numId w:val="9"/>
        </w:numPr>
        <w:spacing w:before="100" w:beforeAutospacing="1" w:after="100" w:afterAutospacing="1" w:line="312" w:lineRule="atLeast"/>
        <w:jc w:val="both"/>
        <w:rPr>
          <w:rFonts w:ascii="Arial" w:eastAsia="Times New Roman" w:hAnsi="Arial" w:cs="Arial"/>
          <w:color w:val="000000"/>
          <w:sz w:val="24"/>
          <w:szCs w:val="24"/>
          <w:lang w:eastAsia="es-AR"/>
        </w:rPr>
      </w:pPr>
      <w:r w:rsidRPr="001B7867">
        <w:rPr>
          <w:rFonts w:ascii="Arial" w:eastAsia="Times New Roman" w:hAnsi="Arial" w:cs="Arial"/>
          <w:noProof/>
          <w:color w:val="000000"/>
          <w:sz w:val="24"/>
          <w:szCs w:val="24"/>
          <w:lang w:eastAsia="es-AR"/>
        </w:rPr>
        <w:pict>
          <v:shape id="Imagen 8" o:spid="_x0000_i1029" type="#_x0000_t75" alt="https://www.ejemplos.co/wp-content/uploads/2015/12/arrow-35-64x64-e1450073398282.png" style="width:14.4pt;height:14.4pt;visibility:visible">
            <v:imagedata r:id="rId13" o:title="arrow-35-64x64-e1450073398282"/>
          </v:shape>
        </w:pict>
      </w:r>
      <w:r w:rsidR="00182159" w:rsidRPr="001B7867">
        <w:rPr>
          <w:rFonts w:ascii="Arial" w:eastAsia="Times New Roman" w:hAnsi="Arial" w:cs="Arial"/>
          <w:b/>
          <w:bCs/>
          <w:color w:val="000000"/>
          <w:sz w:val="24"/>
          <w:szCs w:val="24"/>
          <w:lang w:eastAsia="es-AR"/>
        </w:rPr>
        <w:t>cit</w:t>
      </w:r>
      <w:r w:rsidR="00182159" w:rsidRPr="001B7867">
        <w:rPr>
          <w:rFonts w:ascii="Arial" w:eastAsia="Times New Roman" w:hAnsi="Arial" w:cs="Arial"/>
          <w:color w:val="000000"/>
          <w:sz w:val="24"/>
          <w:szCs w:val="24"/>
          <w:lang w:eastAsia="es-AR"/>
        </w:rPr>
        <w:t>. Esta locución latina significa “obra citada” y se emplea en los casos en que existe una sola obra consultada de un autor, pudiendo así evitarse repetir sus detalles (ya que son siempre idénticos), variando apenas el número de página.</w:t>
      </w:r>
    </w:p>
    <w:p w14:paraId="0D0A995A" w14:textId="77777777" w:rsidR="00182159" w:rsidRPr="001B7867" w:rsidRDefault="00A96737" w:rsidP="001B7867">
      <w:pPr>
        <w:numPr>
          <w:ilvl w:val="0"/>
          <w:numId w:val="9"/>
        </w:numPr>
        <w:spacing w:before="100" w:beforeAutospacing="1" w:after="100" w:afterAutospacing="1" w:line="312" w:lineRule="atLeast"/>
        <w:jc w:val="both"/>
        <w:rPr>
          <w:rFonts w:ascii="Arial" w:eastAsia="Times New Roman" w:hAnsi="Arial" w:cs="Arial"/>
          <w:color w:val="000000"/>
          <w:sz w:val="24"/>
          <w:szCs w:val="24"/>
          <w:lang w:eastAsia="es-AR"/>
        </w:rPr>
      </w:pPr>
      <w:r w:rsidRPr="001B7867">
        <w:rPr>
          <w:rFonts w:ascii="Arial" w:eastAsia="Times New Roman" w:hAnsi="Arial" w:cs="Arial"/>
          <w:noProof/>
          <w:color w:val="000000"/>
          <w:sz w:val="24"/>
          <w:szCs w:val="24"/>
          <w:lang w:eastAsia="es-AR"/>
        </w:rPr>
        <w:pict>
          <v:shape id="Imagen 7" o:spid="_x0000_i1030" type="#_x0000_t75" alt="https://www.ejemplos.co/wp-content/uploads/2015/12/arrow-35-64x64-e1450073398282.png" style="width:14.4pt;height:14.4pt;visibility:visible">
            <v:imagedata r:id="rId13" o:title="arrow-35-64x64-e1450073398282"/>
          </v:shape>
        </w:pict>
      </w:r>
      <w:r w:rsidR="00182159" w:rsidRPr="001B7867">
        <w:rPr>
          <w:rFonts w:ascii="Arial" w:eastAsia="Times New Roman" w:hAnsi="Arial" w:cs="Arial"/>
          <w:b/>
          <w:bCs/>
          <w:color w:val="000000"/>
          <w:sz w:val="24"/>
          <w:szCs w:val="24"/>
          <w:lang w:eastAsia="es-AR"/>
        </w:rPr>
        <w:t>Et</w:t>
      </w:r>
      <w:r w:rsidR="00182159" w:rsidRPr="001B7867">
        <w:rPr>
          <w:rFonts w:ascii="Arial" w:eastAsia="Times New Roman" w:hAnsi="Arial" w:cs="Arial"/>
          <w:color w:val="000000"/>
          <w:sz w:val="24"/>
          <w:szCs w:val="24"/>
          <w:lang w:eastAsia="es-AR"/>
        </w:rPr>
        <w:t>. </w:t>
      </w:r>
      <w:r w:rsidR="00182159" w:rsidRPr="001B7867">
        <w:rPr>
          <w:rFonts w:ascii="Arial" w:eastAsia="Times New Roman" w:hAnsi="Arial" w:cs="Arial"/>
          <w:b/>
          <w:bCs/>
          <w:color w:val="000000"/>
          <w:sz w:val="24"/>
          <w:szCs w:val="24"/>
          <w:lang w:eastAsia="es-AR"/>
        </w:rPr>
        <w:t>al</w:t>
      </w:r>
      <w:r w:rsidR="00182159" w:rsidRPr="001B7867">
        <w:rPr>
          <w:rFonts w:ascii="Arial" w:eastAsia="Times New Roman" w:hAnsi="Arial" w:cs="Arial"/>
          <w:color w:val="000000"/>
          <w:sz w:val="24"/>
          <w:szCs w:val="24"/>
          <w:lang w:eastAsia="es-AR"/>
        </w:rPr>
        <w:t>. Esta abreviatura latina se emplea para los casos de obras con un autor principal y numerosos colaboradores, demasiados para listarse en su totalidad. Por ende, se cita el apellido del principal y se acompaña de esta abreviatura.</w:t>
      </w:r>
    </w:p>
    <w:p w14:paraId="6AA9C64B" w14:textId="77777777" w:rsidR="00182159" w:rsidRPr="001B7867" w:rsidRDefault="00A96737" w:rsidP="001B7867">
      <w:pPr>
        <w:numPr>
          <w:ilvl w:val="0"/>
          <w:numId w:val="9"/>
        </w:numPr>
        <w:spacing w:before="100" w:beforeAutospacing="1" w:after="100" w:afterAutospacing="1" w:line="312" w:lineRule="atLeast"/>
        <w:jc w:val="both"/>
        <w:rPr>
          <w:rFonts w:ascii="Arial" w:eastAsia="Times New Roman" w:hAnsi="Arial" w:cs="Arial"/>
          <w:color w:val="000000"/>
          <w:sz w:val="24"/>
          <w:szCs w:val="24"/>
          <w:lang w:eastAsia="es-AR"/>
        </w:rPr>
      </w:pPr>
      <w:r w:rsidRPr="001B7867">
        <w:rPr>
          <w:rFonts w:ascii="Arial" w:eastAsia="Times New Roman" w:hAnsi="Arial" w:cs="Arial"/>
          <w:noProof/>
          <w:color w:val="000000"/>
          <w:sz w:val="24"/>
          <w:szCs w:val="24"/>
          <w:lang w:eastAsia="es-AR"/>
        </w:rPr>
        <w:pict>
          <v:shape id="Imagen 6" o:spid="_x0000_i1031" type="#_x0000_t75" alt="https://www.ejemplos.co/wp-content/uploads/2015/12/arrow-35-64x64-e1450073398282.png" style="width:14.4pt;height:14.4pt;visibility:visible">
            <v:imagedata r:id="rId13" o:title="arrow-35-64x64-e1450073398282"/>
          </v:shape>
        </w:pict>
      </w:r>
      <w:r w:rsidR="00182159" w:rsidRPr="001B7867">
        <w:rPr>
          <w:rFonts w:ascii="Arial" w:eastAsia="Times New Roman" w:hAnsi="Arial" w:cs="Arial"/>
          <w:b/>
          <w:bCs/>
          <w:color w:val="000000"/>
          <w:sz w:val="24"/>
          <w:szCs w:val="24"/>
          <w:lang w:eastAsia="es-AR"/>
        </w:rPr>
        <w:t>Puntos suspensivos (…)</w:t>
      </w:r>
      <w:r w:rsidR="00182159" w:rsidRPr="001B7867">
        <w:rPr>
          <w:rFonts w:ascii="Arial" w:eastAsia="Times New Roman" w:hAnsi="Arial" w:cs="Arial"/>
          <w:color w:val="000000"/>
          <w:sz w:val="24"/>
          <w:szCs w:val="24"/>
          <w:lang w:eastAsia="es-AR"/>
        </w:rPr>
        <w:t>. Se emplean para señalar al lector que existe parte del texto omitido, ya sea antes del inicio de la cita, luego de ésta, o en el medio de la misma. Suelen usarse entre </w:t>
      </w:r>
      <w:hyperlink r:id="rId14" w:history="1">
        <w:r w:rsidR="00182159" w:rsidRPr="001B7867">
          <w:rPr>
            <w:rFonts w:ascii="Arial" w:eastAsia="Times New Roman" w:hAnsi="Arial" w:cs="Arial"/>
            <w:color w:val="0000FF"/>
            <w:sz w:val="24"/>
            <w:szCs w:val="24"/>
            <w:u w:val="single"/>
            <w:lang w:eastAsia="es-AR"/>
          </w:rPr>
          <w:t>paréntesis</w:t>
        </w:r>
      </w:hyperlink>
      <w:r w:rsidR="00182159" w:rsidRPr="001B7867">
        <w:rPr>
          <w:rFonts w:ascii="Arial" w:eastAsia="Times New Roman" w:hAnsi="Arial" w:cs="Arial"/>
          <w:color w:val="000000"/>
          <w:sz w:val="24"/>
          <w:szCs w:val="24"/>
          <w:lang w:eastAsia="es-AR"/>
        </w:rPr>
        <w:t>.</w:t>
      </w:r>
    </w:p>
    <w:p w14:paraId="0E2918B8" w14:textId="77777777" w:rsidR="00182159" w:rsidRPr="001B7867" w:rsidRDefault="00182159" w:rsidP="001B7867">
      <w:pPr>
        <w:spacing w:before="480" w:after="315" w:line="240" w:lineRule="auto"/>
        <w:jc w:val="both"/>
        <w:outlineLvl w:val="2"/>
        <w:rPr>
          <w:rFonts w:ascii="Arial" w:eastAsia="Times New Roman" w:hAnsi="Arial" w:cs="Arial"/>
          <w:b/>
          <w:bCs/>
          <w:color w:val="000000"/>
          <w:sz w:val="24"/>
          <w:szCs w:val="24"/>
          <w:lang w:eastAsia="es-AR"/>
        </w:rPr>
      </w:pPr>
      <w:r w:rsidRPr="001B7867">
        <w:rPr>
          <w:rFonts w:ascii="Arial" w:eastAsia="Times New Roman" w:hAnsi="Arial" w:cs="Arial"/>
          <w:b/>
          <w:bCs/>
          <w:color w:val="000000"/>
          <w:sz w:val="24"/>
          <w:szCs w:val="24"/>
          <w:lang w:eastAsia="es-AR"/>
        </w:rPr>
        <w:t>Ejemplos de cita textual corta</w:t>
      </w:r>
    </w:p>
    <w:p w14:paraId="59A60CC8" w14:textId="77777777" w:rsidR="00182159" w:rsidRPr="001B7867" w:rsidRDefault="00182159" w:rsidP="001B7867">
      <w:pPr>
        <w:numPr>
          <w:ilvl w:val="0"/>
          <w:numId w:val="10"/>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Como podemos constatar en las investigaciones de Foucault (2001), la noción de locura forma parte integral de la razón, dado que “no existe civilización sin locura” (p. 45).</w:t>
      </w:r>
    </w:p>
    <w:p w14:paraId="52452880" w14:textId="77777777" w:rsidR="00182159" w:rsidRPr="001B7867" w:rsidRDefault="00182159" w:rsidP="001B7867">
      <w:pPr>
        <w:numPr>
          <w:ilvl w:val="0"/>
          <w:numId w:val="10"/>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Además, “el consumo cultural en América Latina alcanza su grado máximo en relación con el flujo de discursos políticos y mercantiles, y no, como en Europa, articulado a partir de los Estados-nación” (</w:t>
      </w:r>
      <w:proofErr w:type="spellStart"/>
      <w:r w:rsidRPr="001B7867">
        <w:rPr>
          <w:rFonts w:ascii="Arial" w:eastAsia="Times New Roman" w:hAnsi="Arial" w:cs="Arial"/>
          <w:color w:val="000000"/>
          <w:sz w:val="24"/>
          <w:szCs w:val="24"/>
          <w:lang w:eastAsia="es-AR"/>
        </w:rPr>
        <w:t>Jorrinsky</w:t>
      </w:r>
      <w:proofErr w:type="spellEnd"/>
      <w:r w:rsidRPr="001B7867">
        <w:rPr>
          <w:rFonts w:ascii="Arial" w:eastAsia="Times New Roman" w:hAnsi="Arial" w:cs="Arial"/>
          <w:color w:val="000000"/>
          <w:sz w:val="24"/>
          <w:szCs w:val="24"/>
          <w:lang w:eastAsia="es-AR"/>
        </w:rPr>
        <w:t>, 2015, p. 8).</w:t>
      </w:r>
    </w:p>
    <w:p w14:paraId="422F9A28" w14:textId="77777777" w:rsidR="00182159" w:rsidRPr="001B7867" w:rsidRDefault="00182159" w:rsidP="001B7867">
      <w:pPr>
        <w:numPr>
          <w:ilvl w:val="0"/>
          <w:numId w:val="10"/>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Conviene, en ese sentido, acudir al psicoanálisis: “La doctrina del ser se manifiesta a raíz de la introyección [castración] del lenguaje en el individuo” (</w:t>
      </w:r>
      <w:proofErr w:type="spellStart"/>
      <w:r w:rsidRPr="001B7867">
        <w:rPr>
          <w:rFonts w:ascii="Arial" w:eastAsia="Times New Roman" w:hAnsi="Arial" w:cs="Arial"/>
          <w:color w:val="000000"/>
          <w:sz w:val="24"/>
          <w:szCs w:val="24"/>
          <w:lang w:eastAsia="es-AR"/>
        </w:rPr>
        <w:t>Tournier</w:t>
      </w:r>
      <w:proofErr w:type="spellEnd"/>
      <w:r w:rsidRPr="001B7867">
        <w:rPr>
          <w:rFonts w:ascii="Arial" w:eastAsia="Times New Roman" w:hAnsi="Arial" w:cs="Arial"/>
          <w:color w:val="000000"/>
          <w:sz w:val="24"/>
          <w:szCs w:val="24"/>
          <w:lang w:eastAsia="es-AR"/>
        </w:rPr>
        <w:t>, 2000, pág. 13).</w:t>
      </w:r>
    </w:p>
    <w:p w14:paraId="3739BA56" w14:textId="77777777" w:rsidR="00182159" w:rsidRPr="001B7867" w:rsidRDefault="00182159" w:rsidP="001B7867">
      <w:pPr>
        <w:numPr>
          <w:ilvl w:val="0"/>
          <w:numId w:val="10"/>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Así lo afirma en su prólogo a la obra Elena Vinelli, cuando afirma que “Es la construcción sociocultural de los géneros la que viene a diferencia la subjetividad femenina de la masculina” (2000, p. 5), dándonos a entender el semblante feminista que subyace a la novela de Sara Gallardo.</w:t>
      </w:r>
    </w:p>
    <w:p w14:paraId="3CAE4BDC" w14:textId="77777777" w:rsidR="00182159" w:rsidRPr="001B7867" w:rsidRDefault="00182159" w:rsidP="001B7867">
      <w:pPr>
        <w:numPr>
          <w:ilvl w:val="0"/>
          <w:numId w:val="10"/>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No ha de esperarse, entonces, mucho más de estas investigaciones, excepto “el breve desencanto de dar con la verdad insospechada” como lo afirma Evers (2005, p.12) en su célebre diario de investigaciones.</w:t>
      </w:r>
    </w:p>
    <w:p w14:paraId="05A10FDE" w14:textId="77777777" w:rsidR="00182159" w:rsidRPr="001B7867" w:rsidRDefault="00182159" w:rsidP="001B7867">
      <w:pPr>
        <w:spacing w:before="480" w:after="315" w:line="240" w:lineRule="auto"/>
        <w:jc w:val="both"/>
        <w:outlineLvl w:val="2"/>
        <w:rPr>
          <w:rFonts w:ascii="Arial" w:eastAsia="Times New Roman" w:hAnsi="Arial" w:cs="Arial"/>
          <w:b/>
          <w:bCs/>
          <w:color w:val="000000"/>
          <w:sz w:val="24"/>
          <w:szCs w:val="24"/>
          <w:lang w:eastAsia="es-AR"/>
        </w:rPr>
      </w:pPr>
      <w:r w:rsidRPr="001B7867">
        <w:rPr>
          <w:rFonts w:ascii="Arial" w:eastAsia="Times New Roman" w:hAnsi="Arial" w:cs="Arial"/>
          <w:b/>
          <w:bCs/>
          <w:color w:val="000000"/>
          <w:sz w:val="24"/>
          <w:szCs w:val="24"/>
          <w:lang w:eastAsia="es-AR"/>
        </w:rPr>
        <w:t>Ejemplos de cita textual larga</w:t>
      </w:r>
    </w:p>
    <w:p w14:paraId="0EEA5C11" w14:textId="77777777" w:rsidR="00182159" w:rsidRPr="001B7867" w:rsidRDefault="00182159" w:rsidP="001B7867">
      <w:pPr>
        <w:numPr>
          <w:ilvl w:val="0"/>
          <w:numId w:val="11"/>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Así, podemos leer en la novela de Gallardo (2000):</w:t>
      </w:r>
    </w:p>
    <w:p w14:paraId="4FDAB64A" w14:textId="77777777" w:rsidR="00182159" w:rsidRPr="00DD37FC" w:rsidRDefault="00182159" w:rsidP="001B7867">
      <w:pPr>
        <w:shd w:val="clear" w:color="auto" w:fill="F6F6F6"/>
        <w:spacing w:beforeAutospacing="1" w:after="100" w:afterAutospacing="1" w:line="240" w:lineRule="auto"/>
        <w:jc w:val="both"/>
        <w:rPr>
          <w:rFonts w:ascii="Arial" w:eastAsia="Times New Roman" w:hAnsi="Arial" w:cs="Arial"/>
          <w:b/>
          <w:bCs/>
          <w:color w:val="FF0000"/>
          <w:sz w:val="24"/>
          <w:szCs w:val="24"/>
          <w:lang w:eastAsia="es-AR"/>
        </w:rPr>
      </w:pPr>
      <w:r w:rsidRPr="001B7867">
        <w:rPr>
          <w:rFonts w:ascii="Arial" w:eastAsia="Times New Roman" w:hAnsi="Arial" w:cs="Arial"/>
          <w:color w:val="666666"/>
          <w:sz w:val="24"/>
          <w:szCs w:val="24"/>
          <w:lang w:eastAsia="es-AR"/>
        </w:rPr>
        <w:t>…</w:t>
      </w:r>
      <w:r w:rsidRPr="00DD37FC">
        <w:rPr>
          <w:rFonts w:ascii="Arial" w:eastAsia="Times New Roman" w:hAnsi="Arial" w:cs="Arial"/>
          <w:b/>
          <w:bCs/>
          <w:color w:val="FF0000"/>
          <w:sz w:val="24"/>
          <w:szCs w:val="24"/>
          <w:lang w:eastAsia="es-AR"/>
        </w:rPr>
        <w:t>Pero las mujeres pasan siempre en grupos. Me escondí y esperé. La Mauricia pasó con su botijo y la arrastré. Cada día se escapó después para encontrarme, temblando por el miedo al marido, a veces temprano y a veces tarde, a aquel lugar que yo conozco. En la casa que hice por mi mano, para vivir con mi mujer, en la misión del gringo noruego vive con su marido. (p. 57)</w:t>
      </w:r>
    </w:p>
    <w:p w14:paraId="149024FA" w14:textId="77777777" w:rsidR="00182159" w:rsidRPr="001B7867" w:rsidRDefault="00182159" w:rsidP="001B7867">
      <w:pPr>
        <w:numPr>
          <w:ilvl w:val="0"/>
          <w:numId w:val="12"/>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A esto conviene contraponer la visión del autor francés:</w:t>
      </w:r>
    </w:p>
    <w:p w14:paraId="78E75A77" w14:textId="77777777" w:rsidR="00182159" w:rsidRPr="00DD37FC" w:rsidRDefault="00182159" w:rsidP="001B7867">
      <w:pPr>
        <w:shd w:val="clear" w:color="auto" w:fill="F6F6F6"/>
        <w:spacing w:beforeAutospacing="1" w:after="100" w:afterAutospacing="1" w:line="240" w:lineRule="auto"/>
        <w:jc w:val="both"/>
        <w:rPr>
          <w:rFonts w:ascii="Arial" w:eastAsia="Times New Roman" w:hAnsi="Arial" w:cs="Arial"/>
          <w:b/>
          <w:bCs/>
          <w:color w:val="FF0000"/>
          <w:sz w:val="24"/>
          <w:szCs w:val="24"/>
          <w:lang w:eastAsia="es-AR"/>
        </w:rPr>
      </w:pPr>
      <w:r w:rsidRPr="00DD37FC">
        <w:rPr>
          <w:rFonts w:ascii="Arial" w:eastAsia="Times New Roman" w:hAnsi="Arial" w:cs="Arial"/>
          <w:b/>
          <w:bCs/>
          <w:color w:val="FF0000"/>
          <w:sz w:val="24"/>
          <w:szCs w:val="24"/>
          <w:lang w:eastAsia="es-AR"/>
        </w:rPr>
        <w:t>En las religiones universales, del tipo del cristianismo y del budismo, el pavor y la náusea preludian las escapadas de una vida ardiente espiritual. Ahora bien, esta vida espiritual, que se funda en el refuerzo de las prohibiciones primeras, tiene sin embargo el sentido de la fiesta… (</w:t>
      </w:r>
      <w:proofErr w:type="spellStart"/>
      <w:r w:rsidRPr="00DD37FC">
        <w:rPr>
          <w:rFonts w:ascii="Arial" w:eastAsia="Times New Roman" w:hAnsi="Arial" w:cs="Arial"/>
          <w:b/>
          <w:bCs/>
          <w:color w:val="FF0000"/>
          <w:sz w:val="24"/>
          <w:szCs w:val="24"/>
          <w:lang w:eastAsia="es-AR"/>
        </w:rPr>
        <w:t>Bataille</w:t>
      </w:r>
      <w:proofErr w:type="spellEnd"/>
      <w:r w:rsidRPr="00DD37FC">
        <w:rPr>
          <w:rFonts w:ascii="Arial" w:eastAsia="Times New Roman" w:hAnsi="Arial" w:cs="Arial"/>
          <w:b/>
          <w:bCs/>
          <w:color w:val="FF0000"/>
          <w:sz w:val="24"/>
          <w:szCs w:val="24"/>
          <w:lang w:eastAsia="es-AR"/>
        </w:rPr>
        <w:t>, 2001, p. 54)</w:t>
      </w:r>
    </w:p>
    <w:p w14:paraId="5E868AA7" w14:textId="77777777" w:rsidR="00182159" w:rsidRPr="001B7867" w:rsidRDefault="00182159" w:rsidP="001B7867">
      <w:pPr>
        <w:numPr>
          <w:ilvl w:val="0"/>
          <w:numId w:val="13"/>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 xml:space="preserve">La escritura constituye un punto de encuentro y desencuentro de las miradas más positivas y más románticas en torno al hecho literario, pudiendo servir para distinciones como las que hace </w:t>
      </w:r>
      <w:proofErr w:type="spellStart"/>
      <w:r w:rsidRPr="001B7867">
        <w:rPr>
          <w:rFonts w:ascii="Arial" w:eastAsia="Times New Roman" w:hAnsi="Arial" w:cs="Arial"/>
          <w:color w:val="000000"/>
          <w:sz w:val="24"/>
          <w:szCs w:val="24"/>
          <w:lang w:eastAsia="es-AR"/>
        </w:rPr>
        <w:t>Sontag</w:t>
      </w:r>
      <w:proofErr w:type="spellEnd"/>
      <w:r w:rsidRPr="001B7867">
        <w:rPr>
          <w:rFonts w:ascii="Arial" w:eastAsia="Times New Roman" w:hAnsi="Arial" w:cs="Arial"/>
          <w:color w:val="000000"/>
          <w:sz w:val="24"/>
          <w:szCs w:val="24"/>
          <w:lang w:eastAsia="es-AR"/>
        </w:rPr>
        <w:t xml:space="preserve"> (2000):</w:t>
      </w:r>
    </w:p>
    <w:p w14:paraId="6A821995" w14:textId="77777777" w:rsidR="00182159" w:rsidRPr="00DD37FC" w:rsidRDefault="00182159" w:rsidP="001B7867">
      <w:pPr>
        <w:shd w:val="clear" w:color="auto" w:fill="F6F6F6"/>
        <w:spacing w:beforeAutospacing="1" w:after="100" w:afterAutospacing="1" w:line="240" w:lineRule="auto"/>
        <w:jc w:val="both"/>
        <w:rPr>
          <w:rFonts w:ascii="Arial" w:eastAsia="Times New Roman" w:hAnsi="Arial" w:cs="Arial"/>
          <w:b/>
          <w:bCs/>
          <w:color w:val="FF0000"/>
          <w:sz w:val="24"/>
          <w:szCs w:val="24"/>
          <w:lang w:eastAsia="es-AR"/>
        </w:rPr>
      </w:pPr>
      <w:r w:rsidRPr="00DD37FC">
        <w:rPr>
          <w:rFonts w:ascii="Arial" w:eastAsia="Times New Roman" w:hAnsi="Arial" w:cs="Arial"/>
          <w:b/>
          <w:bCs/>
          <w:color w:val="FF0000"/>
          <w:sz w:val="24"/>
          <w:szCs w:val="24"/>
          <w:lang w:eastAsia="es-AR"/>
        </w:rPr>
        <w:t>He aquí la gran diferencia entre la lectura y la escritura. Leer es una vocación, un oficio en el cual, con la práctica, uno está destinado a ser cada vez más experto. Como escritor, lo que uno acumula son ante todo incertidumbres y ansiedades. (pág. 7)</w:t>
      </w:r>
    </w:p>
    <w:p w14:paraId="1C1C5F12" w14:textId="77777777" w:rsidR="00182159" w:rsidRPr="001B7867" w:rsidRDefault="00182159" w:rsidP="001B7867">
      <w:pPr>
        <w:numPr>
          <w:ilvl w:val="0"/>
          <w:numId w:val="14"/>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Este concepto de “devenir” puede encontrarse disperso a lo largo y ancho de la obra del filósofo. Sin embargo, su esclarecimiento parece ser materia complicada:</w:t>
      </w:r>
    </w:p>
    <w:p w14:paraId="0777E546" w14:textId="77777777" w:rsidR="00182159" w:rsidRPr="00DD37FC" w:rsidRDefault="00182159" w:rsidP="001B7867">
      <w:pPr>
        <w:shd w:val="clear" w:color="auto" w:fill="F6F6F6"/>
        <w:spacing w:beforeAutospacing="1" w:after="100" w:afterAutospacing="1" w:line="240" w:lineRule="auto"/>
        <w:jc w:val="both"/>
        <w:rPr>
          <w:rFonts w:ascii="Arial" w:eastAsia="Times New Roman" w:hAnsi="Arial" w:cs="Arial"/>
          <w:b/>
          <w:bCs/>
          <w:color w:val="FF0000"/>
          <w:sz w:val="24"/>
          <w:szCs w:val="24"/>
          <w:lang w:eastAsia="es-AR"/>
        </w:rPr>
      </w:pPr>
      <w:r w:rsidRPr="00DD37FC">
        <w:rPr>
          <w:rFonts w:ascii="Arial" w:eastAsia="Times New Roman" w:hAnsi="Arial" w:cs="Arial"/>
          <w:b/>
          <w:bCs/>
          <w:color w:val="FF0000"/>
          <w:sz w:val="24"/>
          <w:szCs w:val="24"/>
          <w:lang w:eastAsia="es-AR"/>
        </w:rPr>
        <w:t>Devenir nunca es imitar, ni hacer como, ni adaptarse a un modelo, ya sea el de la justicia o el de la verdad. Nunca hay un término del que se parta, ni al que se llegue o deba llegarse. Ni tampoco dos términos que se intercambien. La pregunta ¿qué es de tu vida? Es particularmente estúpida, puesto que a medida que alguien deviene, aquello en lo que deviene cambia tanto como él (…) Se acabaron las máquinas binarias: pregunta-respuesta, masculino-femenino, hombre-animal, etc. (Deleuze, 1980, pág. 6)</w:t>
      </w:r>
    </w:p>
    <w:p w14:paraId="1DA35698" w14:textId="77777777" w:rsidR="00182159" w:rsidRPr="001B7867" w:rsidRDefault="00182159" w:rsidP="001B7867">
      <w:pPr>
        <w:numPr>
          <w:ilvl w:val="0"/>
          <w:numId w:val="15"/>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Así, en la correspondencia entre Freud y Albert Einstein, es posible leer lo siguiente:</w:t>
      </w:r>
    </w:p>
    <w:p w14:paraId="1E3DC67C" w14:textId="77777777" w:rsidR="00182159" w:rsidRPr="00DD37FC" w:rsidRDefault="00182159" w:rsidP="001B7867">
      <w:pPr>
        <w:shd w:val="clear" w:color="auto" w:fill="F6F6F6"/>
        <w:spacing w:beforeAutospacing="1" w:after="100" w:afterAutospacing="1" w:line="240" w:lineRule="auto"/>
        <w:jc w:val="both"/>
        <w:rPr>
          <w:rFonts w:ascii="Arial" w:eastAsia="Times New Roman" w:hAnsi="Arial" w:cs="Arial"/>
          <w:b/>
          <w:bCs/>
          <w:color w:val="FF0000"/>
          <w:sz w:val="24"/>
          <w:szCs w:val="24"/>
          <w:lang w:eastAsia="es-AR"/>
        </w:rPr>
      </w:pPr>
      <w:r w:rsidRPr="001B7867">
        <w:rPr>
          <w:rFonts w:ascii="Arial" w:eastAsia="Times New Roman" w:hAnsi="Arial" w:cs="Arial"/>
          <w:color w:val="666666"/>
          <w:sz w:val="24"/>
          <w:szCs w:val="24"/>
          <w:lang w:eastAsia="es-AR"/>
        </w:rPr>
        <w:t>…</w:t>
      </w:r>
      <w:r w:rsidRPr="00DD37FC">
        <w:rPr>
          <w:rFonts w:ascii="Arial" w:eastAsia="Times New Roman" w:hAnsi="Arial" w:cs="Arial"/>
          <w:b/>
          <w:bCs/>
          <w:color w:val="FF0000"/>
          <w:sz w:val="24"/>
          <w:szCs w:val="24"/>
          <w:lang w:eastAsia="es-AR"/>
        </w:rPr>
        <w:t>Es usted mucho más joven que yo, y puedo esperar que para cuando llegue a mi edad se cuente entre mis ‘partidarios’. Como yo no estaré en este mundo para comprobarlo, sólo puedo anticipar ahora esa satisfacción. Ya sabe lo que pienso ahora: “Anticipando orgullosamente tan alto honor, disfruto ahora…” [Esto es una cita del Fausto de Goethe] (1932, pág. 5).</w:t>
      </w:r>
    </w:p>
    <w:p w14:paraId="42F43E8A" w14:textId="77777777" w:rsidR="00182159" w:rsidRPr="001B7867" w:rsidRDefault="00182159" w:rsidP="001B7867">
      <w:pPr>
        <w:spacing w:before="480" w:after="315" w:line="240" w:lineRule="auto"/>
        <w:jc w:val="both"/>
        <w:outlineLvl w:val="2"/>
        <w:rPr>
          <w:rFonts w:ascii="Arial" w:eastAsia="Times New Roman" w:hAnsi="Arial" w:cs="Arial"/>
          <w:b/>
          <w:bCs/>
          <w:color w:val="000000"/>
          <w:sz w:val="24"/>
          <w:szCs w:val="24"/>
          <w:lang w:eastAsia="es-AR"/>
        </w:rPr>
      </w:pPr>
      <w:r w:rsidRPr="001B7867">
        <w:rPr>
          <w:rFonts w:ascii="Arial" w:eastAsia="Times New Roman" w:hAnsi="Arial" w:cs="Arial"/>
          <w:b/>
          <w:bCs/>
          <w:color w:val="000000"/>
          <w:sz w:val="24"/>
          <w:szCs w:val="24"/>
          <w:lang w:eastAsia="es-AR"/>
        </w:rPr>
        <w:t>¿Paráfrasis o cita textual?</w:t>
      </w:r>
    </w:p>
    <w:p w14:paraId="2F101684" w14:textId="77777777" w:rsidR="00182159" w:rsidRPr="001B7867" w:rsidRDefault="00182159" w:rsidP="001B7867">
      <w:pPr>
        <w:spacing w:before="100" w:beforeAutospacing="1" w:after="100" w:afterAutospacing="1" w:line="240" w:lineRule="auto"/>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La </w:t>
      </w:r>
      <w:hyperlink r:id="rId15" w:history="1">
        <w:r w:rsidRPr="001B7867">
          <w:rPr>
            <w:rFonts w:ascii="Arial" w:eastAsia="Times New Roman" w:hAnsi="Arial" w:cs="Arial"/>
            <w:color w:val="276B9E"/>
            <w:sz w:val="24"/>
            <w:szCs w:val="24"/>
            <w:u w:val="single"/>
            <w:lang w:eastAsia="es-AR"/>
          </w:rPr>
          <w:t>paráfrasis</w:t>
        </w:r>
      </w:hyperlink>
      <w:r w:rsidRPr="001B7867">
        <w:rPr>
          <w:rFonts w:ascii="Arial" w:eastAsia="Times New Roman" w:hAnsi="Arial" w:cs="Arial"/>
          <w:color w:val="000000"/>
          <w:sz w:val="24"/>
          <w:szCs w:val="24"/>
          <w:lang w:eastAsia="es-AR"/>
        </w:rPr>
        <w:t> es la reinterpretación de un texto ajeno, expresada con palabras del nuevo autor. En este caso, un investigador lee las ideas de otro autor y luego las explica con sus propias palabras, sin dejar de atribuirle la autoría a quien corresponde.</w:t>
      </w:r>
    </w:p>
    <w:p w14:paraId="173C8C63" w14:textId="77777777" w:rsidR="00182159" w:rsidRPr="001B7867" w:rsidRDefault="00182159" w:rsidP="001B7867">
      <w:pPr>
        <w:spacing w:before="100" w:beforeAutospacing="1" w:after="100" w:afterAutospacing="1" w:line="240" w:lineRule="auto"/>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En algunos casos, suele añadirse el nombre del autor parafraseado entre paréntesis para aclarar que las ideas no son propias.</w:t>
      </w:r>
    </w:p>
    <w:p w14:paraId="08E281EB" w14:textId="77777777" w:rsidR="00182159" w:rsidRPr="001B7867" w:rsidRDefault="00182159" w:rsidP="001B7867">
      <w:pPr>
        <w:spacing w:before="100" w:beforeAutospacing="1" w:after="100" w:afterAutospacing="1" w:line="240" w:lineRule="auto"/>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Una cita textual, en cambio, es un préstamo del texto original, en el que no se interviene ni se modifica en absoluto el texto referido. En ambos casos se respeta la autoría del texto original: el plagio nunca es una opción válida.</w:t>
      </w:r>
    </w:p>
    <w:p w14:paraId="749EC093" w14:textId="77777777" w:rsidR="00182159" w:rsidRPr="001B7867" w:rsidRDefault="00182159" w:rsidP="001B7867">
      <w:pPr>
        <w:spacing w:before="480" w:after="315" w:line="240" w:lineRule="auto"/>
        <w:jc w:val="both"/>
        <w:outlineLvl w:val="2"/>
        <w:rPr>
          <w:rFonts w:ascii="Arial" w:eastAsia="Times New Roman" w:hAnsi="Arial" w:cs="Arial"/>
          <w:b/>
          <w:bCs/>
          <w:color w:val="000000"/>
          <w:sz w:val="24"/>
          <w:szCs w:val="24"/>
          <w:lang w:eastAsia="es-AR"/>
        </w:rPr>
      </w:pPr>
      <w:r w:rsidRPr="001B7867">
        <w:rPr>
          <w:rFonts w:ascii="Arial" w:eastAsia="Times New Roman" w:hAnsi="Arial" w:cs="Arial"/>
          <w:b/>
          <w:bCs/>
          <w:color w:val="000000"/>
          <w:sz w:val="24"/>
          <w:szCs w:val="24"/>
          <w:lang w:eastAsia="es-AR"/>
        </w:rPr>
        <w:t>Ejemplos de paráfrasis</w:t>
      </w:r>
    </w:p>
    <w:p w14:paraId="094ECE0D" w14:textId="77777777" w:rsidR="00182159" w:rsidRPr="001B7867" w:rsidRDefault="00182159" w:rsidP="001B7867">
      <w:pPr>
        <w:numPr>
          <w:ilvl w:val="0"/>
          <w:numId w:val="16"/>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Como bastante se ha dicho en numerosos libros de física cuántica, las leyes absolutas del universo con que el hombre moderno pretendió explorarlo y comprenderlo, resultan ser mucho más flexibles y relativas (Einstein, 1960) de lo que se suponía.</w:t>
      </w:r>
    </w:p>
    <w:p w14:paraId="2F438BEF" w14:textId="77777777" w:rsidR="00182159" w:rsidRPr="001B7867" w:rsidRDefault="00182159" w:rsidP="001B7867">
      <w:pPr>
        <w:numPr>
          <w:ilvl w:val="0"/>
          <w:numId w:val="16"/>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No se trata sin embargo de que los nuevos ideales nacionales provengan del ala más conservadora de la sociedad, sino de que ésta desempeña en la América Latina de hoy un paradójico rol alternativo frente a los populismos de izquierda (Vargas Llosa, 2006) que la asediaron durante la llamada “década larga”.</w:t>
      </w:r>
    </w:p>
    <w:p w14:paraId="4D5C270A" w14:textId="77777777" w:rsidR="00182159" w:rsidRPr="001B7867" w:rsidRDefault="00182159" w:rsidP="001B7867">
      <w:pPr>
        <w:numPr>
          <w:ilvl w:val="0"/>
          <w:numId w:val="16"/>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Conviene acotar que, no obstante, a veces una cosa es una cosa y nada más (Freud, </w:t>
      </w:r>
      <w:r w:rsidRPr="001B7867">
        <w:rPr>
          <w:rFonts w:ascii="Arial" w:eastAsia="Times New Roman" w:hAnsi="Arial" w:cs="Arial"/>
          <w:i/>
          <w:iCs/>
          <w:color w:val="000000"/>
          <w:sz w:val="24"/>
          <w:szCs w:val="24"/>
          <w:lang w:eastAsia="es-AR"/>
        </w:rPr>
        <w:t>cit</w:t>
      </w:r>
      <w:r w:rsidRPr="001B7867">
        <w:rPr>
          <w:rFonts w:ascii="Arial" w:eastAsia="Times New Roman" w:hAnsi="Arial" w:cs="Arial"/>
          <w:color w:val="000000"/>
          <w:sz w:val="24"/>
          <w:szCs w:val="24"/>
          <w:lang w:eastAsia="es-AR"/>
        </w:rPr>
        <w:t>.), por lo que conviene saber abortar a tiempo la interpretación psicoanalítica del arte, antes de caer en el determinismo biográfico.</w:t>
      </w:r>
    </w:p>
    <w:p w14:paraId="635294F4" w14:textId="77777777" w:rsidR="00182159" w:rsidRPr="001B7867" w:rsidRDefault="00182159" w:rsidP="001B7867">
      <w:pPr>
        <w:numPr>
          <w:ilvl w:val="0"/>
          <w:numId w:val="16"/>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Las tendencias antropológicas del sudeste asiático, como han señalado numerosos antropólogos ya, contiene los elementos de tránsito cultural minoritario que la hacen atractiva para los visitantes provenientes de una cultura hegemónica (Coites et. al., 1980), pero no así para sus vecinos locales.</w:t>
      </w:r>
    </w:p>
    <w:p w14:paraId="72294B2D" w14:textId="77777777" w:rsidR="00182159" w:rsidRPr="001B7867" w:rsidRDefault="00182159" w:rsidP="001B7867">
      <w:pPr>
        <w:numPr>
          <w:ilvl w:val="0"/>
          <w:numId w:val="16"/>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 xml:space="preserve">Además, </w:t>
      </w:r>
      <w:proofErr w:type="spellStart"/>
      <w:r w:rsidRPr="001B7867">
        <w:rPr>
          <w:rFonts w:ascii="Arial" w:eastAsia="Times New Roman" w:hAnsi="Arial" w:cs="Arial"/>
          <w:color w:val="000000"/>
          <w:sz w:val="24"/>
          <w:szCs w:val="24"/>
          <w:lang w:eastAsia="es-AR"/>
        </w:rPr>
        <w:t>Bataille</w:t>
      </w:r>
      <w:proofErr w:type="spellEnd"/>
      <w:r w:rsidRPr="001B7867">
        <w:rPr>
          <w:rFonts w:ascii="Arial" w:eastAsia="Times New Roman" w:hAnsi="Arial" w:cs="Arial"/>
          <w:color w:val="000000"/>
          <w:sz w:val="24"/>
          <w:szCs w:val="24"/>
          <w:lang w:eastAsia="es-AR"/>
        </w:rPr>
        <w:t xml:space="preserve"> ha sido claro al respecto, distanciando su postura de la fascinación mortuoria típica de los posrománticos, oponiéndole a la fascinación por la violencia el trabajo como ordenamiento y represión (</w:t>
      </w:r>
      <w:proofErr w:type="spellStart"/>
      <w:r w:rsidRPr="001B7867">
        <w:rPr>
          <w:rFonts w:ascii="Arial" w:eastAsia="Times New Roman" w:hAnsi="Arial" w:cs="Arial"/>
          <w:color w:val="000000"/>
          <w:sz w:val="24"/>
          <w:szCs w:val="24"/>
          <w:lang w:eastAsia="es-AR"/>
        </w:rPr>
        <w:t>Bataille</w:t>
      </w:r>
      <w:proofErr w:type="spellEnd"/>
      <w:r w:rsidRPr="001B7867">
        <w:rPr>
          <w:rFonts w:ascii="Arial" w:eastAsia="Times New Roman" w:hAnsi="Arial" w:cs="Arial"/>
          <w:color w:val="000000"/>
          <w:sz w:val="24"/>
          <w:szCs w:val="24"/>
          <w:lang w:eastAsia="es-AR"/>
        </w:rPr>
        <w:t>, 2001).</w:t>
      </w:r>
    </w:p>
    <w:p w14:paraId="3535E4D3" w14:textId="77777777" w:rsidR="001B7867" w:rsidRPr="001B7867" w:rsidRDefault="001B7867" w:rsidP="001B7867">
      <w:pPr>
        <w:spacing w:before="150" w:after="0" w:line="240" w:lineRule="auto"/>
        <w:ind w:left="345"/>
        <w:jc w:val="both"/>
        <w:outlineLvl w:val="0"/>
        <w:rPr>
          <w:rFonts w:ascii="Arial" w:eastAsia="Times New Roman" w:hAnsi="Arial" w:cs="Arial"/>
          <w:color w:val="000000"/>
          <w:spacing w:val="-15"/>
          <w:kern w:val="36"/>
          <w:sz w:val="24"/>
          <w:szCs w:val="24"/>
          <w:lang w:eastAsia="es-AR"/>
        </w:rPr>
      </w:pPr>
    </w:p>
    <w:p w14:paraId="6F9846A5" w14:textId="77777777" w:rsidR="00182159" w:rsidRPr="001B7867" w:rsidRDefault="00182159" w:rsidP="001B7867">
      <w:pPr>
        <w:spacing w:before="150" w:after="0" w:line="240" w:lineRule="auto"/>
        <w:ind w:left="345"/>
        <w:jc w:val="both"/>
        <w:outlineLvl w:val="0"/>
        <w:rPr>
          <w:rFonts w:ascii="Arial" w:eastAsia="Times New Roman" w:hAnsi="Arial" w:cs="Arial"/>
          <w:color w:val="000000"/>
          <w:spacing w:val="-15"/>
          <w:kern w:val="36"/>
          <w:sz w:val="32"/>
          <w:szCs w:val="32"/>
          <w:lang w:eastAsia="es-AR"/>
        </w:rPr>
      </w:pPr>
      <w:hyperlink r:id="rId16" w:tooltip="20 Ejemplos de Paráfrasis" w:history="1">
        <w:r w:rsidRPr="001B7867">
          <w:rPr>
            <w:rFonts w:ascii="Arial" w:eastAsia="Times New Roman" w:hAnsi="Arial" w:cs="Arial"/>
            <w:b/>
            <w:bCs/>
            <w:color w:val="261B1B"/>
            <w:spacing w:val="-30"/>
            <w:kern w:val="36"/>
            <w:sz w:val="32"/>
            <w:szCs w:val="32"/>
            <w:lang w:eastAsia="es-AR"/>
          </w:rPr>
          <w:t>Paráfrasis</w:t>
        </w:r>
      </w:hyperlink>
    </w:p>
    <w:p w14:paraId="3FDB1988" w14:textId="77777777" w:rsidR="00182159" w:rsidRPr="001B7867" w:rsidRDefault="00182159" w:rsidP="001B7867">
      <w:pPr>
        <w:spacing w:before="100" w:beforeAutospacing="1" w:after="100" w:afterAutospacing="1" w:line="240" w:lineRule="auto"/>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La </w:t>
      </w:r>
      <w:r w:rsidRPr="001B7867">
        <w:rPr>
          <w:rFonts w:ascii="Arial" w:eastAsia="Times New Roman" w:hAnsi="Arial" w:cs="Arial"/>
          <w:b/>
          <w:bCs/>
          <w:color w:val="000000"/>
          <w:sz w:val="24"/>
          <w:szCs w:val="24"/>
          <w:lang w:eastAsia="es-AR"/>
        </w:rPr>
        <w:t>paráfrasis</w:t>
      </w:r>
      <w:r w:rsidRPr="001B7867">
        <w:rPr>
          <w:rFonts w:ascii="Arial" w:eastAsia="Times New Roman" w:hAnsi="Arial" w:cs="Arial"/>
          <w:color w:val="000000"/>
          <w:sz w:val="24"/>
          <w:szCs w:val="24"/>
          <w:lang w:eastAsia="es-AR"/>
        </w:rPr>
        <w:t> es un recurso de redacción que tiene como objetivo aclarar, ampliar o explicar una determinada información ya pronunciada. Para lograr esto, es necesario que el emisor utilice otro lenguaje.</w:t>
      </w:r>
    </w:p>
    <w:p w14:paraId="536F5E55" w14:textId="77777777" w:rsidR="00182159" w:rsidRPr="001B7867" w:rsidRDefault="00182159" w:rsidP="001B7867">
      <w:pPr>
        <w:spacing w:before="100" w:beforeAutospacing="1" w:after="100" w:afterAutospacing="1" w:line="240" w:lineRule="auto"/>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La paráfrasis se puede alcanzar formulando un mensaje absolutamente nuevo, diferente al original. También, se puede recurrir al uso de </w:t>
      </w:r>
      <w:hyperlink r:id="rId17" w:history="1">
        <w:r w:rsidRPr="001B7867">
          <w:rPr>
            <w:rFonts w:ascii="Arial" w:eastAsia="Times New Roman" w:hAnsi="Arial" w:cs="Arial"/>
            <w:color w:val="276B9E"/>
            <w:sz w:val="24"/>
            <w:szCs w:val="24"/>
            <w:u w:val="single"/>
            <w:lang w:eastAsia="es-AR"/>
          </w:rPr>
          <w:t>sinónimos</w:t>
        </w:r>
      </w:hyperlink>
      <w:r w:rsidRPr="001B7867">
        <w:rPr>
          <w:rFonts w:ascii="Arial" w:eastAsia="Times New Roman" w:hAnsi="Arial" w:cs="Arial"/>
          <w:color w:val="000000"/>
          <w:sz w:val="24"/>
          <w:szCs w:val="24"/>
          <w:lang w:eastAsia="es-AR"/>
        </w:rPr>
        <w:t> que reemplacen algunas de las palabras que habían sido utilizadas en el mensaje original.</w:t>
      </w:r>
    </w:p>
    <w:p w14:paraId="7282BA3E" w14:textId="77777777" w:rsidR="00182159" w:rsidRDefault="00182159" w:rsidP="001B7867">
      <w:pPr>
        <w:spacing w:before="100" w:beforeAutospacing="1" w:after="100" w:afterAutospacing="1" w:line="240" w:lineRule="auto"/>
        <w:jc w:val="both"/>
        <w:rPr>
          <w:rFonts w:ascii="Arial" w:eastAsia="Times New Roman" w:hAnsi="Arial" w:cs="Arial"/>
          <w:color w:val="000000"/>
          <w:sz w:val="24"/>
          <w:szCs w:val="24"/>
          <w:lang w:eastAsia="es-AR"/>
        </w:rPr>
      </w:pPr>
      <w:r w:rsidRPr="001B7867">
        <w:rPr>
          <w:rFonts w:ascii="Arial" w:eastAsia="Times New Roman" w:hAnsi="Arial" w:cs="Arial"/>
          <w:color w:val="000000"/>
          <w:sz w:val="24"/>
          <w:szCs w:val="24"/>
          <w:lang w:eastAsia="es-AR"/>
        </w:rPr>
        <w:t>La paráfrasis se aplica incluso al momento de traducir un texto de un idioma a otro diferente.</w:t>
      </w:r>
    </w:p>
    <w:p w14:paraId="1C2FD4C9" w14:textId="77777777" w:rsidR="00DD37FC" w:rsidRPr="001B7867" w:rsidRDefault="00DD37FC" w:rsidP="001B7867">
      <w:pPr>
        <w:spacing w:before="100" w:beforeAutospacing="1" w:after="100" w:afterAutospacing="1" w:line="240" w:lineRule="auto"/>
        <w:jc w:val="both"/>
        <w:rPr>
          <w:rFonts w:ascii="Arial" w:eastAsia="Times New Roman" w:hAnsi="Arial" w:cs="Arial"/>
          <w:color w:val="000000"/>
          <w:sz w:val="24"/>
          <w:szCs w:val="24"/>
          <w:lang w:eastAsia="es-AR"/>
        </w:rPr>
      </w:pPr>
    </w:p>
    <w:p w14:paraId="7202EB06" w14:textId="77777777" w:rsidR="00182159" w:rsidRPr="001B7867" w:rsidRDefault="00182159" w:rsidP="001B7867">
      <w:pPr>
        <w:spacing w:before="480" w:after="315" w:line="240" w:lineRule="auto"/>
        <w:jc w:val="both"/>
        <w:outlineLvl w:val="2"/>
        <w:rPr>
          <w:rFonts w:ascii="Arial" w:eastAsia="Times New Roman" w:hAnsi="Arial" w:cs="Arial"/>
          <w:b/>
          <w:bCs/>
          <w:color w:val="000000"/>
          <w:sz w:val="24"/>
          <w:szCs w:val="24"/>
          <w:lang w:eastAsia="es-AR"/>
        </w:rPr>
      </w:pPr>
      <w:r w:rsidRPr="001B7867">
        <w:rPr>
          <w:rFonts w:ascii="Arial" w:eastAsia="Times New Roman" w:hAnsi="Arial" w:cs="Arial"/>
          <w:b/>
          <w:bCs/>
          <w:color w:val="000000"/>
          <w:sz w:val="24"/>
          <w:szCs w:val="24"/>
          <w:lang w:eastAsia="es-AR"/>
        </w:rPr>
        <w:t>Ejemplos de paráfrasis</w:t>
      </w:r>
    </w:p>
    <w:p w14:paraId="74FF345F" w14:textId="77777777" w:rsidR="00182159" w:rsidRPr="001B7867" w:rsidRDefault="00182159" w:rsidP="001B7867">
      <w:pPr>
        <w:numPr>
          <w:ilvl w:val="0"/>
          <w:numId w:val="19"/>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i/>
          <w:iCs/>
          <w:color w:val="000000"/>
          <w:sz w:val="24"/>
          <w:szCs w:val="24"/>
          <w:lang w:eastAsia="es-AR"/>
        </w:rPr>
        <w:t>Persevera y triunfarás</w:t>
      </w:r>
      <w:r w:rsidRPr="001B7867">
        <w:rPr>
          <w:rFonts w:ascii="Arial" w:eastAsia="Times New Roman" w:hAnsi="Arial" w:cs="Arial"/>
          <w:color w:val="000000"/>
          <w:sz w:val="24"/>
          <w:szCs w:val="24"/>
          <w:lang w:eastAsia="es-AR"/>
        </w:rPr>
        <w:t>. </w:t>
      </w:r>
      <w:r w:rsidRPr="001B7867">
        <w:rPr>
          <w:rFonts w:ascii="Arial" w:eastAsia="Times New Roman" w:hAnsi="Arial" w:cs="Arial"/>
          <w:b/>
          <w:bCs/>
          <w:color w:val="000000"/>
          <w:sz w:val="24"/>
          <w:szCs w:val="24"/>
          <w:lang w:eastAsia="es-AR"/>
        </w:rPr>
        <w:t>Paráfrasis</w:t>
      </w:r>
      <w:r w:rsidRPr="001B7867">
        <w:rPr>
          <w:rFonts w:ascii="Arial" w:eastAsia="Times New Roman" w:hAnsi="Arial" w:cs="Arial"/>
          <w:color w:val="000000"/>
          <w:sz w:val="24"/>
          <w:szCs w:val="24"/>
          <w:lang w:eastAsia="es-AR"/>
        </w:rPr>
        <w:t>: Aquel que persiste e intenta varias veces, por más que no obtenga resultados positivos, finalmente logrará lo que anhela. La clave es esforzarse.</w:t>
      </w:r>
    </w:p>
    <w:p w14:paraId="7D890FA0" w14:textId="77777777" w:rsidR="00182159" w:rsidRPr="001B7867" w:rsidRDefault="00182159" w:rsidP="001B7867">
      <w:pPr>
        <w:numPr>
          <w:ilvl w:val="0"/>
          <w:numId w:val="19"/>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i/>
          <w:iCs/>
          <w:color w:val="000000"/>
          <w:sz w:val="24"/>
          <w:szCs w:val="24"/>
          <w:lang w:val="en-US" w:eastAsia="es-AR"/>
        </w:rPr>
        <w:t>Imagine all the people living life in peace.</w:t>
      </w:r>
      <w:r w:rsidRPr="001B7867">
        <w:rPr>
          <w:rFonts w:ascii="Arial" w:eastAsia="Times New Roman" w:hAnsi="Arial" w:cs="Arial"/>
          <w:color w:val="000000"/>
          <w:sz w:val="24"/>
          <w:szCs w:val="24"/>
          <w:lang w:val="en-US" w:eastAsia="es-AR"/>
        </w:rPr>
        <w:t> </w:t>
      </w:r>
      <w:r w:rsidRPr="001B7867">
        <w:rPr>
          <w:rFonts w:ascii="Arial" w:eastAsia="Times New Roman" w:hAnsi="Arial" w:cs="Arial"/>
          <w:color w:val="000000"/>
          <w:sz w:val="24"/>
          <w:szCs w:val="24"/>
          <w:lang w:eastAsia="es-AR"/>
        </w:rPr>
        <w:t>(John Lennon). </w:t>
      </w:r>
      <w:r w:rsidRPr="001B7867">
        <w:rPr>
          <w:rFonts w:ascii="Arial" w:eastAsia="Times New Roman" w:hAnsi="Arial" w:cs="Arial"/>
          <w:b/>
          <w:bCs/>
          <w:color w:val="000000"/>
          <w:sz w:val="24"/>
          <w:szCs w:val="24"/>
          <w:lang w:eastAsia="es-AR"/>
        </w:rPr>
        <w:t>Paráfrasis</w:t>
      </w:r>
      <w:r w:rsidRPr="001B7867">
        <w:rPr>
          <w:rFonts w:ascii="Arial" w:eastAsia="Times New Roman" w:hAnsi="Arial" w:cs="Arial"/>
          <w:color w:val="000000"/>
          <w:sz w:val="24"/>
          <w:szCs w:val="24"/>
          <w:lang w:eastAsia="es-AR"/>
        </w:rPr>
        <w:t>: Imagínate a toda la gente viviendo la vida en paz.</w:t>
      </w:r>
    </w:p>
    <w:p w14:paraId="0E297BB8" w14:textId="77777777" w:rsidR="00182159" w:rsidRPr="001B7867" w:rsidRDefault="00182159" w:rsidP="001B7867">
      <w:pPr>
        <w:numPr>
          <w:ilvl w:val="0"/>
          <w:numId w:val="19"/>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i/>
          <w:iCs/>
          <w:color w:val="000000"/>
          <w:sz w:val="24"/>
          <w:szCs w:val="24"/>
          <w:lang w:eastAsia="es-AR"/>
        </w:rPr>
        <w:t>A caballo regalado no se le miran los dientes.</w:t>
      </w:r>
      <w:r w:rsidRPr="001B7867">
        <w:rPr>
          <w:rFonts w:ascii="Arial" w:eastAsia="Times New Roman" w:hAnsi="Arial" w:cs="Arial"/>
          <w:color w:val="000000"/>
          <w:sz w:val="24"/>
          <w:szCs w:val="24"/>
          <w:lang w:eastAsia="es-AR"/>
        </w:rPr>
        <w:t> </w:t>
      </w:r>
      <w:r w:rsidRPr="001B7867">
        <w:rPr>
          <w:rFonts w:ascii="Arial" w:eastAsia="Times New Roman" w:hAnsi="Arial" w:cs="Arial"/>
          <w:b/>
          <w:bCs/>
          <w:color w:val="000000"/>
          <w:sz w:val="24"/>
          <w:szCs w:val="24"/>
          <w:lang w:eastAsia="es-AR"/>
        </w:rPr>
        <w:t>Paráfrasis</w:t>
      </w:r>
      <w:r w:rsidRPr="001B7867">
        <w:rPr>
          <w:rFonts w:ascii="Arial" w:eastAsia="Times New Roman" w:hAnsi="Arial" w:cs="Arial"/>
          <w:color w:val="000000"/>
          <w:sz w:val="24"/>
          <w:szCs w:val="24"/>
          <w:lang w:eastAsia="es-AR"/>
        </w:rPr>
        <w:t>: A aquello que recibimos gratuitamente, sin ningún esfuerzo, no lo debemos criticar.</w:t>
      </w:r>
    </w:p>
    <w:p w14:paraId="687BE86E" w14:textId="77777777" w:rsidR="00182159" w:rsidRPr="001B7867" w:rsidRDefault="00182159" w:rsidP="001B7867">
      <w:pPr>
        <w:numPr>
          <w:ilvl w:val="0"/>
          <w:numId w:val="19"/>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i/>
          <w:iCs/>
          <w:color w:val="000000"/>
          <w:sz w:val="24"/>
          <w:szCs w:val="24"/>
          <w:lang w:eastAsia="es-AR"/>
        </w:rPr>
        <w:t>La mentira tiene patas cortas.</w:t>
      </w:r>
      <w:r w:rsidRPr="001B7867">
        <w:rPr>
          <w:rFonts w:ascii="Arial" w:eastAsia="Times New Roman" w:hAnsi="Arial" w:cs="Arial"/>
          <w:color w:val="000000"/>
          <w:sz w:val="24"/>
          <w:szCs w:val="24"/>
          <w:lang w:eastAsia="es-AR"/>
        </w:rPr>
        <w:t> </w:t>
      </w:r>
      <w:r w:rsidRPr="001B7867">
        <w:rPr>
          <w:rFonts w:ascii="Arial" w:eastAsia="Times New Roman" w:hAnsi="Arial" w:cs="Arial"/>
          <w:b/>
          <w:bCs/>
          <w:color w:val="000000"/>
          <w:sz w:val="24"/>
          <w:szCs w:val="24"/>
          <w:lang w:eastAsia="es-AR"/>
        </w:rPr>
        <w:t>Paráfrasis</w:t>
      </w:r>
      <w:r w:rsidRPr="001B7867">
        <w:rPr>
          <w:rFonts w:ascii="Arial" w:eastAsia="Times New Roman" w:hAnsi="Arial" w:cs="Arial"/>
          <w:color w:val="000000"/>
          <w:sz w:val="24"/>
          <w:szCs w:val="24"/>
          <w:lang w:eastAsia="es-AR"/>
        </w:rPr>
        <w:t>: No es conveniente mentir porque tarde o temprano se sabrá la verdad. Lo mejor es decirla desde el primer momento.</w:t>
      </w:r>
    </w:p>
    <w:p w14:paraId="7490B2B4" w14:textId="77777777" w:rsidR="00182159" w:rsidRPr="001B7867" w:rsidRDefault="00182159" w:rsidP="001B7867">
      <w:pPr>
        <w:numPr>
          <w:ilvl w:val="0"/>
          <w:numId w:val="19"/>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i/>
          <w:iCs/>
          <w:color w:val="000000"/>
          <w:sz w:val="24"/>
          <w:szCs w:val="24"/>
          <w:lang w:val="en-US" w:eastAsia="es-AR"/>
        </w:rPr>
        <w:t>I didn’t mean to take up all your sweet time, I’ll give it right back to ya one of these days.</w:t>
      </w:r>
      <w:r w:rsidRPr="001B7867">
        <w:rPr>
          <w:rFonts w:ascii="Arial" w:eastAsia="Times New Roman" w:hAnsi="Arial" w:cs="Arial"/>
          <w:color w:val="000000"/>
          <w:sz w:val="24"/>
          <w:szCs w:val="24"/>
          <w:lang w:val="en-US" w:eastAsia="es-AR"/>
        </w:rPr>
        <w:t> </w:t>
      </w:r>
      <w:r w:rsidRPr="001B7867">
        <w:rPr>
          <w:rFonts w:ascii="Arial" w:eastAsia="Times New Roman" w:hAnsi="Arial" w:cs="Arial"/>
          <w:color w:val="000000"/>
          <w:sz w:val="24"/>
          <w:szCs w:val="24"/>
          <w:lang w:eastAsia="es-AR"/>
        </w:rPr>
        <w:t>(Jimi Hendrix). </w:t>
      </w:r>
      <w:r w:rsidRPr="001B7867">
        <w:rPr>
          <w:rFonts w:ascii="Arial" w:eastAsia="Times New Roman" w:hAnsi="Arial" w:cs="Arial"/>
          <w:b/>
          <w:bCs/>
          <w:color w:val="000000"/>
          <w:sz w:val="24"/>
          <w:szCs w:val="24"/>
          <w:lang w:eastAsia="es-AR"/>
        </w:rPr>
        <w:t>Paráfrasis</w:t>
      </w:r>
      <w:r w:rsidRPr="001B7867">
        <w:rPr>
          <w:rFonts w:ascii="Arial" w:eastAsia="Times New Roman" w:hAnsi="Arial" w:cs="Arial"/>
          <w:color w:val="000000"/>
          <w:sz w:val="24"/>
          <w:szCs w:val="24"/>
          <w:lang w:eastAsia="es-AR"/>
        </w:rPr>
        <w:t>: No quería ocupar todo tu dulce tiempo, te lo devolveré uno de estos días.</w:t>
      </w:r>
    </w:p>
    <w:p w14:paraId="6E248F0F" w14:textId="77777777" w:rsidR="00182159" w:rsidRPr="001B7867" w:rsidRDefault="00182159" w:rsidP="001B7867">
      <w:pPr>
        <w:numPr>
          <w:ilvl w:val="0"/>
          <w:numId w:val="19"/>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i/>
          <w:iCs/>
          <w:color w:val="000000"/>
          <w:sz w:val="24"/>
          <w:szCs w:val="24"/>
          <w:lang w:eastAsia="es-AR"/>
        </w:rPr>
        <w:t>El horno no está para bollos.</w:t>
      </w:r>
      <w:r w:rsidRPr="001B7867">
        <w:rPr>
          <w:rFonts w:ascii="Arial" w:eastAsia="Times New Roman" w:hAnsi="Arial" w:cs="Arial"/>
          <w:color w:val="000000"/>
          <w:sz w:val="24"/>
          <w:szCs w:val="24"/>
          <w:lang w:eastAsia="es-AR"/>
        </w:rPr>
        <w:t> </w:t>
      </w:r>
      <w:r w:rsidRPr="001B7867">
        <w:rPr>
          <w:rFonts w:ascii="Arial" w:eastAsia="Times New Roman" w:hAnsi="Arial" w:cs="Arial"/>
          <w:b/>
          <w:bCs/>
          <w:color w:val="000000"/>
          <w:sz w:val="24"/>
          <w:szCs w:val="24"/>
          <w:lang w:eastAsia="es-AR"/>
        </w:rPr>
        <w:t>Paráfrasis</w:t>
      </w:r>
      <w:r w:rsidRPr="001B7867">
        <w:rPr>
          <w:rFonts w:ascii="Arial" w:eastAsia="Times New Roman" w:hAnsi="Arial" w:cs="Arial"/>
          <w:color w:val="000000"/>
          <w:sz w:val="24"/>
          <w:szCs w:val="24"/>
          <w:lang w:eastAsia="es-AR"/>
        </w:rPr>
        <w:t>: Debido a lo tensa que se encuentra la situación, lo mejor sería no sumar más complicaciones por el momento.</w:t>
      </w:r>
    </w:p>
    <w:p w14:paraId="0B913368" w14:textId="77777777" w:rsidR="00182159" w:rsidRPr="001B7867" w:rsidRDefault="00182159" w:rsidP="001B7867">
      <w:pPr>
        <w:numPr>
          <w:ilvl w:val="0"/>
          <w:numId w:val="19"/>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i/>
          <w:iCs/>
          <w:color w:val="000000"/>
          <w:sz w:val="24"/>
          <w:szCs w:val="24"/>
          <w:lang w:eastAsia="es-AR"/>
        </w:rPr>
        <w:t>Dime de qué alardeas y te diré de qué careces.</w:t>
      </w:r>
      <w:r w:rsidRPr="001B7867">
        <w:rPr>
          <w:rFonts w:ascii="Arial" w:eastAsia="Times New Roman" w:hAnsi="Arial" w:cs="Arial"/>
          <w:color w:val="000000"/>
          <w:sz w:val="24"/>
          <w:szCs w:val="24"/>
          <w:lang w:eastAsia="es-AR"/>
        </w:rPr>
        <w:t> </w:t>
      </w:r>
      <w:r w:rsidRPr="001B7867">
        <w:rPr>
          <w:rFonts w:ascii="Arial" w:eastAsia="Times New Roman" w:hAnsi="Arial" w:cs="Arial"/>
          <w:b/>
          <w:bCs/>
          <w:color w:val="000000"/>
          <w:sz w:val="24"/>
          <w:szCs w:val="24"/>
          <w:lang w:eastAsia="es-AR"/>
        </w:rPr>
        <w:t>Paráfrasis</w:t>
      </w:r>
      <w:r w:rsidRPr="001B7867">
        <w:rPr>
          <w:rFonts w:ascii="Arial" w:eastAsia="Times New Roman" w:hAnsi="Arial" w:cs="Arial"/>
          <w:color w:val="000000"/>
          <w:sz w:val="24"/>
          <w:szCs w:val="24"/>
          <w:lang w:eastAsia="es-AR"/>
        </w:rPr>
        <w:t>: Generalmente, aquellas personas que fanfarronean con algo, en verdad es porque no lo tienen, pero les gustaría que así sea. Por ejemplo, un hombre que dice que tiene a todas las mujeres a sus pies, en realidad tiene problemas para conquistar alguna.</w:t>
      </w:r>
    </w:p>
    <w:p w14:paraId="5C6DC11F" w14:textId="77777777" w:rsidR="00182159" w:rsidRPr="001B7867" w:rsidRDefault="00182159" w:rsidP="001B7867">
      <w:pPr>
        <w:numPr>
          <w:ilvl w:val="0"/>
          <w:numId w:val="19"/>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i/>
          <w:iCs/>
          <w:color w:val="000000"/>
          <w:sz w:val="24"/>
          <w:szCs w:val="24"/>
          <w:lang w:val="en-US" w:eastAsia="es-AR"/>
        </w:rPr>
        <w:t>When you got nothing, you got nothing to lose (</w:t>
      </w:r>
      <w:r w:rsidRPr="001B7867">
        <w:rPr>
          <w:rFonts w:ascii="Arial" w:eastAsia="Times New Roman" w:hAnsi="Arial" w:cs="Arial"/>
          <w:color w:val="000000"/>
          <w:sz w:val="24"/>
          <w:szCs w:val="24"/>
          <w:lang w:val="en-US" w:eastAsia="es-AR"/>
        </w:rPr>
        <w:t>Bob Dylan). </w:t>
      </w:r>
      <w:r w:rsidRPr="001B7867">
        <w:rPr>
          <w:rFonts w:ascii="Arial" w:eastAsia="Times New Roman" w:hAnsi="Arial" w:cs="Arial"/>
          <w:b/>
          <w:bCs/>
          <w:color w:val="000000"/>
          <w:sz w:val="24"/>
          <w:szCs w:val="24"/>
          <w:lang w:eastAsia="es-AR"/>
        </w:rPr>
        <w:t>Paráfrasis</w:t>
      </w:r>
      <w:r w:rsidRPr="001B7867">
        <w:rPr>
          <w:rFonts w:ascii="Arial" w:eastAsia="Times New Roman" w:hAnsi="Arial" w:cs="Arial"/>
          <w:color w:val="000000"/>
          <w:sz w:val="24"/>
          <w:szCs w:val="24"/>
          <w:lang w:eastAsia="es-AR"/>
        </w:rPr>
        <w:t>: Cuando no tienes nada, no tienes nada que perder.</w:t>
      </w:r>
    </w:p>
    <w:p w14:paraId="79969FC5" w14:textId="77777777" w:rsidR="00182159" w:rsidRPr="001B7867" w:rsidRDefault="00182159" w:rsidP="001B7867">
      <w:pPr>
        <w:numPr>
          <w:ilvl w:val="0"/>
          <w:numId w:val="19"/>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i/>
          <w:iCs/>
          <w:color w:val="000000"/>
          <w:sz w:val="24"/>
          <w:szCs w:val="24"/>
          <w:lang w:eastAsia="es-AR"/>
        </w:rPr>
        <w:t>Es mejor quedarse callado y pasar por tonto que abrir la boca y despejar las dudas.</w:t>
      </w:r>
      <w:r w:rsidRPr="001B7867">
        <w:rPr>
          <w:rFonts w:ascii="Arial" w:eastAsia="Times New Roman" w:hAnsi="Arial" w:cs="Arial"/>
          <w:color w:val="000000"/>
          <w:sz w:val="24"/>
          <w:szCs w:val="24"/>
          <w:lang w:eastAsia="es-AR"/>
        </w:rPr>
        <w:t> </w:t>
      </w:r>
      <w:r w:rsidRPr="001B7867">
        <w:rPr>
          <w:rFonts w:ascii="Arial" w:eastAsia="Times New Roman" w:hAnsi="Arial" w:cs="Arial"/>
          <w:b/>
          <w:bCs/>
          <w:color w:val="000000"/>
          <w:sz w:val="24"/>
          <w:szCs w:val="24"/>
          <w:lang w:eastAsia="es-AR"/>
        </w:rPr>
        <w:t>Paráfrasis</w:t>
      </w:r>
      <w:r w:rsidRPr="001B7867">
        <w:rPr>
          <w:rFonts w:ascii="Arial" w:eastAsia="Times New Roman" w:hAnsi="Arial" w:cs="Arial"/>
          <w:color w:val="000000"/>
          <w:sz w:val="24"/>
          <w:szCs w:val="24"/>
          <w:lang w:eastAsia="es-AR"/>
        </w:rPr>
        <w:t>: Muchas veces las personas hablan sin pensar y terminan diciendo algo poco inteligente. Es por esto que a veces es mejor no decir nada, a decir algo estúpido, que le daría verdaderos argumentos al resto para pensar que uno es tonto.</w:t>
      </w:r>
    </w:p>
    <w:p w14:paraId="227C3CC8" w14:textId="77777777" w:rsidR="00182159" w:rsidRPr="001B7867" w:rsidRDefault="00182159" w:rsidP="001B7867">
      <w:pPr>
        <w:numPr>
          <w:ilvl w:val="0"/>
          <w:numId w:val="19"/>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i/>
          <w:iCs/>
          <w:color w:val="000000"/>
          <w:sz w:val="24"/>
          <w:szCs w:val="24"/>
          <w:lang w:eastAsia="es-AR"/>
        </w:rPr>
        <w:t>No llores porque terminó, sonríe porque sucedió.</w:t>
      </w:r>
      <w:r w:rsidRPr="001B7867">
        <w:rPr>
          <w:rFonts w:ascii="Arial" w:eastAsia="Times New Roman" w:hAnsi="Arial" w:cs="Arial"/>
          <w:color w:val="000000"/>
          <w:sz w:val="24"/>
          <w:szCs w:val="24"/>
          <w:lang w:eastAsia="es-AR"/>
        </w:rPr>
        <w:t> </w:t>
      </w:r>
      <w:r w:rsidRPr="001B7867">
        <w:rPr>
          <w:rFonts w:ascii="Arial" w:eastAsia="Times New Roman" w:hAnsi="Arial" w:cs="Arial"/>
          <w:b/>
          <w:bCs/>
          <w:color w:val="000000"/>
          <w:sz w:val="24"/>
          <w:szCs w:val="24"/>
          <w:lang w:eastAsia="es-AR"/>
        </w:rPr>
        <w:t>Paráfrasis</w:t>
      </w:r>
      <w:r w:rsidRPr="001B7867">
        <w:rPr>
          <w:rFonts w:ascii="Arial" w:eastAsia="Times New Roman" w:hAnsi="Arial" w:cs="Arial"/>
          <w:color w:val="000000"/>
          <w:sz w:val="24"/>
          <w:szCs w:val="24"/>
          <w:lang w:eastAsia="es-AR"/>
        </w:rPr>
        <w:t>: Es más positivo recordar las cosas buenas que nos pasaron que ponernos tristes porque ya terminaron.</w:t>
      </w:r>
    </w:p>
    <w:p w14:paraId="13349402" w14:textId="77777777" w:rsidR="00182159" w:rsidRPr="001B7867" w:rsidRDefault="00182159" w:rsidP="001B7867">
      <w:pPr>
        <w:numPr>
          <w:ilvl w:val="0"/>
          <w:numId w:val="19"/>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i/>
          <w:iCs/>
          <w:color w:val="000000"/>
          <w:sz w:val="24"/>
          <w:szCs w:val="24"/>
          <w:lang w:val="en-US" w:eastAsia="es-AR"/>
        </w:rPr>
        <w:t>Hello, i love you, won’t you tell me your name?</w:t>
      </w:r>
      <w:r w:rsidRPr="001B7867">
        <w:rPr>
          <w:rFonts w:ascii="Arial" w:eastAsia="Times New Roman" w:hAnsi="Arial" w:cs="Arial"/>
          <w:color w:val="000000"/>
          <w:sz w:val="24"/>
          <w:szCs w:val="24"/>
          <w:lang w:val="en-US" w:eastAsia="es-AR"/>
        </w:rPr>
        <w:t> </w:t>
      </w:r>
      <w:r w:rsidRPr="001B7867">
        <w:rPr>
          <w:rFonts w:ascii="Arial" w:eastAsia="Times New Roman" w:hAnsi="Arial" w:cs="Arial"/>
          <w:color w:val="000000"/>
          <w:sz w:val="24"/>
          <w:szCs w:val="24"/>
          <w:lang w:eastAsia="es-AR"/>
        </w:rPr>
        <w:t>(</w:t>
      </w:r>
      <w:proofErr w:type="spellStart"/>
      <w:r w:rsidRPr="001B7867">
        <w:rPr>
          <w:rFonts w:ascii="Arial" w:eastAsia="Times New Roman" w:hAnsi="Arial" w:cs="Arial"/>
          <w:color w:val="000000"/>
          <w:sz w:val="24"/>
          <w:szCs w:val="24"/>
          <w:lang w:eastAsia="es-AR"/>
        </w:rPr>
        <w:t>The</w:t>
      </w:r>
      <w:proofErr w:type="spellEnd"/>
      <w:r w:rsidRPr="001B7867">
        <w:rPr>
          <w:rFonts w:ascii="Arial" w:eastAsia="Times New Roman" w:hAnsi="Arial" w:cs="Arial"/>
          <w:color w:val="000000"/>
          <w:sz w:val="24"/>
          <w:szCs w:val="24"/>
          <w:lang w:eastAsia="es-AR"/>
        </w:rPr>
        <w:t xml:space="preserve"> </w:t>
      </w:r>
      <w:proofErr w:type="spellStart"/>
      <w:r w:rsidRPr="001B7867">
        <w:rPr>
          <w:rFonts w:ascii="Arial" w:eastAsia="Times New Roman" w:hAnsi="Arial" w:cs="Arial"/>
          <w:color w:val="000000"/>
          <w:sz w:val="24"/>
          <w:szCs w:val="24"/>
          <w:lang w:eastAsia="es-AR"/>
        </w:rPr>
        <w:t>Doors</w:t>
      </w:r>
      <w:proofErr w:type="spellEnd"/>
      <w:r w:rsidRPr="001B7867">
        <w:rPr>
          <w:rFonts w:ascii="Arial" w:eastAsia="Times New Roman" w:hAnsi="Arial" w:cs="Arial"/>
          <w:color w:val="000000"/>
          <w:sz w:val="24"/>
          <w:szCs w:val="24"/>
          <w:lang w:eastAsia="es-AR"/>
        </w:rPr>
        <w:t>). </w:t>
      </w:r>
      <w:r w:rsidRPr="001B7867">
        <w:rPr>
          <w:rFonts w:ascii="Arial" w:eastAsia="Times New Roman" w:hAnsi="Arial" w:cs="Arial"/>
          <w:b/>
          <w:bCs/>
          <w:color w:val="000000"/>
          <w:sz w:val="24"/>
          <w:szCs w:val="24"/>
          <w:lang w:eastAsia="es-AR"/>
        </w:rPr>
        <w:t>Paráfrasis</w:t>
      </w:r>
      <w:r w:rsidRPr="001B7867">
        <w:rPr>
          <w:rFonts w:ascii="Arial" w:eastAsia="Times New Roman" w:hAnsi="Arial" w:cs="Arial"/>
          <w:color w:val="000000"/>
          <w:sz w:val="24"/>
          <w:szCs w:val="24"/>
          <w:lang w:eastAsia="es-AR"/>
        </w:rPr>
        <w:t>: Hola, te amo, ¿no me dirías tu nombre?</w:t>
      </w:r>
    </w:p>
    <w:p w14:paraId="631ED1EA" w14:textId="77777777" w:rsidR="00182159" w:rsidRPr="001B7867" w:rsidRDefault="00182159" w:rsidP="001B7867">
      <w:pPr>
        <w:numPr>
          <w:ilvl w:val="0"/>
          <w:numId w:val="19"/>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i/>
          <w:iCs/>
          <w:color w:val="000000"/>
          <w:sz w:val="24"/>
          <w:szCs w:val="24"/>
          <w:lang w:eastAsia="es-AR"/>
        </w:rPr>
        <w:t>Prefiero ser el peor de los mejores que el mejor de los peores</w:t>
      </w:r>
      <w:r w:rsidRPr="001B7867">
        <w:rPr>
          <w:rFonts w:ascii="Arial" w:eastAsia="Times New Roman" w:hAnsi="Arial" w:cs="Arial"/>
          <w:color w:val="000000"/>
          <w:sz w:val="24"/>
          <w:szCs w:val="24"/>
          <w:lang w:eastAsia="es-AR"/>
        </w:rPr>
        <w:t> (Kurt Cobain). </w:t>
      </w:r>
      <w:r w:rsidRPr="001B7867">
        <w:rPr>
          <w:rFonts w:ascii="Arial" w:eastAsia="Times New Roman" w:hAnsi="Arial" w:cs="Arial"/>
          <w:b/>
          <w:bCs/>
          <w:color w:val="000000"/>
          <w:sz w:val="24"/>
          <w:szCs w:val="24"/>
          <w:lang w:eastAsia="es-AR"/>
        </w:rPr>
        <w:t>Paráfrasis</w:t>
      </w:r>
      <w:r w:rsidRPr="001B7867">
        <w:rPr>
          <w:rFonts w:ascii="Arial" w:eastAsia="Times New Roman" w:hAnsi="Arial" w:cs="Arial"/>
          <w:color w:val="000000"/>
          <w:sz w:val="24"/>
          <w:szCs w:val="24"/>
          <w:lang w:eastAsia="es-AR"/>
        </w:rPr>
        <w:t>: Es mejor no resaltarse pero hacer las cosas de manera correcta que, por querer sobresalir, perjudicar al resto o hacer algo que incluso pueda dañarnos a nosotros mismos.</w:t>
      </w:r>
    </w:p>
    <w:p w14:paraId="3067D8E6" w14:textId="77777777" w:rsidR="00182159" w:rsidRPr="001B7867" w:rsidRDefault="00182159" w:rsidP="001B7867">
      <w:pPr>
        <w:numPr>
          <w:ilvl w:val="0"/>
          <w:numId w:val="19"/>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i/>
          <w:iCs/>
          <w:color w:val="000000"/>
          <w:sz w:val="24"/>
          <w:szCs w:val="24"/>
          <w:lang w:eastAsia="es-AR"/>
        </w:rPr>
        <w:t>No le pidas peras al olmo.</w:t>
      </w:r>
      <w:r w:rsidRPr="001B7867">
        <w:rPr>
          <w:rFonts w:ascii="Arial" w:eastAsia="Times New Roman" w:hAnsi="Arial" w:cs="Arial"/>
          <w:color w:val="000000"/>
          <w:sz w:val="24"/>
          <w:szCs w:val="24"/>
          <w:lang w:eastAsia="es-AR"/>
        </w:rPr>
        <w:t> </w:t>
      </w:r>
      <w:r w:rsidRPr="001B7867">
        <w:rPr>
          <w:rFonts w:ascii="Arial" w:eastAsia="Times New Roman" w:hAnsi="Arial" w:cs="Arial"/>
          <w:b/>
          <w:bCs/>
          <w:color w:val="000000"/>
          <w:sz w:val="24"/>
          <w:szCs w:val="24"/>
          <w:lang w:eastAsia="es-AR"/>
        </w:rPr>
        <w:t>Paráfrasis</w:t>
      </w:r>
      <w:r w:rsidRPr="001B7867">
        <w:rPr>
          <w:rFonts w:ascii="Arial" w:eastAsia="Times New Roman" w:hAnsi="Arial" w:cs="Arial"/>
          <w:color w:val="000000"/>
          <w:sz w:val="24"/>
          <w:szCs w:val="24"/>
          <w:lang w:eastAsia="es-AR"/>
        </w:rPr>
        <w:t>: No hay que esperar de alguien algo que no puede hacer o que, por su personalidad, jamás haría.</w:t>
      </w:r>
    </w:p>
    <w:p w14:paraId="1AF8AFB2" w14:textId="77777777" w:rsidR="00182159" w:rsidRPr="001B7867" w:rsidRDefault="00182159" w:rsidP="001B7867">
      <w:pPr>
        <w:numPr>
          <w:ilvl w:val="0"/>
          <w:numId w:val="19"/>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i/>
          <w:iCs/>
          <w:color w:val="000000"/>
          <w:sz w:val="24"/>
          <w:szCs w:val="24"/>
          <w:lang w:eastAsia="es-AR"/>
        </w:rPr>
        <w:t>Al que madruga, dios lo ayuda.</w:t>
      </w:r>
      <w:r w:rsidRPr="001B7867">
        <w:rPr>
          <w:rFonts w:ascii="Arial" w:eastAsia="Times New Roman" w:hAnsi="Arial" w:cs="Arial"/>
          <w:color w:val="000000"/>
          <w:sz w:val="24"/>
          <w:szCs w:val="24"/>
          <w:lang w:eastAsia="es-AR"/>
        </w:rPr>
        <w:t> </w:t>
      </w:r>
      <w:r w:rsidRPr="001B7867">
        <w:rPr>
          <w:rFonts w:ascii="Arial" w:eastAsia="Times New Roman" w:hAnsi="Arial" w:cs="Arial"/>
          <w:b/>
          <w:bCs/>
          <w:color w:val="000000"/>
          <w:sz w:val="24"/>
          <w:szCs w:val="24"/>
          <w:lang w:eastAsia="es-AR"/>
        </w:rPr>
        <w:t>Paráfrasis</w:t>
      </w:r>
      <w:r w:rsidRPr="001B7867">
        <w:rPr>
          <w:rFonts w:ascii="Arial" w:eastAsia="Times New Roman" w:hAnsi="Arial" w:cs="Arial"/>
          <w:color w:val="000000"/>
          <w:sz w:val="24"/>
          <w:szCs w:val="24"/>
          <w:lang w:eastAsia="es-AR"/>
        </w:rPr>
        <w:t>: Aquel que se esfuerza, tarde o temprano verá los buenos resultados.</w:t>
      </w:r>
    </w:p>
    <w:p w14:paraId="517905B9" w14:textId="77777777" w:rsidR="00182159" w:rsidRPr="001B7867" w:rsidRDefault="00182159" w:rsidP="001B7867">
      <w:pPr>
        <w:numPr>
          <w:ilvl w:val="0"/>
          <w:numId w:val="19"/>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i/>
          <w:iCs/>
          <w:color w:val="000000"/>
          <w:sz w:val="24"/>
          <w:szCs w:val="24"/>
          <w:lang w:val="en-US" w:eastAsia="es-AR"/>
        </w:rPr>
        <w:t>And someone told me that the gods believe in nothing, so with empty hands I pray</w:t>
      </w:r>
      <w:r w:rsidRPr="001B7867">
        <w:rPr>
          <w:rFonts w:ascii="Arial" w:eastAsia="Times New Roman" w:hAnsi="Arial" w:cs="Arial"/>
          <w:color w:val="000000"/>
          <w:sz w:val="24"/>
          <w:szCs w:val="24"/>
          <w:lang w:val="en-US" w:eastAsia="es-AR"/>
        </w:rPr>
        <w:t> (George Michael). </w:t>
      </w:r>
      <w:r w:rsidRPr="001B7867">
        <w:rPr>
          <w:rFonts w:ascii="Arial" w:eastAsia="Times New Roman" w:hAnsi="Arial" w:cs="Arial"/>
          <w:b/>
          <w:bCs/>
          <w:color w:val="000000"/>
          <w:sz w:val="24"/>
          <w:szCs w:val="24"/>
          <w:lang w:eastAsia="es-AR"/>
        </w:rPr>
        <w:t>Paráfrasis</w:t>
      </w:r>
      <w:r w:rsidRPr="001B7867">
        <w:rPr>
          <w:rFonts w:ascii="Arial" w:eastAsia="Times New Roman" w:hAnsi="Arial" w:cs="Arial"/>
          <w:color w:val="000000"/>
          <w:sz w:val="24"/>
          <w:szCs w:val="24"/>
          <w:lang w:eastAsia="es-AR"/>
        </w:rPr>
        <w:t>: Y alguien me dijo que los dioses no creen en nada, entonces rezo con las manos vacías.</w:t>
      </w:r>
    </w:p>
    <w:p w14:paraId="2ADD5DAE" w14:textId="77777777" w:rsidR="00182159" w:rsidRPr="001B7867" w:rsidRDefault="00182159" w:rsidP="001B7867">
      <w:pPr>
        <w:numPr>
          <w:ilvl w:val="0"/>
          <w:numId w:val="19"/>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i/>
          <w:iCs/>
          <w:color w:val="000000"/>
          <w:sz w:val="24"/>
          <w:szCs w:val="24"/>
          <w:lang w:eastAsia="es-AR"/>
        </w:rPr>
        <w:t>Los canes son mamíferos.</w:t>
      </w:r>
      <w:r w:rsidRPr="001B7867">
        <w:rPr>
          <w:rFonts w:ascii="Arial" w:eastAsia="Times New Roman" w:hAnsi="Arial" w:cs="Arial"/>
          <w:color w:val="000000"/>
          <w:sz w:val="24"/>
          <w:szCs w:val="24"/>
          <w:lang w:eastAsia="es-AR"/>
        </w:rPr>
        <w:t> </w:t>
      </w:r>
      <w:r w:rsidRPr="001B7867">
        <w:rPr>
          <w:rFonts w:ascii="Arial" w:eastAsia="Times New Roman" w:hAnsi="Arial" w:cs="Arial"/>
          <w:b/>
          <w:bCs/>
          <w:color w:val="000000"/>
          <w:sz w:val="24"/>
          <w:szCs w:val="24"/>
          <w:lang w:eastAsia="es-AR"/>
        </w:rPr>
        <w:t>Paráfrasis</w:t>
      </w:r>
      <w:r w:rsidRPr="001B7867">
        <w:rPr>
          <w:rFonts w:ascii="Arial" w:eastAsia="Times New Roman" w:hAnsi="Arial" w:cs="Arial"/>
          <w:color w:val="000000"/>
          <w:sz w:val="24"/>
          <w:szCs w:val="24"/>
          <w:lang w:eastAsia="es-AR"/>
        </w:rPr>
        <w:t>: Los perros son mamíferos (se trata de un término mucho más común y fácil de entender que “can”).</w:t>
      </w:r>
    </w:p>
    <w:p w14:paraId="095F9D07" w14:textId="77777777" w:rsidR="00182159" w:rsidRPr="001B7867" w:rsidRDefault="00182159" w:rsidP="001B7867">
      <w:pPr>
        <w:numPr>
          <w:ilvl w:val="0"/>
          <w:numId w:val="19"/>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i/>
          <w:iCs/>
          <w:color w:val="000000"/>
          <w:sz w:val="24"/>
          <w:szCs w:val="24"/>
          <w:lang w:val="en-US" w:eastAsia="es-AR"/>
        </w:rPr>
        <w:t>You can’t always get what you want</w:t>
      </w:r>
      <w:r w:rsidRPr="001B7867">
        <w:rPr>
          <w:rFonts w:ascii="Arial" w:eastAsia="Times New Roman" w:hAnsi="Arial" w:cs="Arial"/>
          <w:color w:val="000000"/>
          <w:sz w:val="24"/>
          <w:szCs w:val="24"/>
          <w:lang w:val="en-US" w:eastAsia="es-AR"/>
        </w:rPr>
        <w:t> (The Rolling Stones). </w:t>
      </w:r>
      <w:r w:rsidRPr="001B7867">
        <w:rPr>
          <w:rFonts w:ascii="Arial" w:eastAsia="Times New Roman" w:hAnsi="Arial" w:cs="Arial"/>
          <w:b/>
          <w:bCs/>
          <w:color w:val="000000"/>
          <w:sz w:val="24"/>
          <w:szCs w:val="24"/>
          <w:lang w:eastAsia="es-AR"/>
        </w:rPr>
        <w:t>Paráfrasis</w:t>
      </w:r>
      <w:r w:rsidRPr="001B7867">
        <w:rPr>
          <w:rFonts w:ascii="Arial" w:eastAsia="Times New Roman" w:hAnsi="Arial" w:cs="Arial"/>
          <w:color w:val="000000"/>
          <w:sz w:val="24"/>
          <w:szCs w:val="24"/>
          <w:lang w:eastAsia="es-AR"/>
        </w:rPr>
        <w:t>: No puedes obtener siempre lo que quieres.</w:t>
      </w:r>
    </w:p>
    <w:p w14:paraId="3417CD97" w14:textId="77777777" w:rsidR="00182159" w:rsidRPr="001B7867" w:rsidRDefault="00182159" w:rsidP="001B7867">
      <w:pPr>
        <w:numPr>
          <w:ilvl w:val="0"/>
          <w:numId w:val="19"/>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i/>
          <w:iCs/>
          <w:color w:val="000000"/>
          <w:sz w:val="24"/>
          <w:szCs w:val="24"/>
          <w:lang w:eastAsia="es-AR"/>
        </w:rPr>
        <w:t xml:space="preserve">Si uno no vive como piensa, termina pensando </w:t>
      </w:r>
      <w:proofErr w:type="spellStart"/>
      <w:r w:rsidRPr="001B7867">
        <w:rPr>
          <w:rFonts w:ascii="Arial" w:eastAsia="Times New Roman" w:hAnsi="Arial" w:cs="Arial"/>
          <w:i/>
          <w:iCs/>
          <w:color w:val="000000"/>
          <w:sz w:val="24"/>
          <w:szCs w:val="24"/>
          <w:lang w:eastAsia="es-AR"/>
        </w:rPr>
        <w:t>como</w:t>
      </w:r>
      <w:proofErr w:type="spellEnd"/>
      <w:r w:rsidRPr="001B7867">
        <w:rPr>
          <w:rFonts w:ascii="Arial" w:eastAsia="Times New Roman" w:hAnsi="Arial" w:cs="Arial"/>
          <w:i/>
          <w:iCs/>
          <w:color w:val="000000"/>
          <w:sz w:val="24"/>
          <w:szCs w:val="24"/>
          <w:lang w:eastAsia="es-AR"/>
        </w:rPr>
        <w:t xml:space="preserve"> vive</w:t>
      </w:r>
      <w:r w:rsidRPr="001B7867">
        <w:rPr>
          <w:rFonts w:ascii="Arial" w:eastAsia="Times New Roman" w:hAnsi="Arial" w:cs="Arial"/>
          <w:color w:val="000000"/>
          <w:sz w:val="24"/>
          <w:szCs w:val="24"/>
          <w:lang w:eastAsia="es-AR"/>
        </w:rPr>
        <w:t> (José Figueres Ferrer). </w:t>
      </w:r>
      <w:r w:rsidRPr="001B7867">
        <w:rPr>
          <w:rFonts w:ascii="Arial" w:eastAsia="Times New Roman" w:hAnsi="Arial" w:cs="Arial"/>
          <w:b/>
          <w:bCs/>
          <w:color w:val="000000"/>
          <w:sz w:val="24"/>
          <w:szCs w:val="24"/>
          <w:lang w:eastAsia="es-AR"/>
        </w:rPr>
        <w:t>Paráfrasis</w:t>
      </w:r>
      <w:r w:rsidRPr="001B7867">
        <w:rPr>
          <w:rFonts w:ascii="Arial" w:eastAsia="Times New Roman" w:hAnsi="Arial" w:cs="Arial"/>
          <w:color w:val="000000"/>
          <w:sz w:val="24"/>
          <w:szCs w:val="24"/>
          <w:lang w:eastAsia="es-AR"/>
        </w:rPr>
        <w:t>: Lo determinante parecen ser las acciones, que son las que terminan condicionando nuestra forma de pensar. Si no ponemos en práctica aquello que pregonamos, es lo mismo que nada y, con el tiempo, se diluirá.</w:t>
      </w:r>
    </w:p>
    <w:p w14:paraId="1036EE9A" w14:textId="77777777" w:rsidR="00182159" w:rsidRPr="001B7867" w:rsidRDefault="00182159" w:rsidP="001B7867">
      <w:pPr>
        <w:numPr>
          <w:ilvl w:val="0"/>
          <w:numId w:val="19"/>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i/>
          <w:iCs/>
          <w:color w:val="000000"/>
          <w:sz w:val="24"/>
          <w:szCs w:val="24"/>
          <w:lang w:eastAsia="es-AR"/>
        </w:rPr>
        <w:t>Más vale tarde que nunca.</w:t>
      </w:r>
      <w:r w:rsidRPr="001B7867">
        <w:rPr>
          <w:rFonts w:ascii="Arial" w:eastAsia="Times New Roman" w:hAnsi="Arial" w:cs="Arial"/>
          <w:color w:val="000000"/>
          <w:sz w:val="24"/>
          <w:szCs w:val="24"/>
          <w:lang w:eastAsia="es-AR"/>
        </w:rPr>
        <w:t> </w:t>
      </w:r>
      <w:r w:rsidRPr="001B7867">
        <w:rPr>
          <w:rFonts w:ascii="Arial" w:eastAsia="Times New Roman" w:hAnsi="Arial" w:cs="Arial"/>
          <w:b/>
          <w:bCs/>
          <w:color w:val="000000"/>
          <w:sz w:val="24"/>
          <w:szCs w:val="24"/>
          <w:lang w:eastAsia="es-AR"/>
        </w:rPr>
        <w:t>Paráfrasis</w:t>
      </w:r>
      <w:r w:rsidRPr="001B7867">
        <w:rPr>
          <w:rFonts w:ascii="Arial" w:eastAsia="Times New Roman" w:hAnsi="Arial" w:cs="Arial"/>
          <w:color w:val="000000"/>
          <w:sz w:val="24"/>
          <w:szCs w:val="24"/>
          <w:lang w:eastAsia="es-AR"/>
        </w:rPr>
        <w:t>: Muchas veces es mejor que hagamos las cosas, ya sea por nosotros mismo o por terceros, antes que no concluirlas nunca.</w:t>
      </w:r>
    </w:p>
    <w:p w14:paraId="266C4E22" w14:textId="77777777" w:rsidR="00182159" w:rsidRPr="001B7867" w:rsidRDefault="00182159" w:rsidP="001B7867">
      <w:pPr>
        <w:numPr>
          <w:ilvl w:val="0"/>
          <w:numId w:val="19"/>
        </w:numPr>
        <w:spacing w:before="100" w:beforeAutospacing="1" w:after="270" w:line="240" w:lineRule="auto"/>
        <w:ind w:left="375"/>
        <w:jc w:val="both"/>
        <w:rPr>
          <w:rFonts w:ascii="Arial" w:eastAsia="Times New Roman" w:hAnsi="Arial" w:cs="Arial"/>
          <w:color w:val="000000"/>
          <w:sz w:val="24"/>
          <w:szCs w:val="24"/>
          <w:lang w:eastAsia="es-AR"/>
        </w:rPr>
      </w:pPr>
      <w:r w:rsidRPr="001B7867">
        <w:rPr>
          <w:rFonts w:ascii="Arial" w:eastAsia="Times New Roman" w:hAnsi="Arial" w:cs="Arial"/>
          <w:i/>
          <w:iCs/>
          <w:color w:val="000000"/>
          <w:sz w:val="24"/>
          <w:szCs w:val="24"/>
          <w:lang w:val="en-US" w:eastAsia="es-AR"/>
        </w:rPr>
        <w:t>Come as you are, as you were, as I want you to be</w:t>
      </w:r>
      <w:r w:rsidRPr="001B7867">
        <w:rPr>
          <w:rFonts w:ascii="Arial" w:eastAsia="Times New Roman" w:hAnsi="Arial" w:cs="Arial"/>
          <w:color w:val="000000"/>
          <w:sz w:val="24"/>
          <w:szCs w:val="24"/>
          <w:lang w:val="en-US" w:eastAsia="es-AR"/>
        </w:rPr>
        <w:t> (Nirvana). </w:t>
      </w:r>
      <w:r w:rsidRPr="001B7867">
        <w:rPr>
          <w:rFonts w:ascii="Arial" w:eastAsia="Times New Roman" w:hAnsi="Arial" w:cs="Arial"/>
          <w:b/>
          <w:bCs/>
          <w:color w:val="000000"/>
          <w:sz w:val="24"/>
          <w:szCs w:val="24"/>
          <w:lang w:eastAsia="es-AR"/>
        </w:rPr>
        <w:t>Paráfrasis</w:t>
      </w:r>
      <w:r w:rsidRPr="001B7867">
        <w:rPr>
          <w:rFonts w:ascii="Arial" w:eastAsia="Times New Roman" w:hAnsi="Arial" w:cs="Arial"/>
          <w:color w:val="000000"/>
          <w:sz w:val="24"/>
          <w:szCs w:val="24"/>
          <w:lang w:eastAsia="es-AR"/>
        </w:rPr>
        <w:t>: Ven como eres, como eras, como yo quiero que seas.</w:t>
      </w:r>
    </w:p>
    <w:p w14:paraId="23FE2D12" w14:textId="77777777" w:rsidR="00182159" w:rsidRPr="001B7867" w:rsidRDefault="00182159" w:rsidP="001B7867">
      <w:pPr>
        <w:jc w:val="both"/>
        <w:rPr>
          <w:rFonts w:ascii="Arial" w:hAnsi="Arial" w:cs="Arial"/>
          <w:sz w:val="24"/>
          <w:szCs w:val="24"/>
        </w:rPr>
      </w:pPr>
      <w:r w:rsidRPr="001B7867">
        <w:rPr>
          <w:rFonts w:ascii="Arial" w:eastAsia="Times New Roman" w:hAnsi="Arial" w:cs="Arial"/>
          <w:color w:val="000000"/>
          <w:sz w:val="24"/>
          <w:szCs w:val="24"/>
          <w:lang w:eastAsia="es-AR"/>
        </w:rPr>
        <w:br/>
      </w:r>
      <w:r w:rsidRPr="001B7867">
        <w:rPr>
          <w:rFonts w:ascii="Arial" w:eastAsia="Times New Roman" w:hAnsi="Arial" w:cs="Arial"/>
          <w:color w:val="000000"/>
          <w:sz w:val="24"/>
          <w:szCs w:val="24"/>
          <w:lang w:eastAsia="es-AR"/>
        </w:rPr>
        <w:br/>
      </w:r>
    </w:p>
    <w:sectPr w:rsidR="00182159" w:rsidRPr="001B7867" w:rsidSect="001B7867">
      <w:headerReference w:type="default" r:id="rId18"/>
      <w:footerReference w:type="default" r:id="rId19"/>
      <w:pgSz w:w="12240" w:h="15840"/>
      <w:pgMar w:top="426" w:right="616" w:bottom="426"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91323" w14:textId="77777777" w:rsidR="00FC0021" w:rsidRDefault="00FC0021" w:rsidP="00721A0D">
      <w:pPr>
        <w:spacing w:after="0" w:line="240" w:lineRule="auto"/>
      </w:pPr>
      <w:r>
        <w:separator/>
      </w:r>
    </w:p>
  </w:endnote>
  <w:endnote w:type="continuationSeparator" w:id="0">
    <w:p w14:paraId="6DFFC68B" w14:textId="77777777" w:rsidR="00FC0021" w:rsidRDefault="00FC0021" w:rsidP="00721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A88C" w14:textId="77777777" w:rsidR="00A018F2" w:rsidRDefault="00A018F2" w:rsidP="00A018F2">
    <w:pPr>
      <w:pStyle w:val="Piedepgina"/>
      <w:pBdr>
        <w:top w:val="thinThickSmallGap" w:sz="24" w:space="1" w:color="622423"/>
      </w:pBdr>
      <w:tabs>
        <w:tab w:val="clear" w:pos="4419"/>
        <w:tab w:val="clear" w:pos="8838"/>
        <w:tab w:val="right" w:pos="10348"/>
      </w:tabs>
      <w:rPr>
        <w:rFonts w:ascii="Cambria" w:hAnsi="Cambria"/>
      </w:rPr>
    </w:pPr>
    <w:r>
      <w:rPr>
        <w:rFonts w:ascii="Cambria" w:hAnsi="Cambria"/>
      </w:rPr>
      <w:t>APUNTES DE CÁTEDRA</w:t>
    </w:r>
    <w:r>
      <w:rPr>
        <w:rFonts w:ascii="Cambria" w:hAnsi="Cambria"/>
      </w:rPr>
      <w:tab/>
      <w:t xml:space="preserve">Página </w:t>
    </w:r>
    <w:r>
      <w:fldChar w:fldCharType="begin"/>
    </w:r>
    <w:r>
      <w:instrText xml:space="preserve"> PAGE   \* MERGEFORMAT </w:instrText>
    </w:r>
    <w:r>
      <w:fldChar w:fldCharType="separate"/>
    </w:r>
    <w:r w:rsidRPr="00A018F2">
      <w:rPr>
        <w:rFonts w:ascii="Cambria" w:hAnsi="Cambria"/>
        <w:noProof/>
      </w:rPr>
      <w:t>9</w:t>
    </w:r>
    <w:r>
      <w:fldChar w:fldCharType="end"/>
    </w:r>
  </w:p>
  <w:p w14:paraId="72DECCD0" w14:textId="77777777" w:rsidR="00F7653C" w:rsidRDefault="00F7653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6038E" w14:textId="77777777" w:rsidR="00FC0021" w:rsidRDefault="00FC0021" w:rsidP="00721A0D">
      <w:pPr>
        <w:spacing w:after="0" w:line="240" w:lineRule="auto"/>
      </w:pPr>
      <w:r>
        <w:separator/>
      </w:r>
    </w:p>
  </w:footnote>
  <w:footnote w:type="continuationSeparator" w:id="0">
    <w:p w14:paraId="49C42E3A" w14:textId="77777777" w:rsidR="00FC0021" w:rsidRDefault="00FC0021" w:rsidP="00721A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18DB5" w14:textId="77777777" w:rsidR="00721A0D" w:rsidRPr="00721A0D" w:rsidRDefault="00721A0D" w:rsidP="00F7653C">
    <w:pPr>
      <w:pStyle w:val="Encabezado"/>
      <w:pBdr>
        <w:top w:val="single" w:sz="4" w:space="1" w:color="auto"/>
        <w:left w:val="single" w:sz="4" w:space="4" w:color="auto"/>
        <w:bottom w:val="single" w:sz="4" w:space="1" w:color="auto"/>
        <w:right w:val="single" w:sz="4" w:space="4" w:color="auto"/>
      </w:pBdr>
      <w:spacing w:after="0" w:line="240" w:lineRule="auto"/>
      <w:jc w:val="center"/>
      <w:rPr>
        <w:rFonts w:ascii="Times New Roman" w:hAnsi="Times New Roman"/>
        <w:b/>
      </w:rPr>
    </w:pPr>
    <w:r w:rsidRPr="00721A0D">
      <w:rPr>
        <w:rFonts w:ascii="Times New Roman" w:hAnsi="Times New Roman"/>
        <w:b/>
      </w:rPr>
      <w:t>UNIVERSIDAD NACIONAL DEL COMAHUE</w:t>
    </w:r>
  </w:p>
  <w:p w14:paraId="14D65896" w14:textId="77777777" w:rsidR="00721A0D" w:rsidRDefault="00721A0D" w:rsidP="00F7653C">
    <w:pPr>
      <w:pStyle w:val="Encabezado"/>
      <w:pBdr>
        <w:top w:val="single" w:sz="4" w:space="1" w:color="auto"/>
        <w:left w:val="single" w:sz="4" w:space="4" w:color="auto"/>
        <w:bottom w:val="single" w:sz="4" w:space="1" w:color="auto"/>
        <w:right w:val="single" w:sz="4" w:space="4" w:color="auto"/>
      </w:pBdr>
      <w:spacing w:after="0" w:line="240" w:lineRule="auto"/>
      <w:jc w:val="center"/>
      <w:rPr>
        <w:rFonts w:ascii="Times New Roman" w:hAnsi="Times New Roman"/>
        <w:b/>
      </w:rPr>
    </w:pPr>
    <w:r w:rsidRPr="00721A0D">
      <w:rPr>
        <w:rFonts w:ascii="Times New Roman" w:hAnsi="Times New Roman"/>
        <w:b/>
      </w:rPr>
      <w:t>CENTRO UNIVERSITARIO REGIONAL ZONA ATLÁNTICA</w:t>
    </w:r>
  </w:p>
  <w:p w14:paraId="7E112178" w14:textId="77777777" w:rsidR="005F0034" w:rsidRDefault="005F0034" w:rsidP="00F7653C">
    <w:pPr>
      <w:pStyle w:val="Encabezado"/>
      <w:pBdr>
        <w:top w:val="single" w:sz="4" w:space="1" w:color="auto"/>
        <w:left w:val="single" w:sz="4" w:space="4" w:color="auto"/>
        <w:bottom w:val="single" w:sz="4" w:space="1" w:color="auto"/>
        <w:right w:val="single" w:sz="4" w:space="4" w:color="auto"/>
      </w:pBdr>
      <w:spacing w:after="0" w:line="240" w:lineRule="auto"/>
      <w:jc w:val="center"/>
      <w:rPr>
        <w:rFonts w:ascii="Times New Roman" w:hAnsi="Times New Roman"/>
        <w:b/>
      </w:rPr>
    </w:pPr>
  </w:p>
  <w:p w14:paraId="723DF486" w14:textId="77777777" w:rsidR="005F0034" w:rsidRDefault="005F0034" w:rsidP="00F7653C">
    <w:pPr>
      <w:pStyle w:val="Encabezado"/>
      <w:pBdr>
        <w:top w:val="single" w:sz="4" w:space="1" w:color="auto"/>
        <w:left w:val="single" w:sz="4" w:space="4" w:color="auto"/>
        <w:bottom w:val="single" w:sz="4" w:space="1" w:color="auto"/>
        <w:right w:val="single" w:sz="4" w:space="4" w:color="auto"/>
      </w:pBdr>
      <w:spacing w:after="0" w:line="240" w:lineRule="auto"/>
      <w:jc w:val="center"/>
      <w:rPr>
        <w:rFonts w:ascii="Times New Roman" w:hAnsi="Times New Roman"/>
        <w:b/>
      </w:rPr>
    </w:pPr>
    <w:r>
      <w:rPr>
        <w:rFonts w:ascii="Times New Roman" w:hAnsi="Times New Roman"/>
        <w:b/>
      </w:rPr>
      <w:t>LICENCIATURA EN ADMINISTRACIÓN PÚBLICA</w:t>
    </w:r>
  </w:p>
  <w:p w14:paraId="4DDAA34D" w14:textId="77777777" w:rsidR="005F0034" w:rsidRDefault="005F0034" w:rsidP="00F7653C">
    <w:pPr>
      <w:pStyle w:val="Encabezado"/>
      <w:pBdr>
        <w:top w:val="single" w:sz="4" w:space="1" w:color="auto"/>
        <w:left w:val="single" w:sz="4" w:space="4" w:color="auto"/>
        <w:bottom w:val="single" w:sz="4" w:space="1" w:color="auto"/>
        <w:right w:val="single" w:sz="4" w:space="4" w:color="auto"/>
      </w:pBdr>
      <w:spacing w:after="0" w:line="240" w:lineRule="auto"/>
      <w:jc w:val="center"/>
      <w:rPr>
        <w:rFonts w:ascii="Times New Roman" w:hAnsi="Times New Roman"/>
        <w:b/>
      </w:rPr>
    </w:pPr>
    <w:r>
      <w:rPr>
        <w:rFonts w:ascii="Times New Roman" w:hAnsi="Times New Roman"/>
        <w:b/>
      </w:rPr>
      <w:t>LICENCIATURA EN GESTIÓN DE RECURSOS HUMANOS</w:t>
    </w:r>
  </w:p>
  <w:p w14:paraId="57B7AD18" w14:textId="77777777" w:rsidR="00721A0D" w:rsidRPr="00721A0D" w:rsidRDefault="00721A0D" w:rsidP="00F7653C">
    <w:pPr>
      <w:pStyle w:val="Encabezado"/>
      <w:pBdr>
        <w:top w:val="single" w:sz="4" w:space="1" w:color="auto"/>
        <w:left w:val="single" w:sz="4" w:space="4" w:color="auto"/>
        <w:bottom w:val="single" w:sz="4" w:space="1" w:color="auto"/>
        <w:right w:val="single" w:sz="4" w:space="4" w:color="auto"/>
      </w:pBdr>
      <w:spacing w:after="0" w:line="240" w:lineRule="auto"/>
      <w:jc w:val="center"/>
      <w:rPr>
        <w:rFonts w:ascii="Times New Roman" w:hAnsi="Times New Roman"/>
        <w:b/>
      </w:rPr>
    </w:pPr>
  </w:p>
  <w:p w14:paraId="3C784FAE" w14:textId="77777777" w:rsidR="005F0034" w:rsidRDefault="005F0034" w:rsidP="00F7653C">
    <w:pPr>
      <w:pStyle w:val="Encabezado"/>
      <w:pBdr>
        <w:top w:val="single" w:sz="4" w:space="1" w:color="auto"/>
        <w:left w:val="single" w:sz="4" w:space="4" w:color="auto"/>
        <w:bottom w:val="single" w:sz="4" w:space="1" w:color="auto"/>
        <w:right w:val="single" w:sz="4" w:space="4" w:color="auto"/>
      </w:pBdr>
      <w:spacing w:after="0" w:line="240" w:lineRule="auto"/>
      <w:jc w:val="center"/>
      <w:rPr>
        <w:rFonts w:ascii="Times New Roman" w:hAnsi="Times New Roman"/>
        <w:b/>
      </w:rPr>
    </w:pPr>
    <w:r>
      <w:rPr>
        <w:rFonts w:ascii="Times New Roman" w:hAnsi="Times New Roman"/>
        <w:b/>
      </w:rPr>
      <w:t>SEMINARIO DE INVESTIGACIÓN Y APLICACIÓN</w:t>
    </w:r>
  </w:p>
  <w:p w14:paraId="6E959781" w14:textId="77777777" w:rsidR="00721A0D" w:rsidRDefault="00721A0D" w:rsidP="00721A0D">
    <w:pPr>
      <w:pStyle w:val="Encabezado"/>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3C5"/>
    <w:multiLevelType w:val="multilevel"/>
    <w:tmpl w:val="1764D9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B1D9F"/>
    <w:multiLevelType w:val="multilevel"/>
    <w:tmpl w:val="2D38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93E73"/>
    <w:multiLevelType w:val="multilevel"/>
    <w:tmpl w:val="28BA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E0323"/>
    <w:multiLevelType w:val="multilevel"/>
    <w:tmpl w:val="147AD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95A5D"/>
    <w:multiLevelType w:val="multilevel"/>
    <w:tmpl w:val="F95A7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71FA9"/>
    <w:multiLevelType w:val="multilevel"/>
    <w:tmpl w:val="8C48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B3992"/>
    <w:multiLevelType w:val="multilevel"/>
    <w:tmpl w:val="C73C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01FDA"/>
    <w:multiLevelType w:val="multilevel"/>
    <w:tmpl w:val="5414D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F13153"/>
    <w:multiLevelType w:val="multilevel"/>
    <w:tmpl w:val="E968D9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FA76AD"/>
    <w:multiLevelType w:val="multilevel"/>
    <w:tmpl w:val="4944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832B5"/>
    <w:multiLevelType w:val="multilevel"/>
    <w:tmpl w:val="F782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0182D"/>
    <w:multiLevelType w:val="multilevel"/>
    <w:tmpl w:val="6AB4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D6060"/>
    <w:multiLevelType w:val="multilevel"/>
    <w:tmpl w:val="072C7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4D2B20"/>
    <w:multiLevelType w:val="multilevel"/>
    <w:tmpl w:val="4AA88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3C74F6"/>
    <w:multiLevelType w:val="multilevel"/>
    <w:tmpl w:val="8766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773251"/>
    <w:multiLevelType w:val="multilevel"/>
    <w:tmpl w:val="35F8CE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F935A0"/>
    <w:multiLevelType w:val="multilevel"/>
    <w:tmpl w:val="CC80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7966BE"/>
    <w:multiLevelType w:val="multilevel"/>
    <w:tmpl w:val="99C6E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3114C5"/>
    <w:multiLevelType w:val="multilevel"/>
    <w:tmpl w:val="F5C296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0594615">
    <w:abstractNumId w:val="2"/>
  </w:num>
  <w:num w:numId="2" w16cid:durableId="1815677540">
    <w:abstractNumId w:val="12"/>
  </w:num>
  <w:num w:numId="3" w16cid:durableId="1049643899">
    <w:abstractNumId w:val="14"/>
  </w:num>
  <w:num w:numId="4" w16cid:durableId="1684891498">
    <w:abstractNumId w:val="16"/>
  </w:num>
  <w:num w:numId="5" w16cid:durableId="712197507">
    <w:abstractNumId w:val="1"/>
  </w:num>
  <w:num w:numId="6" w16cid:durableId="129061220">
    <w:abstractNumId w:val="6"/>
  </w:num>
  <w:num w:numId="7" w16cid:durableId="511071095">
    <w:abstractNumId w:val="17"/>
  </w:num>
  <w:num w:numId="8" w16cid:durableId="1061639888">
    <w:abstractNumId w:val="5"/>
  </w:num>
  <w:num w:numId="9" w16cid:durableId="729697144">
    <w:abstractNumId w:val="9"/>
  </w:num>
  <w:num w:numId="10" w16cid:durableId="1847357487">
    <w:abstractNumId w:val="7"/>
  </w:num>
  <w:num w:numId="11" w16cid:durableId="218590347">
    <w:abstractNumId w:val="4"/>
  </w:num>
  <w:num w:numId="12" w16cid:durableId="1831798197">
    <w:abstractNumId w:val="0"/>
  </w:num>
  <w:num w:numId="13" w16cid:durableId="303317971">
    <w:abstractNumId w:val="8"/>
  </w:num>
  <w:num w:numId="14" w16cid:durableId="1082531346">
    <w:abstractNumId w:val="18"/>
  </w:num>
  <w:num w:numId="15" w16cid:durableId="1279489769">
    <w:abstractNumId w:val="15"/>
  </w:num>
  <w:num w:numId="16" w16cid:durableId="373622568">
    <w:abstractNumId w:val="13"/>
  </w:num>
  <w:num w:numId="17" w16cid:durableId="848758032">
    <w:abstractNumId w:val="11"/>
  </w:num>
  <w:num w:numId="18" w16cid:durableId="1480806074">
    <w:abstractNumId w:val="10"/>
  </w:num>
  <w:num w:numId="19" w16cid:durableId="660731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oNotTrackMov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82159"/>
    <w:rsid w:val="00181DAA"/>
    <w:rsid w:val="00182159"/>
    <w:rsid w:val="001B7867"/>
    <w:rsid w:val="0045241C"/>
    <w:rsid w:val="00547542"/>
    <w:rsid w:val="005F0034"/>
    <w:rsid w:val="00656253"/>
    <w:rsid w:val="006E55BF"/>
    <w:rsid w:val="007123BC"/>
    <w:rsid w:val="00721A0D"/>
    <w:rsid w:val="00A018F2"/>
    <w:rsid w:val="00A96737"/>
    <w:rsid w:val="00DD37FC"/>
    <w:rsid w:val="00EA4616"/>
    <w:rsid w:val="00EC7168"/>
    <w:rsid w:val="00F7653C"/>
    <w:rsid w:val="00FC002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993B8"/>
  <w15:chartTrackingRefBased/>
  <w15:docId w15:val="{41E07F9B-8E9D-4814-AD00-18336D654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link w:val="Ttulo1Car"/>
    <w:uiPriority w:val="9"/>
    <w:qFormat/>
    <w:rsid w:val="00182159"/>
    <w:pPr>
      <w:spacing w:before="100" w:beforeAutospacing="1" w:after="100" w:afterAutospacing="1" w:line="240" w:lineRule="auto"/>
      <w:outlineLvl w:val="0"/>
    </w:pPr>
    <w:rPr>
      <w:rFonts w:ascii="Times New Roman" w:eastAsia="Times New Roman" w:hAnsi="Times New Roman"/>
      <w:b/>
      <w:bCs/>
      <w:kern w:val="36"/>
      <w:sz w:val="48"/>
      <w:szCs w:val="48"/>
      <w:lang w:val="x-none" w:eastAsia="es-AR"/>
    </w:rPr>
  </w:style>
  <w:style w:type="paragraph" w:styleId="Ttulo3">
    <w:name w:val="heading 3"/>
    <w:basedOn w:val="Normal"/>
    <w:link w:val="Ttulo3Car"/>
    <w:uiPriority w:val="9"/>
    <w:qFormat/>
    <w:rsid w:val="00182159"/>
    <w:pPr>
      <w:spacing w:before="100" w:beforeAutospacing="1" w:after="100" w:afterAutospacing="1" w:line="240" w:lineRule="auto"/>
      <w:outlineLvl w:val="2"/>
    </w:pPr>
    <w:rPr>
      <w:rFonts w:ascii="Times New Roman" w:eastAsia="Times New Roman" w:hAnsi="Times New Roman"/>
      <w:b/>
      <w:bCs/>
      <w:sz w:val="27"/>
      <w:szCs w:val="27"/>
      <w:lang w:val="x-none" w:eastAsia="es-AR"/>
    </w:rPr>
  </w:style>
  <w:style w:type="paragraph" w:styleId="Ttulo4">
    <w:name w:val="heading 4"/>
    <w:basedOn w:val="Normal"/>
    <w:link w:val="Ttulo4Car"/>
    <w:uiPriority w:val="9"/>
    <w:qFormat/>
    <w:rsid w:val="00182159"/>
    <w:pPr>
      <w:spacing w:before="100" w:beforeAutospacing="1" w:after="100" w:afterAutospacing="1" w:line="240" w:lineRule="auto"/>
      <w:outlineLvl w:val="3"/>
    </w:pPr>
    <w:rPr>
      <w:rFonts w:ascii="Times New Roman" w:eastAsia="Times New Roman" w:hAnsi="Times New Roman"/>
      <w:b/>
      <w:bCs/>
      <w:sz w:val="24"/>
      <w:szCs w:val="24"/>
      <w:lang w:val="x-none"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182159"/>
    <w:rPr>
      <w:rFonts w:ascii="Times New Roman" w:eastAsia="Times New Roman" w:hAnsi="Times New Roman" w:cs="Times New Roman"/>
      <w:b/>
      <w:bCs/>
      <w:kern w:val="36"/>
      <w:sz w:val="48"/>
      <w:szCs w:val="48"/>
      <w:lang w:eastAsia="es-AR"/>
    </w:rPr>
  </w:style>
  <w:style w:type="character" w:customStyle="1" w:styleId="Ttulo3Car">
    <w:name w:val="Título 3 Car"/>
    <w:link w:val="Ttulo3"/>
    <w:uiPriority w:val="9"/>
    <w:rsid w:val="00182159"/>
    <w:rPr>
      <w:rFonts w:ascii="Times New Roman" w:eastAsia="Times New Roman" w:hAnsi="Times New Roman" w:cs="Times New Roman"/>
      <w:b/>
      <w:bCs/>
      <w:sz w:val="27"/>
      <w:szCs w:val="27"/>
      <w:lang w:eastAsia="es-AR"/>
    </w:rPr>
  </w:style>
  <w:style w:type="character" w:customStyle="1" w:styleId="Ttulo4Car">
    <w:name w:val="Título 4 Car"/>
    <w:link w:val="Ttulo4"/>
    <w:uiPriority w:val="9"/>
    <w:rsid w:val="00182159"/>
    <w:rPr>
      <w:rFonts w:ascii="Times New Roman" w:eastAsia="Times New Roman" w:hAnsi="Times New Roman" w:cs="Times New Roman"/>
      <w:b/>
      <w:bCs/>
      <w:sz w:val="24"/>
      <w:szCs w:val="24"/>
      <w:lang w:eastAsia="es-AR"/>
    </w:rPr>
  </w:style>
  <w:style w:type="character" w:styleId="Hipervnculo">
    <w:name w:val="Hyperlink"/>
    <w:uiPriority w:val="99"/>
    <w:semiHidden/>
    <w:unhideWhenUsed/>
    <w:rsid w:val="00182159"/>
    <w:rPr>
      <w:color w:val="0000FF"/>
      <w:u w:val="single"/>
    </w:rPr>
  </w:style>
  <w:style w:type="character" w:styleId="Textoennegrita">
    <w:name w:val="Texto en negrita"/>
    <w:uiPriority w:val="22"/>
    <w:qFormat/>
    <w:rsid w:val="00182159"/>
    <w:rPr>
      <w:b/>
      <w:bCs/>
    </w:rPr>
  </w:style>
  <w:style w:type="paragraph" w:styleId="NormalWeb">
    <w:name w:val="Normal (Web)"/>
    <w:basedOn w:val="Normal"/>
    <w:uiPriority w:val="99"/>
    <w:semiHidden/>
    <w:unhideWhenUsed/>
    <w:rsid w:val="00182159"/>
    <w:pPr>
      <w:spacing w:before="100" w:beforeAutospacing="1" w:after="100" w:afterAutospacing="1" w:line="240" w:lineRule="auto"/>
    </w:pPr>
    <w:rPr>
      <w:rFonts w:ascii="Times New Roman" w:eastAsia="Times New Roman" w:hAnsi="Times New Roman"/>
      <w:sz w:val="24"/>
      <w:szCs w:val="24"/>
      <w:lang w:eastAsia="es-AR"/>
    </w:rPr>
  </w:style>
  <w:style w:type="character" w:styleId="nfasis">
    <w:name w:val="Emphasis"/>
    <w:uiPriority w:val="20"/>
    <w:qFormat/>
    <w:rsid w:val="00182159"/>
    <w:rPr>
      <w:i/>
      <w:iCs/>
    </w:rPr>
  </w:style>
  <w:style w:type="character" w:customStyle="1" w:styleId="crptitle">
    <w:name w:val="crp_title"/>
    <w:basedOn w:val="Fuentedeprrafopredeter"/>
    <w:rsid w:val="00182159"/>
  </w:style>
  <w:style w:type="paragraph" w:customStyle="1" w:styleId="cita-texto">
    <w:name w:val="cita-texto"/>
    <w:basedOn w:val="Normal"/>
    <w:rsid w:val="00182159"/>
    <w:pPr>
      <w:spacing w:before="100" w:beforeAutospacing="1" w:after="100" w:afterAutospacing="1" w:line="240" w:lineRule="auto"/>
    </w:pPr>
    <w:rPr>
      <w:rFonts w:ascii="Times New Roman" w:eastAsia="Times New Roman" w:hAnsi="Times New Roman"/>
      <w:sz w:val="24"/>
      <w:szCs w:val="24"/>
      <w:lang w:eastAsia="es-AR"/>
    </w:rPr>
  </w:style>
  <w:style w:type="paragraph" w:styleId="Textodeglobo">
    <w:name w:val="Balloon Text"/>
    <w:basedOn w:val="Normal"/>
    <w:link w:val="TextodegloboCar"/>
    <w:uiPriority w:val="99"/>
    <w:semiHidden/>
    <w:unhideWhenUsed/>
    <w:rsid w:val="00182159"/>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182159"/>
    <w:rPr>
      <w:rFonts w:ascii="Tahoma" w:hAnsi="Tahoma" w:cs="Tahoma"/>
      <w:sz w:val="16"/>
      <w:szCs w:val="16"/>
    </w:rPr>
  </w:style>
  <w:style w:type="paragraph" w:styleId="Encabezado">
    <w:name w:val="header"/>
    <w:basedOn w:val="Normal"/>
    <w:link w:val="EncabezadoCar"/>
    <w:uiPriority w:val="99"/>
    <w:unhideWhenUsed/>
    <w:rsid w:val="00721A0D"/>
    <w:pPr>
      <w:tabs>
        <w:tab w:val="center" w:pos="4419"/>
        <w:tab w:val="right" w:pos="8838"/>
      </w:tabs>
    </w:pPr>
  </w:style>
  <w:style w:type="character" w:customStyle="1" w:styleId="EncabezadoCar">
    <w:name w:val="Encabezado Car"/>
    <w:link w:val="Encabezado"/>
    <w:uiPriority w:val="99"/>
    <w:rsid w:val="00721A0D"/>
    <w:rPr>
      <w:sz w:val="22"/>
      <w:szCs w:val="22"/>
      <w:lang w:eastAsia="en-US"/>
    </w:rPr>
  </w:style>
  <w:style w:type="paragraph" w:styleId="Piedepgina">
    <w:name w:val="footer"/>
    <w:basedOn w:val="Normal"/>
    <w:link w:val="PiedepginaCar"/>
    <w:uiPriority w:val="99"/>
    <w:unhideWhenUsed/>
    <w:rsid w:val="00721A0D"/>
    <w:pPr>
      <w:tabs>
        <w:tab w:val="center" w:pos="4419"/>
        <w:tab w:val="right" w:pos="8838"/>
      </w:tabs>
    </w:pPr>
  </w:style>
  <w:style w:type="character" w:customStyle="1" w:styleId="PiedepginaCar">
    <w:name w:val="Pie de página Car"/>
    <w:link w:val="Piedepgina"/>
    <w:uiPriority w:val="99"/>
    <w:rsid w:val="00721A0D"/>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277657">
      <w:bodyDiv w:val="1"/>
      <w:marLeft w:val="0"/>
      <w:marRight w:val="0"/>
      <w:marTop w:val="0"/>
      <w:marBottom w:val="0"/>
      <w:divBdr>
        <w:top w:val="none" w:sz="0" w:space="0" w:color="auto"/>
        <w:left w:val="none" w:sz="0" w:space="0" w:color="auto"/>
        <w:bottom w:val="none" w:sz="0" w:space="0" w:color="auto"/>
        <w:right w:val="none" w:sz="0" w:space="0" w:color="auto"/>
      </w:divBdr>
      <w:divsChild>
        <w:div w:id="608664521">
          <w:marLeft w:val="0"/>
          <w:marRight w:val="0"/>
          <w:marTop w:val="300"/>
          <w:marBottom w:val="360"/>
          <w:divBdr>
            <w:top w:val="none" w:sz="0" w:space="0" w:color="auto"/>
            <w:left w:val="none" w:sz="0" w:space="0" w:color="auto"/>
            <w:bottom w:val="none" w:sz="0" w:space="0" w:color="auto"/>
            <w:right w:val="none" w:sz="0" w:space="0" w:color="auto"/>
          </w:divBdr>
        </w:div>
        <w:div w:id="964117937">
          <w:marLeft w:val="0"/>
          <w:marRight w:val="0"/>
          <w:marTop w:val="0"/>
          <w:marBottom w:val="0"/>
          <w:divBdr>
            <w:top w:val="none" w:sz="0" w:space="0" w:color="auto"/>
            <w:left w:val="none" w:sz="0" w:space="0" w:color="auto"/>
            <w:bottom w:val="single" w:sz="2" w:space="0" w:color="CCCCCC"/>
            <w:right w:val="none" w:sz="0" w:space="0" w:color="auto"/>
          </w:divBdr>
        </w:div>
      </w:divsChild>
    </w:div>
    <w:div w:id="533425857">
      <w:bodyDiv w:val="1"/>
      <w:marLeft w:val="0"/>
      <w:marRight w:val="0"/>
      <w:marTop w:val="0"/>
      <w:marBottom w:val="0"/>
      <w:divBdr>
        <w:top w:val="none" w:sz="0" w:space="0" w:color="auto"/>
        <w:left w:val="none" w:sz="0" w:space="0" w:color="auto"/>
        <w:bottom w:val="none" w:sz="0" w:space="0" w:color="auto"/>
        <w:right w:val="none" w:sz="0" w:space="0" w:color="auto"/>
      </w:divBdr>
      <w:divsChild>
        <w:div w:id="204493080">
          <w:blockQuote w:val="1"/>
          <w:marLeft w:val="720"/>
          <w:marRight w:val="720"/>
          <w:marTop w:val="100"/>
          <w:marBottom w:val="100"/>
          <w:divBdr>
            <w:top w:val="none" w:sz="0" w:space="0" w:color="auto"/>
            <w:left w:val="none" w:sz="0" w:space="0" w:color="auto"/>
            <w:bottom w:val="none" w:sz="0" w:space="0" w:color="auto"/>
            <w:right w:val="none" w:sz="0" w:space="0" w:color="auto"/>
          </w:divBdr>
        </w:div>
        <w:div w:id="252474720">
          <w:marLeft w:val="0"/>
          <w:marRight w:val="0"/>
          <w:marTop w:val="300"/>
          <w:marBottom w:val="360"/>
          <w:divBdr>
            <w:top w:val="none" w:sz="0" w:space="0" w:color="auto"/>
            <w:left w:val="none" w:sz="0" w:space="0" w:color="auto"/>
            <w:bottom w:val="none" w:sz="0" w:space="0" w:color="auto"/>
            <w:right w:val="none" w:sz="0" w:space="0" w:color="auto"/>
          </w:divBdr>
        </w:div>
        <w:div w:id="308823075">
          <w:marLeft w:val="0"/>
          <w:marRight w:val="0"/>
          <w:marTop w:val="300"/>
          <w:marBottom w:val="360"/>
          <w:divBdr>
            <w:top w:val="none" w:sz="0" w:space="0" w:color="auto"/>
            <w:left w:val="none" w:sz="0" w:space="0" w:color="auto"/>
            <w:bottom w:val="none" w:sz="0" w:space="0" w:color="auto"/>
            <w:right w:val="none" w:sz="0" w:space="0" w:color="auto"/>
          </w:divBdr>
        </w:div>
        <w:div w:id="403451374">
          <w:marLeft w:val="0"/>
          <w:marRight w:val="0"/>
          <w:marTop w:val="300"/>
          <w:marBottom w:val="360"/>
          <w:divBdr>
            <w:top w:val="none" w:sz="0" w:space="0" w:color="auto"/>
            <w:left w:val="none" w:sz="0" w:space="0" w:color="auto"/>
            <w:bottom w:val="none" w:sz="0" w:space="0" w:color="auto"/>
            <w:right w:val="none" w:sz="0" w:space="0" w:color="auto"/>
          </w:divBdr>
        </w:div>
        <w:div w:id="42955020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898742">
          <w:blockQuote w:val="1"/>
          <w:marLeft w:val="720"/>
          <w:marRight w:val="720"/>
          <w:marTop w:val="100"/>
          <w:marBottom w:val="100"/>
          <w:divBdr>
            <w:top w:val="none" w:sz="0" w:space="0" w:color="auto"/>
            <w:left w:val="none" w:sz="0" w:space="0" w:color="auto"/>
            <w:bottom w:val="none" w:sz="0" w:space="0" w:color="auto"/>
            <w:right w:val="none" w:sz="0" w:space="0" w:color="auto"/>
          </w:divBdr>
        </w:div>
        <w:div w:id="612202520">
          <w:marLeft w:val="0"/>
          <w:marRight w:val="0"/>
          <w:marTop w:val="300"/>
          <w:marBottom w:val="360"/>
          <w:divBdr>
            <w:top w:val="none" w:sz="0" w:space="0" w:color="auto"/>
            <w:left w:val="none" w:sz="0" w:space="0" w:color="auto"/>
            <w:bottom w:val="none" w:sz="0" w:space="0" w:color="auto"/>
            <w:right w:val="none" w:sz="0" w:space="0" w:color="auto"/>
          </w:divBdr>
        </w:div>
        <w:div w:id="614870519">
          <w:blockQuote w:val="1"/>
          <w:marLeft w:val="720"/>
          <w:marRight w:val="720"/>
          <w:marTop w:val="100"/>
          <w:marBottom w:val="100"/>
          <w:divBdr>
            <w:top w:val="none" w:sz="0" w:space="0" w:color="auto"/>
            <w:left w:val="none" w:sz="0" w:space="0" w:color="auto"/>
            <w:bottom w:val="none" w:sz="0" w:space="0" w:color="auto"/>
            <w:right w:val="none" w:sz="0" w:space="0" w:color="auto"/>
          </w:divBdr>
        </w:div>
        <w:div w:id="821846394">
          <w:marLeft w:val="0"/>
          <w:marRight w:val="0"/>
          <w:marTop w:val="300"/>
          <w:marBottom w:val="360"/>
          <w:divBdr>
            <w:top w:val="none" w:sz="0" w:space="0" w:color="auto"/>
            <w:left w:val="none" w:sz="0" w:space="0" w:color="auto"/>
            <w:bottom w:val="none" w:sz="0" w:space="0" w:color="auto"/>
            <w:right w:val="none" w:sz="0" w:space="0" w:color="auto"/>
          </w:divBdr>
        </w:div>
        <w:div w:id="1340044239">
          <w:marLeft w:val="0"/>
          <w:marRight w:val="0"/>
          <w:marTop w:val="0"/>
          <w:marBottom w:val="0"/>
          <w:divBdr>
            <w:top w:val="none" w:sz="0" w:space="0" w:color="auto"/>
            <w:left w:val="none" w:sz="0" w:space="0" w:color="auto"/>
            <w:bottom w:val="single" w:sz="2" w:space="0" w:color="CCCCCC"/>
            <w:right w:val="none" w:sz="0" w:space="0" w:color="auto"/>
          </w:divBdr>
        </w:div>
        <w:div w:id="1958874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16380">
      <w:bodyDiv w:val="1"/>
      <w:marLeft w:val="0"/>
      <w:marRight w:val="0"/>
      <w:marTop w:val="0"/>
      <w:marBottom w:val="0"/>
      <w:divBdr>
        <w:top w:val="none" w:sz="0" w:space="0" w:color="auto"/>
        <w:left w:val="none" w:sz="0" w:space="0" w:color="auto"/>
        <w:bottom w:val="none" w:sz="0" w:space="0" w:color="auto"/>
        <w:right w:val="none" w:sz="0" w:space="0" w:color="auto"/>
      </w:divBdr>
      <w:divsChild>
        <w:div w:id="168327204">
          <w:marLeft w:val="-45"/>
          <w:marRight w:val="0"/>
          <w:marTop w:val="0"/>
          <w:marBottom w:val="0"/>
          <w:divBdr>
            <w:top w:val="none" w:sz="0" w:space="0" w:color="auto"/>
            <w:left w:val="none" w:sz="0" w:space="0" w:color="auto"/>
            <w:bottom w:val="none" w:sz="0" w:space="0" w:color="auto"/>
            <w:right w:val="none" w:sz="0" w:space="0" w:color="auto"/>
          </w:divBdr>
        </w:div>
        <w:div w:id="454714215">
          <w:marLeft w:val="0"/>
          <w:marRight w:val="0"/>
          <w:marTop w:val="0"/>
          <w:marBottom w:val="0"/>
          <w:divBdr>
            <w:top w:val="none" w:sz="0" w:space="0" w:color="auto"/>
            <w:left w:val="none" w:sz="0" w:space="0" w:color="auto"/>
            <w:bottom w:val="none" w:sz="0" w:space="0" w:color="auto"/>
            <w:right w:val="none" w:sz="0" w:space="0" w:color="auto"/>
          </w:divBdr>
        </w:div>
        <w:div w:id="866021089">
          <w:marLeft w:val="0"/>
          <w:marRight w:val="0"/>
          <w:marTop w:val="300"/>
          <w:marBottom w:val="360"/>
          <w:divBdr>
            <w:top w:val="none" w:sz="0" w:space="0" w:color="auto"/>
            <w:left w:val="none" w:sz="0" w:space="0" w:color="auto"/>
            <w:bottom w:val="none" w:sz="0" w:space="0" w:color="auto"/>
            <w:right w:val="none" w:sz="0" w:space="0" w:color="auto"/>
          </w:divBdr>
        </w:div>
        <w:div w:id="1111245638">
          <w:marLeft w:val="0"/>
          <w:marRight w:val="0"/>
          <w:marTop w:val="300"/>
          <w:marBottom w:val="360"/>
          <w:divBdr>
            <w:top w:val="none" w:sz="0" w:space="0" w:color="auto"/>
            <w:left w:val="none" w:sz="0" w:space="0" w:color="auto"/>
            <w:bottom w:val="none" w:sz="0" w:space="0" w:color="auto"/>
            <w:right w:val="none" w:sz="0" w:space="0" w:color="auto"/>
          </w:divBdr>
        </w:div>
        <w:div w:id="1537616368">
          <w:marLeft w:val="0"/>
          <w:marRight w:val="0"/>
          <w:marTop w:val="0"/>
          <w:marBottom w:val="0"/>
          <w:divBdr>
            <w:top w:val="none" w:sz="0" w:space="0" w:color="auto"/>
            <w:left w:val="none" w:sz="0" w:space="0" w:color="auto"/>
            <w:bottom w:val="single" w:sz="2" w:space="0" w:color="CCCCCC"/>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jemplos.co/ejemplos-de-texto-literario/" TargetMode="Externa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ejemplos.co/sinonimos/" TargetMode="External"/><Relationship Id="rId2" Type="http://schemas.openxmlformats.org/officeDocument/2006/relationships/numbering" Target="numbering.xml"/><Relationship Id="rId16" Type="http://schemas.openxmlformats.org/officeDocument/2006/relationships/hyperlink" Target="https://www.ejemplos.co/20-ejemplos-de-parafrasi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jemplos.co/ejemplos-de-normas-apa/" TargetMode="External"/><Relationship Id="rId5" Type="http://schemas.openxmlformats.org/officeDocument/2006/relationships/webSettings" Target="webSettings.xml"/><Relationship Id="rId15" Type="http://schemas.openxmlformats.org/officeDocument/2006/relationships/hyperlink" Target="https://www.ejemplos.co/20-ejemplos-de-parafrasis/" TargetMode="External"/><Relationship Id="rId10" Type="http://schemas.openxmlformats.org/officeDocument/2006/relationships/hyperlink" Target="https://www.ejemplos.co/15-ejemplos-de-citas-textuales/"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ejemplos.co/ejemplos-de-articulo-cientifico/" TargetMode="External"/><Relationship Id="rId14" Type="http://schemas.openxmlformats.org/officeDocument/2006/relationships/hyperlink" Target="https://www.ejemplos.co/20-ejemplos-del-uso-de-parentesi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3A4812D9-7957-41B6-9DDC-4516F28E0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2824</Words>
  <Characters>15536</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18324</CharactersWithSpaces>
  <SharedDoc>false</SharedDoc>
  <HLinks>
    <vt:vector size="54" baseType="variant">
      <vt:variant>
        <vt:i4>3342451</vt:i4>
      </vt:variant>
      <vt:variant>
        <vt:i4>24</vt:i4>
      </vt:variant>
      <vt:variant>
        <vt:i4>0</vt:i4>
      </vt:variant>
      <vt:variant>
        <vt:i4>5</vt:i4>
      </vt:variant>
      <vt:variant>
        <vt:lpwstr>https://www.ejemplos.co/sinonimos/</vt:lpwstr>
      </vt:variant>
      <vt:variant>
        <vt:lpwstr/>
      </vt:variant>
      <vt:variant>
        <vt:i4>3670050</vt:i4>
      </vt:variant>
      <vt:variant>
        <vt:i4>21</vt:i4>
      </vt:variant>
      <vt:variant>
        <vt:i4>0</vt:i4>
      </vt:variant>
      <vt:variant>
        <vt:i4>5</vt:i4>
      </vt:variant>
      <vt:variant>
        <vt:lpwstr>https://www.ejemplos.co/20-ejemplos-de-parafrasis/</vt:lpwstr>
      </vt:variant>
      <vt:variant>
        <vt:lpwstr/>
      </vt:variant>
      <vt:variant>
        <vt:i4>3670050</vt:i4>
      </vt:variant>
      <vt:variant>
        <vt:i4>18</vt:i4>
      </vt:variant>
      <vt:variant>
        <vt:i4>0</vt:i4>
      </vt:variant>
      <vt:variant>
        <vt:i4>5</vt:i4>
      </vt:variant>
      <vt:variant>
        <vt:lpwstr>https://www.ejemplos.co/20-ejemplos-de-parafrasis/</vt:lpwstr>
      </vt:variant>
      <vt:variant>
        <vt:lpwstr/>
      </vt:variant>
      <vt:variant>
        <vt:i4>2228274</vt:i4>
      </vt:variant>
      <vt:variant>
        <vt:i4>15</vt:i4>
      </vt:variant>
      <vt:variant>
        <vt:i4>0</vt:i4>
      </vt:variant>
      <vt:variant>
        <vt:i4>5</vt:i4>
      </vt:variant>
      <vt:variant>
        <vt:lpwstr>https://www.ejemplos.co/20-ejemplos-del-uso-de-parentesis/</vt:lpwstr>
      </vt:variant>
      <vt:variant>
        <vt:lpwstr/>
      </vt:variant>
      <vt:variant>
        <vt:i4>3932265</vt:i4>
      </vt:variant>
      <vt:variant>
        <vt:i4>12</vt:i4>
      </vt:variant>
      <vt:variant>
        <vt:i4>0</vt:i4>
      </vt:variant>
      <vt:variant>
        <vt:i4>5</vt:i4>
      </vt:variant>
      <vt:variant>
        <vt:lpwstr>https://www.ejemplos.co/ejemplos-de-normas-apa/</vt:lpwstr>
      </vt:variant>
      <vt:variant>
        <vt:lpwstr/>
      </vt:variant>
      <vt:variant>
        <vt:i4>8126563</vt:i4>
      </vt:variant>
      <vt:variant>
        <vt:i4>9</vt:i4>
      </vt:variant>
      <vt:variant>
        <vt:i4>0</vt:i4>
      </vt:variant>
      <vt:variant>
        <vt:i4>5</vt:i4>
      </vt:variant>
      <vt:variant>
        <vt:lpwstr>https://www.ejemplos.co/15-ejemplos-de-citas-textuales/</vt:lpwstr>
      </vt:variant>
      <vt:variant>
        <vt:lpwstr/>
      </vt:variant>
      <vt:variant>
        <vt:i4>1310742</vt:i4>
      </vt:variant>
      <vt:variant>
        <vt:i4>6</vt:i4>
      </vt:variant>
      <vt:variant>
        <vt:i4>0</vt:i4>
      </vt:variant>
      <vt:variant>
        <vt:i4>5</vt:i4>
      </vt:variant>
      <vt:variant>
        <vt:lpwstr>https://www.ejemplos.co/ejemplos-de-articulo-cientifico/</vt:lpwstr>
      </vt:variant>
      <vt:variant>
        <vt:lpwstr/>
      </vt:variant>
      <vt:variant>
        <vt:i4>5898333</vt:i4>
      </vt:variant>
      <vt:variant>
        <vt:i4>3</vt:i4>
      </vt:variant>
      <vt:variant>
        <vt:i4>0</vt:i4>
      </vt:variant>
      <vt:variant>
        <vt:i4>5</vt:i4>
      </vt:variant>
      <vt:variant>
        <vt:lpwstr>https://www.ejemplos.co/ejemplos-de-texto-literario/</vt:lpwstr>
      </vt:variant>
      <vt:variant>
        <vt:lpwstr/>
      </vt:variant>
      <vt:variant>
        <vt:i4>393290</vt:i4>
      </vt:variant>
      <vt:variant>
        <vt:i4>0</vt:i4>
      </vt:variant>
      <vt:variant>
        <vt:i4>0</vt:i4>
      </vt:variant>
      <vt:variant>
        <vt:i4>5</vt:i4>
      </vt:variant>
      <vt:variant>
        <vt:lpwstr>https://www.ejemplos.co/ejemplos-de-citas-bibliograficas/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cp:lastModifiedBy>ALFALFA SATIE</cp:lastModifiedBy>
  <cp:revision>2</cp:revision>
  <dcterms:created xsi:type="dcterms:W3CDTF">2026-09-28T23:27:00Z</dcterms:created>
  <dcterms:modified xsi:type="dcterms:W3CDTF">2026-09-28T23:27:00Z</dcterms:modified>
</cp:coreProperties>
</file>