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Título:</w:t>
            </w:r>
          </w:p>
        </w:tc>
        <w:tc>
          <w:tcPr/>
          <w:p>
            <w:pPr>
              <w:pStyle w:val="Compact"/>
            </w:pPr>
            <w:r>
              <w:t xml:space="preserve">Componentes identificados en el artículo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 y Cita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El rol de la IA…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Gonzabay &amp; Pacheco (2024)…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2026-09-13T04:37:36Z</dcterms:created>
  <dcterms:modified xsi:type="dcterms:W3CDTF">2026-09-13T04:37:36Z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