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(2004)</w:t>
      </w:r>
      <w:r>
        <w:tab/>
      </w:r>
      <w:r>
        <w:rPr>
          <w:rFonts w:ascii="Arial" w:hAnsi="Arial"/>
          <w:sz w:val="22"/>
        </w:rPr>
        <w:t>9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11</w:t>
      </w:r>
    </w:p>
    <w:p>
      <w:r>
        <w:fldChar w:fldCharType="end"/>
      </w:r>
    </w:p>
    <w:p>
      <w:pPr>
        <w:sectPr>
          <w:footerReference w:type="default" r:id="rId10"/>
          <w:type w:val="nextPage"/>
        </w:sectPr>
      </w:pPr>
      <w:r>
        <w:br w:type="page"/>
      </w:r>
    </w:p>
    <w:p>
      <w:pPr>
        <w:pStyle w:val="FirstParagraph"/>
        <w:spacing w:before="0" w:after="40" w:line="276" w:lineRule="auto"/>
        <w:jc w:val="center"/>
      </w:pPr>
      <w:r/>
      <w:r>
        <w:rPr>
          <w:rFonts w:ascii="Arial" w:hAnsi="Arial"/>
          <w:b/>
          <w:sz w:val="26"/>
        </w:rPr>
        <w:t>Evaluación del Desempeño Docente y Factibilidad de Implementación de un Modelo de Retroalimentación 360° en el Departamento de Administración Pública del CURZAS-UNCo (2025–2026)</w:t>
      </w:r>
    </w:p>
    <w:p>
      <w:pPr>
        <w:spacing w:before="0" w:after="120" w:line="276" w:lineRule="auto"/>
        <w:jc w:val="center"/>
      </w:pPr>
      <w:r>
        <w:rPr>
          <w:rFonts w:ascii="Arial" w:hAnsi="Arial"/>
          <w:i/>
          <w:sz w:val="22"/>
        </w:rPr>
        <w:t>(Trabajo Práctico N° 2: Primera Parte de la Estructura del Proyecto de Investigación de TFG)</w:t>
      </w:r>
    </w:p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1. Tema de Investigación</w:t>
      </w:r>
    </w:p>
    <w:p>
      <w:pPr>
        <w:pStyle w:val="FirstParagraph"/>
      </w:pPr>
      <w:r>
        <w:t xml:space="preserve">En esta primera sección del Proyecto de TFG se presenta la delimitación del tema de estudio, articulando la gestión pública universitaria con los modelos teóricos de gestión del empleo y recursos humanos en el sector público.</w:t>
      </w:r>
    </w:p>
    <w:bookmarkStart w:id="16" w:name="X3b7543707cc40a247a490b86cb2ce8465d5a046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(2004)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4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2004)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fuentes sobre la labor docente (autoevaluación, valoración de pares, apreciación de los estudiantes e integración de portafolios) en el ámbito de la educación superior</w:t>
      </w:r>
      <w:r>
        <w:t xml:space="preserve"> </w:t>
      </w:r>
      <w:r>
        <w:t xml:space="preserve">(Obando Freire et al., 2014; Sifuentes Ocegueda, 2016)</w:t>
      </w:r>
      <w:r>
        <w:t xml:space="preserve">, sobre la cual el presente proyecto propone incorporar formalmente la mirada de los directores departamentales como actores clave de la gestión universitaria.</w:t>
      </w:r>
    </w:p>
    <w:bookmarkEnd w:id="16"/>
    <w:bookmarkStart w:id="17" w:name="Xbbec583eb196cb9ac3faf82921907416d115537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2. Delimitación del Objeto Problema</w:t>
      </w:r>
    </w:p>
    <w:p>
      <w:pPr>
        <w:pStyle w:val="FirstParagraph"/>
      </w:pPr>
      <w:r>
        <w:t xml:space="preserve">En este apartado se problematiza la evaluación del desempeño docente a partir de la tensión entre el control estatutario y el desarrollo formativo, precisando las delimitaciones metodológicas y las dimensiones de factibilidad.</w:t>
      </w:r>
    </w:p>
    <w:bookmarkStart w:id="19" w:name="X9314e5ae1895006622d4a256dda74be9124393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deux lógicas: el control formal-estatutario y el acompañamiento formativo enfocado en el desarrollo continuo</w:t>
      </w:r>
      <w:r>
        <w:t xml:space="preserve"> </w:t>
      </w:r>
      <w:r>
        <w:t xml:space="preserve">(Longo, 2004)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sobre evaluación docente en el nivel universitario</w:t>
      </w:r>
      <w:r>
        <w:t xml:space="preserve"> </w:t>
      </w:r>
      <w:r>
        <w:t xml:space="preserve">(Obando Freire et al., 2014; Sifuentes Ocegueda, 2016)</w:t>
      </w:r>
      <w:r>
        <w:t xml:space="preserve"> </w:t>
      </w:r>
      <w:r>
        <w:t xml:space="preserve">destaca el modelo de</w:t>
      </w:r>
      <w:r>
        <w:t xml:space="preserve"> </w:t>
      </w:r>
      <w:r>
        <w:rPr>
          <w:b/>
          <w:bCs/>
        </w:rPr>
        <w:t xml:space="preserve">retroalimentación multiactoral o 360 grados</w:t>
      </w:r>
      <w:r>
        <w:t xml:space="preserve"> </w:t>
      </w:r>
      <w:r>
        <w:t xml:space="preserve">como una herramienta idónea para articular distintas fuentes de información: la autoevaluación reflexiva del docente, el juicio valorativo de colegas de cátedra, la apreciación de los estudiantes y el seguimiento institucional.</w:t>
      </w:r>
    </w:p>
    <w:p>
      <w:pPr>
        <w:pStyle w:val="BodyText"/>
      </w:pPr>
      <w:r>
        <w:t xml:space="preserve">Conviene advertir que la aplicación de dispositivos 360° no garantiza resultados formativos de forma automática. Tal como señala la literatura sobre evaluación en organizaciones</w:t>
      </w:r>
      <w:r>
        <w:t xml:space="preserve"> </w:t>
      </w:r>
      <w:r>
        <w:t xml:space="preserve">(Lepsinger &amp; Lucia, 2009)</w:t>
      </w:r>
      <w:r>
        <w:t xml:space="preserve"> </w:t>
      </w:r>
      <w:r>
        <w:t xml:space="preserve">y sus análisis aplicados al ámbito universitario</w:t>
      </w:r>
      <w:r>
        <w:t xml:space="preserve"> </w:t>
      </w:r>
      <w:r>
        <w:t xml:space="preserve">(Obando Freire et al., 2014; Sifuentes Ocegueda, 2016)</w:t>
      </w:r>
      <w:r>
        <w:t xml:space="preserve">, la efectividad y viabilidad del modelo dependen de condiciones metodológicas precisas: resguardo de la confidencialidad y el anonimato, validez pedagógica de los instrumentos, sensibilización previa de los claustros y un clima de confianza institucional que prevenga interpretaciones punitivas.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2004;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(2004)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2.3 Operacionalización de las Dimensiones de Factibilidad</w:t>
      </w:r>
    </w:p>
    <w:bookmarkStart w:id="21" w:name="Xcdb87a96a95f00839381972ad43f2df4cfe9f8a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2004;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  <w:keepNext/>
        <w:spacing w:before="160" w:after="40" w:line="300" w:lineRule="auto"/>
      </w:pPr>
      <w:r>
        <w:rPr>
          <w:rFonts w:ascii="Arial" w:hAnsi="Arial"/>
          <w:b/>
          <w:i/>
          <w:sz w:val="24"/>
        </w:rP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3. Justificación y Relevancia de la Investigación</w:t>
      </w:r>
    </w:p>
    <w:p>
      <w:pPr>
        <w:pStyle w:val="FirstParagraph"/>
      </w:pPr>
      <w:r>
        <w:t xml:space="preserve">A continuación, se explicita la pertinencia del estudio desde tres planos convergentes, en estricta consonancia con los criterios formales del Reglamento de TFG de la universidad:</w:t>
      </w:r>
    </w:p>
    <w:bookmarkStart w:id="27" w:name="plano-cognitivo-y-disciplinar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(2004)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  <w:keepNext/>
        <w:spacing w:before="240" w:after="120" w:line="300" w:lineRule="auto"/>
      </w:pPr>
      <w:r>
        <w:rPr>
          <w:rFonts w:ascii="Arial" w:hAnsi="Arial"/>
          <w:b/>
          <w:sz w:val="28"/>
        </w:rPr>
        <w:t xml:space="preserve">4. Definición de Objetivos del TFG</w:t>
      </w:r>
    </w:p>
    <w:p>
      <w:pPr>
        <w:pStyle w:val="FirstParagraph"/>
      </w:pPr>
      <w:r>
        <w:t xml:space="preserve">En este apartado se formulan las metas analíticas del proyecto en congruencia directa con la pregunta general de investigación y las dimensiones metodológicas planteadas:</w:t>
      </w:r>
    </w:p>
    <w:bookmarkStart w:id="31" w:name="objetivo-general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3e337276daa19207d7cf7464738fde0007e6794"/>
    <w:p>
      <w:pPr>
        <w:pStyle w:val="Heading2"/>
        <w:keepNext/>
        <w:spacing w:before="200" w:after="80" w:line="300" w:lineRule="auto"/>
      </w:pPr>
      <w:r>
        <w:rPr>
          <w:rFonts w:ascii="Arial" w:hAnsi="Arial"/>
          <w:b/>
          <w:sz w:val="24"/>
        </w:rPr>
        <w:t xml:space="preserve">4.3 Matriz de Consistencia Metodológica y Articulación con Longo (2004)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(2004)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2004)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2" w:name="referencias"/>
    <w:p>
      <w:pPr>
        <w:pStyle w:val="Heading1"/>
        <w:keepNext/>
        <w:spacing w:before="240" w:after="120" w:line="300" w:lineRule="auto"/>
        <w:jc w:val="center"/>
      </w:pPr>
      <w:r>
        <w:rPr>
          <w:rFonts w:ascii="Arial" w:hAnsi="Arial"/>
          <w:b/>
          <w:sz w:val="28"/>
        </w:rPr>
        <w:t xml:space="preserve">Referencias</w:t>
      </w:r>
    </w:p>
    <w:bookmarkStart w:id="51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6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6"/>
    <w:bookmarkStart w:id="37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7"/>
    <w:bookmarkStart w:id="38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38"/>
    <w:bookmarkStart w:id="39" w:name="ref-longo2004"/>
    <w:p>
      <w:pPr>
        <w:pStyle w:val="Bibliography"/>
        <w:spacing w:after="120"/>
        <w:ind w:left="720" w:hanging="720"/>
        <w:jc w:val="left"/>
      </w:pPr>
      <w:r>
        <w:t xml:space="preserve">Longo, F. (2004).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39"/>
    <w:bookmarkStart w:id="40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0"/>
    <w:bookmarkStart w:id="42" w:name="ref-obando2014"/>
    <w:p>
      <w:pPr>
        <w:pStyle w:val="Bibliography"/>
        <w:spacing w:after="120"/>
        <w:ind w:left="720" w:hanging="720"/>
        <w:jc w:val="left"/>
      </w:pPr>
      <w:r>
        <w:t xml:space="preserve">Obando Freire, F., López Fernández, R., Luna Álvarez, D., Luna Álvarez, E., Luna Álvarez, W., &amp; Alpizar Fernández, R. (2014). Sistema de evaluación docente mediante el modelo 360 grados y el portafolio electrónico.</w:t>
      </w:r>
      <w:r>
        <w:t xml:space="preserve"> </w:t>
      </w:r>
      <w:r>
        <w:rPr>
          <w:i/>
          <w:iCs/>
        </w:rPr>
        <w:t xml:space="preserve">Medisur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334-339.</w:t>
      </w:r>
      <w:r>
        <w:t xml:space="preserve"> </w:t>
      </w:r>
      <w:hyperlink r:id="rId41">
        <w:r>
          <w:rPr>
            <w:rStyle w:val="Hyperlink"/>
          </w:rPr>
          <w:t xml:space="preserve">https://medisur.sld.cu/index.php/medisur/article/view/2749</w:t>
        </w:r>
      </w:hyperlink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exponencial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6" w:name="ref-sifuentes2016"/>
    <w:p>
      <w:pPr>
        <w:pStyle w:val="Bibliography"/>
        <w:spacing w:after="120"/>
        <w:ind w:left="720" w:hanging="720"/>
        <w:jc w:val="left"/>
      </w:pPr>
      <w:r>
        <w:t xml:space="preserve">Sifuentes Ocegueda, E. (2016). La evaluación de 360° aplicada al personal docente de nivel superior.</w:t>
      </w:r>
      <w:r>
        <w:t xml:space="preserve"> </w:t>
      </w:r>
      <w:r>
        <w:rPr>
          <w:i/>
          <w:iCs/>
        </w:rPr>
        <w:t xml:space="preserve">Revista de Investigación en Tecnologías de la Información (RITI)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(8), 38-44.</w:t>
      </w:r>
      <w:r>
        <w:t xml:space="preserve"> </w:t>
      </w:r>
      <w:hyperlink r:id="rId45">
        <w:r>
          <w:rPr>
            <w:rStyle w:val="Hyperlink"/>
          </w:rPr>
          <w:t xml:space="preserve">https://dialnet.unirioja.es/descarga/articulo/7242790.pdf</w:t>
        </w:r>
      </w:hyperlink>
    </w:p>
    <w:bookmarkEnd w:id="46"/>
    <w:bookmarkStart w:id="47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7"/>
    <w:bookmarkStart w:id="48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8"/>
    <w:bookmarkStart w:id="49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9"/>
    <w:bookmarkStart w:id="50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50"/>
    <w:bookmarkEnd w:id="51"/>
    <w:bookmarkEnd w:id="52"/>
    <w:sectPr>
      <w:footerReference w:type="default" r:id="rId11"/>
      <w:footnotePr>
        <w:numRestart w:val="eachSect"/>
      </w:footnotePr>
      <w:pgMar w:top="1417" w:bottom="1417" w:left="1417" w:right="1417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400" w:line="288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2"/>
    </w:pPr>
    <w:rPr>
      <w:rFonts w:cstheme="majorBidi" w:eastAsiaTheme="majorEastAsia" w:ascii="Arial" w:hAnsi="Arial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45" Type="http://schemas.openxmlformats.org/officeDocument/2006/relationships/hyperlink" Target="https://dialnet.unirioja.es/descarga/articulo/7242790.pdf" TargetMode="External"/><Relationship Id="rId41" Type="http://schemas.openxmlformats.org/officeDocument/2006/relationships/hyperlink" Target="https://medisur.sld.cu/index.php/medisur/article/view/2749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dialnet.unirioja.es/descarga/articulo/7242790.pdf" TargetMode="External"/><Relationship Id="rId41" Type="http://schemas.openxmlformats.org/officeDocument/2006/relationships/hyperlink" Target="https://medisur.sld.cu/index.php/medisur/article/view/2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2026-09-21T02:55:00Z</dcterms:created>
  <dcterms:modified xsi:type="dcterms:W3CDTF">2026-09-21T02:55:00Z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