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11</w:t>
      </w:r>
    </w:p>
    <w:p>
      <w:r>
        <w:fldChar w:fldCharType="end"/>
      </w:r>
    </w:p>
    <w:p>
      <w:pPr>
        <w:sectPr>
          <w:footerReference w:type="default" r:id="rId10"/>
          <w:type w:val="nextPage"/>
        </w:sectPr>
      </w:pPr>
      <w:r>
        <w:br w:type="page"/>
      </w:r>
    </w:p>
    <w:p>
      <w:pPr>
        <w:pStyle w:val="FirstParagraph"/>
        <w:spacing w:before="0" w:after="40" w:line="276" w:lineRule="auto"/>
        <w:jc w:val="center"/>
      </w:pPr>
      <w:r/>
      <w:r>
        <w:rPr>
          <w:rFonts w:ascii="Arial" w:hAnsi="Arial"/>
          <w:b/>
          <w:sz w:val="26"/>
        </w:rPr>
        <w:t>Evaluación del Desempeño Docente y Factibilidad de Implementación de un Modelo de Retroalimentación 360° en el Departamento de Administración Pública del CURZAS-UNCo (2025–2026)</w:t>
      </w:r>
    </w:p>
    <w:p>
      <w:pPr>
        <w:spacing w:before="0" w:after="120" w:line="276" w:lineRule="auto"/>
        <w:jc w:val="center"/>
      </w:pPr>
      <w:r>
        <w:rPr>
          <w:rFonts w:ascii="Arial" w:hAnsi="Arial"/>
          <w:i/>
          <w:sz w:val="22"/>
        </w:rPr>
        <w:t>(Trabajo Práctico N° 2: Primera Parte de la Estructura del Proyecto de Investigación de TFG)</w:t>
      </w:r>
    </w:p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1. Tema de Investigación</w:t>
      </w:r>
    </w:p>
    <w:p>
      <w:pPr>
        <w:pStyle w:val="FirstParagraph"/>
      </w:pPr>
      <w:r>
        <w:t xml:space="preserve">En esta primera sección del Proyecto de TFG se presenta la delimitación del tema de estudio, articulando la gestión pública universitaria con los modelos teóricos de gestión del empleo y recursos humanos en el sector público.</w:t>
      </w:r>
    </w:p>
    <w:bookmarkStart w:id="16" w:name="X3b7543707cc40a247a490b86cb2ce8465d5a046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2. Delimitación del Objeto Problema</w:t>
      </w:r>
    </w:p>
    <w:p>
      <w:pPr>
        <w:pStyle w:val="FirstParagraph"/>
      </w:pPr>
      <w:r>
        <w:t xml:space="preserve">En este apartado se problematiza la evaluación del desempeño docente a partir de la tensión entre el control estatutario y el desarrollo formativo, precisando las delimitaciones metodológicas y las dimensiones de factibilidad.</w:t>
      </w:r>
    </w:p>
    <w:bookmarkStart w:id="19" w:name="X9314e5ae1895006622d4a256dda74be9124393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2.3 Operacionalización de las Dimensiones de Factibilidad</w:t>
      </w:r>
    </w:p>
    <w:bookmarkStart w:id="21" w:name="Xcdb87a96a95f00839381972ad43f2df4cfe9f8a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3. Justificación y Relevancia de la Investigación</w:t>
      </w:r>
    </w:p>
    <w:p>
      <w:pPr>
        <w:pStyle w:val="FirstParagraph"/>
      </w:pPr>
      <w:r>
        <w:t xml:space="preserve">A continuación, se explicita la pertinencia del estudio desde tres planos convergentes, en estricta consonancia con los criterios formales del Reglamento de TFG de la universidad:</w:t>
      </w:r>
    </w:p>
    <w:bookmarkStart w:id="27" w:name="plano-cognitivo-y-disciplinar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4. Definición de Objetivos del TFG</w:t>
      </w:r>
    </w:p>
    <w:p>
      <w:pPr>
        <w:pStyle w:val="FirstParagraph"/>
      </w:pPr>
      <w:r>
        <w:t xml:space="preserve">En este apartado se formulan las metas analíticas del proyecto en congruencia directa con la pregunta general de investigación y las dimensiones metodológicas planteadas:</w:t>
      </w:r>
    </w:p>
    <w:bookmarkStart w:id="31" w:name="objetivo-gener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keepNext/>
        <w:spacing w:before="240" w:after="120" w:line="300" w:lineRule="auto"/>
        <w:jc w:val="center"/>
      </w:pPr>
      <w:r>
        <w:rPr>
          <w:rFonts w:ascii="Arial" w:hAnsi="Arial"/>
          <w:b/>
          <w:sz w:val="28"/>
        </w:rP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1"/>
      <w:footnotePr>
        <w:numRestart w:val="eachSect"/>
      </w:footnotePr>
      <w:pgMar w:top="1417" w:bottom="1417" w:left="1417" w:right="1417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400" w:line="288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2"/>
    </w:pPr>
    <w:rPr>
      <w:rFonts w:cstheme="majorBidi" w:eastAsiaTheme="majorEastAsia" w:ascii="Arial" w:hAnsi="Arial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2026-09-21T02:29:32Z</dcterms:created>
  <dcterms:modified xsi:type="dcterms:W3CDTF">2026-09-21T02:29:32Z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