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B4F72"/>
          <w:sz w:val="44"/>
        </w:rPr>
        <w:t>DISEÑO Y PRESUPUESTO DEL SISTEMA MÓVIL DE MONITOREO INTRAAURAL (IEM)</w:t>
      </w:r>
    </w:p>
    <w:p>
      <w:pPr>
        <w:spacing w:after="480"/>
        <w:jc w:val="center"/>
      </w:pPr>
      <w:r>
        <w:rPr>
          <w:i/>
          <w:color w:val="5D6D7E"/>
          <w:sz w:val="24"/>
        </w:rPr>
        <w:t>Propuesta Técnica y de Costos para la Gira Costa Oeste de EE. UU. (Verano 2023)</w:t>
        <w:br/>
        <w:t>Preparado por: Técnico de IEM y Sonido de Monitores</w:t>
      </w:r>
    </w:p>
    <w:p>
      <w:pPr>
        <w:spacing w:after="480"/>
        <w:jc w:val="center"/>
      </w:pPr>
      <w:r>
        <w:rPr>
          <w:color w:val="BDC3C7"/>
        </w:rPr>
        <w:t>__________________________________________________________________</w:t>
      </w:r>
    </w:p>
    <w:p>
      <w:pPr>
        <w:pStyle w:val="Heading1"/>
        <w:keepNext/>
        <w:spacing w:before="240" w:after="120"/>
      </w:pPr>
      <w:r>
        <w:rPr>
          <w:rFonts w:ascii="Arial" w:hAnsi="Arial"/>
          <w:b/>
          <w:color w:val="1B4F72"/>
          <w:sz w:val="36"/>
        </w:rPr>
        <w:t>1. Introducción y Contexto del Proyecto</w:t>
      </w:r>
    </w:p>
    <w:p>
      <w:r>
        <w:t>Esta propuesta técnica detalla el diseño de un sistema móvil, autónomo y rentable de monitores intraaurales (IEM) para una banda en gira. La gira contempla más de 10 conciertos programados a lo largo de la costa oeste de los Estados Unidos en el verano de 2023, tocando en salas y festivales de tamaño mediano con aforos de entre 300 y 5,000 personas. Debido a la variedad de los recintos y sus distribuciones, el sistema está diseñado para ser altamente móvil, de configuración rápida y completamente independiente del sistema de sala (FOH).</w:t>
      </w:r>
    </w:p>
    <w:p>
      <w:r>
        <w:t>El sistema IEM se enfocará exclusivamente en los dos cantantes de la banda, mientras que los otros tres miembros seguirán utilizando monitores de cuña (wedges) convencionales en el escenario para escuchar al resto de los instrumentos. Los cantantes requieren que sus propias voces se mezclen con compresión, reverberación y retardo de forma independiente en sus oídos. Asimismo, han solicitado explícitamente el uso de una mesa de mezclas analógica por su calidez y rapidez de operación física, aceptando que los efectos de tiempo (reverb y delay) se procesen digitalmente a través de un motor integrado.</w:t>
      </w:r>
    </w:p>
    <w:p>
      <w:r>
        <w:t>El diseño presentado a continuación se ajusta estrictamente a los requerimientos funcionales y respeta el presupuesto máximo establecido de $3,000.00 USD, incluyendo todo el cableado, estuches de transporte, mesa de trabajo portátil y accesorios necesarios.</w:t>
      </w:r>
    </w:p>
    <w:p>
      <w:pPr>
        <w:pStyle w:val="Heading1"/>
        <w:keepNext/>
        <w:spacing w:before="240" w:after="120"/>
      </w:pPr>
      <w:r>
        <w:rPr>
          <w:rFonts w:ascii="Arial" w:hAnsi="Arial"/>
          <w:b/>
          <w:color w:val="1B4F72"/>
          <w:sz w:val="36"/>
        </w:rPr>
        <w:t>2. Análisis y Selección del Sistema IEM Inalámbrico</w:t>
      </w:r>
    </w:p>
    <w:p>
      <w:r>
        <w:t xml:space="preserve">Para la transmisión inalámbrica, se ha seleccionado el sistema profesional </w:t>
      </w:r>
      <w:r>
        <w:rPr>
          <w:b/>
          <w:color w:val="117A65"/>
          <w:u w:val="single"/>
        </w:rPr>
        <w:t>Shure PSM 300 Twin Pack Pro (P3TRA215TWP)</w:t>
      </w:r>
      <w:r>
        <w:t xml:space="preserve"> (Enlace Web: </w:t>
      </w:r>
      <w:r>
        <w:rPr>
          <w:sz w:val="18"/>
        </w:rPr>
        <w:t>https://www.sweetwater.com/store/detail/P3TRA215TWP--shure-p3tra215twp-twin-pack-pro-wireless-in-ear-monitor-system</w:t>
      </w:r>
      <w:r>
        <w:t>), que actualmente tiene un costo de $1,539.00 USD.</w:t>
      </w:r>
    </w:p>
    <w:p>
      <w:r>
        <w:t>Este paquete incluye un transmisor de medio rack P3T, dos receptores de cuerpo metálicos P3RA (los cuales ofrecen una construcción robusta de aluminio apta para giras, EQ de estantería de dos bandas y limitador de volumen integrado) y dos juegos de audífonos intraaurales Shure SE215 Sound Isolating. Los SE215 proporcionan hasta 37 dB de aislamiento de ruido ambiental, lo cual es vital en escenarios con volumen alto proveniente de la batería y los monitores de cuña.</w:t>
      </w:r>
    </w:p>
    <w:p>
      <w:pPr>
        <w:pStyle w:val="Heading2"/>
        <w:keepNext/>
        <w:spacing w:before="240" w:after="120"/>
      </w:pPr>
      <w:r>
        <w:rPr>
          <w:rFonts w:ascii="Arial" w:hAnsi="Arial"/>
          <w:b/>
          <w:color w:val="117A65"/>
          <w:sz w:val="28"/>
        </w:rPr>
        <w:t>Operación en MixMode para Mezclas Independientes</w:t>
      </w:r>
    </w:p>
    <w:p>
      <w:r>
        <w:t xml:space="preserve">Aunque el sistema incluye un solo transmisor P3T, este es estéreo y cuenta con dos entradas físicas independientes (Left y Right). Para lograr dos mezclas vocales independientes sin exceder el presupuesto, configuraremos el transmisor en Modo Estéreo. La salida AUX 1 del mezclador (Mezcla del Cantante 1) se conectará al canal Left (Canal 1), y la salida AUX 2 (Mezcla del Cantante 2) se conectará al canal Right (Canal 2). Ambos receptores P3RA se configurarán en modo </w:t>
      </w:r>
      <w:r>
        <w:rPr>
          <w:b/>
        </w:rPr>
        <w:t>MixMode</w:t>
      </w:r>
      <w:r>
        <w:t>. En este modo, el receptor suma ambas señales y las envía a los dos oídos (mono sumado). Utilizando los botones de balance del cuerpo del receptor, el Cantante 1 ajustará su balance completamente hacia el canal Left, escuchando únicamente su mezcla vocal con efectos en ambos oídos. El Cantante 2 hará lo propio orientando su balance hacia el canal Right.</w:t>
      </w:r>
    </w:p>
    <w:p>
      <w:r>
        <w:t>Esta técnica no solo ahorra la compra de un segundo transmisor (reduciendo costos a la mitad), sino que además simplifica la coordinación de radiofrecuencia en festivales, ya que ambos cantantes operan en la misma frecuencia portadora UHF, reduciendo la probabilidad de interferencia y cortes de RF. Nota: El kit de herramientas del técnico ya incluye antenas UHF helicoidales para asegurar una cobertura óptima en escenarios grandes, por lo que estas no se cargan al presupuesto del proyecto.</w:t>
      </w:r>
    </w:p>
    <w:p>
      <w:pPr>
        <w:pStyle w:val="Heading1"/>
        <w:keepNext/>
        <w:spacing w:before="240" w:after="120"/>
      </w:pPr>
      <w:r>
        <w:rPr>
          <w:rFonts w:ascii="Arial" w:hAnsi="Arial"/>
          <w:b/>
          <w:color w:val="1B4F72"/>
          <w:sz w:val="36"/>
        </w:rPr>
        <w:t>3. Análisis y Configuración de la Consola Mezcladora</w:t>
      </w:r>
    </w:p>
    <w:p>
      <w:r>
        <w:t xml:space="preserve">La consola de mezcla seleccionada es la </w:t>
      </w:r>
      <w:r>
        <w:rPr>
          <w:b/>
          <w:color w:val="1B4F72"/>
          <w:u w:val="single"/>
        </w:rPr>
        <w:t>Yamaha MG16XU</w:t>
      </w:r>
      <w:r>
        <w:t xml:space="preserve"> (Enlace Web: </w:t>
      </w:r>
      <w:r>
        <w:rPr>
          <w:sz w:val="18"/>
        </w:rPr>
        <w:t>https://www.sweetwater.com/store/detail/MG16XU--yamaha-mg16xu-16-channel-mixer-with-effects</w:t>
      </w:r>
      <w:r>
        <w:t>), con un precio de venta de $575.49 USD. Cumple con la exigencia de los cantantes de ser una consola analógica, pero aporta la flexibilidad de procesamiento necesaria para IEMs en vivo.</w:t>
      </w:r>
    </w:p>
    <w:p>
      <w:pPr>
        <w:pStyle w:val="Heading2"/>
        <w:keepNext/>
        <w:spacing w:before="240" w:after="120"/>
      </w:pPr>
      <w:r>
        <w:rPr>
          <w:rFonts w:ascii="Arial" w:hAnsi="Arial"/>
          <w:b/>
          <w:color w:val="117A65"/>
          <w:sz w:val="28"/>
        </w:rPr>
        <w:t>Procesamiento de Voces y Envíos de Efectos</w:t>
      </w:r>
    </w:p>
    <w:p>
      <w:r>
        <w:t>La Yamaha MG16XU cuenta con preamplificadores clase A 'D-PRE' que garantizan una captura vocal clara y detallada. Los canales de entrada mono 1 y 2 (donde se conectan los micrófonos dinámicos de los cantantes) cuentan con el control de compresión de un solo mando (1-Knob Compressor). Este compresor analógico basado en hardware permite suavizar las variaciones dinámicas de las voces de forma instantánea en pleno concierto, protegiendo los oídos de los artistas ante picos repentinos.</w:t>
      </w:r>
    </w:p>
    <w:p>
      <w:r>
        <w:t>Para los efectos digitales (reverberación y retardo), utilizaremos el procesador SPX integrado en la consola. El flujo de señal se configura de la siguiente manera:</w:t>
        <w:br/>
        <w:t>• En los canales 1 y 2, se sube el potenciómetro de envío AUX 4 (FX), el cual envía la señal post-fader al procesador SPX.</w:t>
        <w:br/>
        <w:t>• Se selecciona un programa combinado que integre Reverb y Delay (como los presets 'Delay' o combinaciones SPX de alta calidad).</w:t>
        <w:br/>
        <w:t>• El retorno del efecto se controla en el canal físico 'FX RTN'. Este canal cuenta con potenciómetros de envío dedicados para AUX 1 y AUX 2. De esta forma, el técnico puede dosificar de manera independiente la cantidad de efecto húmedo (wet) que recibe el Cantante 1 en su monitor (AUX 1) y el Cantante 2 en el suyo (AUX 2), sin alterar el nivel de la voz seca (dry).</w:t>
      </w:r>
    </w:p>
    <w:p>
      <w:pPr>
        <w:pStyle w:val="Heading2"/>
        <w:keepNext/>
        <w:spacing w:before="240" w:after="120"/>
      </w:pPr>
      <w:r>
        <w:rPr>
          <w:rFonts w:ascii="Arial" w:hAnsi="Arial"/>
          <w:b/>
          <w:color w:val="117A65"/>
          <w:sz w:val="28"/>
        </w:rPr>
        <w:t>Salidas y Monitoreo del Técnico</w:t>
      </w:r>
    </w:p>
    <w:p>
      <w:r>
        <w:t>Las salidas físicas AUX 1 OUT y AUX 2 OUT de la consola se conectan directamente a los canales Left y Right del transmisor Shure P3T en el rack. Al ser salidas de nivel de línea balanceadas TRS, se garantiza que no haya inducción de ruido eléctrico a lo largo del trayecto del cable. Para el monitoreo del técnico de IEM, se utilizará la salida física PHONES de la consola. Mediante los interruptores AFL (After-Fader Listen) de los másters de AUX 1 y AUX 2, el técnico de IEM puede escuchar exactamente la misma mezcla que los cantantes reciben en sus audífonos de forma aislada, facilitando los ajustes en tiempo real.</w:t>
      </w:r>
    </w:p>
    <w:p>
      <w:pPr>
        <w:pStyle w:val="Heading1"/>
        <w:keepNext/>
        <w:spacing w:before="240" w:after="120"/>
      </w:pPr>
      <w:r>
        <w:rPr>
          <w:rFonts w:ascii="Arial" w:hAnsi="Arial"/>
          <w:b/>
          <w:color w:val="1B4F72"/>
          <w:sz w:val="36"/>
        </w:rPr>
        <w:t>4. Integración Física, Portabilidad y Mesa de Trabajo</w:t>
      </w:r>
    </w:p>
    <w:p>
      <w:r>
        <w:t>Dado que las condiciones físicas en las giras son sumamente variables (la mesa de monitores puede ubicarse a un costado del escenario, junto a la consola FOH o en áreas más remotas según el recinto), la movilidad, protección del equipo y velocidad de instalación son cruciales. Se ha diseñado un sistema basado en un rack portátil de 4U y un bolso acolchado para la mezcladora, montados sobre una superficie portátil plegable.</w:t>
      </w:r>
    </w:p>
    <w:p>
      <w:r>
        <w:t>• Estuche Rack Rígido 4U (Gator G-Pro-4U-19, $179.99 USD): Fabricado en polietileno moldeado rotacionalmente, con tapas delantera y trasera. Ofrece protección de nivel militar contra golpes en tránsito y humedad.</w:t>
        <w:br/>
        <w:t>• Acondicionador de Energía 1U (Samson Powerbrite H10, $119.99 USD): Proporciona distribución de energía centralizada para todo el sistema, protección contra sobretensiones y ruido eléctrico, y luces LED frontales extraíbles para iluminar el equipo en escenarios oscuros.</w:t>
        <w:br/>
        <w:t>• Transmisor Shure P3T (1U): Montado en rack utilizando el kit de hardware incluido por Shure. Ocupa 1U de espacio al lado del acondicionador o libre.</w:t>
        <w:br/>
        <w:t>• Cajón de Rack de 2U (Gator Frameworks GRW-DRW2U, $89.99 USD): Instalado en las 2U inferiores del estuche. Este cajón de acero con cerradura almacena de forma segura los dos bodypacks P3RA, los audífonos SE215, las baterías AA de repuesto, las cintas adhesivas y los cables patch.</w:t>
        <w:br/>
        <w:t>• Bolso de Transporte Acolchado (Gator G-MIXERBAG-2020, $69.99 USD): Bolso reforzado para proteger la consola Yamaha MG16XU durante el traslado.</w:t>
        <w:br/>
        <w:t>• Mesa Plegable Portátil (Lifetime 4428 de 4 pies, $49.99 USD): Superficie de polietileno de alta densidad con patas de acero plegables y altura ajustable. Sirve como estación de trabajo portátil estable para colocar el rack de 4U y la mezcladora en cualquier recinto, asegurando que el técnico de IEM pueda trabajar cómodamente en cualquier rincón del local.</w:t>
      </w:r>
    </w:p>
    <w:p>
      <w:pPr>
        <w:pStyle w:val="Heading1"/>
        <w:keepNext/>
        <w:spacing w:before="240" w:after="120"/>
      </w:pPr>
      <w:r>
        <w:rPr>
          <w:rFonts w:ascii="Arial" w:hAnsi="Arial"/>
          <w:b/>
          <w:color w:val="1B4F72"/>
          <w:sz w:val="36"/>
        </w:rPr>
        <w:t>5. Diagramas Técnicos de Referencia</w:t>
      </w:r>
    </w:p>
    <w:p>
      <w:pPr>
        <w:jc w:val="center"/>
      </w:pPr>
      <w:r>
        <w:rPr>
          <w:b/>
        </w:rPr>
        <w:t>DIAGRAMA DE FLUJO DE SEÑAL DEL SISTEMA IEM MÓVIL</w:t>
        <w:br/>
      </w:r>
    </w:p>
    <w:p>
      <w:r>
        <w:drawing>
          <wp:inline xmlns:a="http://schemas.openxmlformats.org/drawingml/2006/main" xmlns:pic="http://schemas.openxmlformats.org/drawingml/2006/picture">
            <wp:extent cx="5669280" cy="3386348"/>
            <wp:docPr id="1" name="Picture 1"/>
            <wp:cNvGraphicFramePr>
              <a:graphicFrameLocks noChangeAspect="1"/>
            </wp:cNvGraphicFramePr>
            <a:graphic>
              <a:graphicData uri="http://schemas.openxmlformats.org/drawingml/2006/picture">
                <pic:pic>
                  <pic:nvPicPr>
                    <pic:cNvPr id="0" name="signal_flow_diagram.png"/>
                    <pic:cNvPicPr/>
                  </pic:nvPicPr>
                  <pic:blipFill>
                    <a:blip r:embed="rId9"/>
                    <a:stretch>
                      <a:fillRect/>
                    </a:stretch>
                  </pic:blipFill>
                  <pic:spPr>
                    <a:xfrm>
                      <a:off x="0" y="0"/>
                      <a:ext cx="5669280" cy="3386348"/>
                    </a:xfrm>
                    <a:prstGeom prst="rect"/>
                  </pic:spPr>
                </pic:pic>
              </a:graphicData>
            </a:graphic>
          </wp:inline>
        </w:drawing>
      </w:r>
    </w:p>
    <w:p>
      <w:r>
        <w:br w:type="page"/>
      </w:r>
    </w:p>
    <w:p>
      <w:pPr>
        <w:jc w:val="center"/>
      </w:pPr>
      <w:r>
        <w:rPr>
          <w:b/>
        </w:rPr>
        <w:t>DIAGRAMA DE CABLEADO Y CONEXIONES FÍSICAS (I/O PATCHING)</w:t>
        <w:br/>
      </w:r>
    </w:p>
    <w:p>
      <w:r>
        <w:drawing>
          <wp:inline xmlns:a="http://schemas.openxmlformats.org/drawingml/2006/main" xmlns:pic="http://schemas.openxmlformats.org/drawingml/2006/picture">
            <wp:extent cx="5669280" cy="3386348"/>
            <wp:docPr id="2" name="Picture 2"/>
            <wp:cNvGraphicFramePr>
              <a:graphicFrameLocks noChangeAspect="1"/>
            </wp:cNvGraphicFramePr>
            <a:graphic>
              <a:graphicData uri="http://schemas.openxmlformats.org/drawingml/2006/picture">
                <pic:pic>
                  <pic:nvPicPr>
                    <pic:cNvPr id="0" name="mixer_io_wiring_diagram.png"/>
                    <pic:cNvPicPr/>
                  </pic:nvPicPr>
                  <pic:blipFill>
                    <a:blip r:embed="rId10"/>
                    <a:stretch>
                      <a:fillRect/>
                    </a:stretch>
                  </pic:blipFill>
                  <pic:spPr>
                    <a:xfrm>
                      <a:off x="0" y="0"/>
                      <a:ext cx="5669280" cy="3386348"/>
                    </a:xfrm>
                    <a:prstGeom prst="rect"/>
                  </pic:spPr>
                </pic:pic>
              </a:graphicData>
            </a:graphic>
          </wp:inline>
        </w:drawing>
      </w:r>
    </w:p>
    <w:p>
      <w:r>
        <w:br w:type="page"/>
      </w:r>
    </w:p>
    <w:p>
      <w:pPr>
        <w:pStyle w:val="Heading1"/>
        <w:keepNext/>
        <w:spacing w:before="240" w:after="120"/>
      </w:pPr>
      <w:r>
        <w:rPr>
          <w:rFonts w:ascii="Arial" w:hAnsi="Arial"/>
          <w:b/>
          <w:color w:val="1B4F72"/>
          <w:sz w:val="36"/>
        </w:rPr>
        <w:t>6. Análisis de Presupuesto y Desglose de Costos</w:t>
      </w:r>
    </w:p>
    <w:p>
      <w:r>
        <w:t>A continuación se presenta la tabla detallada del inventario de hardware, cables y consumibles con sus precios unitarios y totales, basados en precios reales de tiendas especializadas de audio en línea (Sweetwater y Amazon) para el verano de 2023. El costo total del sistema es de $2,769.44 USD, lo cual se sitúa por debajo del límite presupuestado de $3,000.00 USD, dejando una reserva de contingencia de $230.56 USD (7.68% del presupuesto) para cualquier eventualidad en el camino.</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07C41"/>
            <w:tcMar>
              <w:top w:w="120" w:type="dxa"/>
              <w:bottom w:w="120" w:type="dxa"/>
              <w:left w:w="100" w:type="dxa"/>
              <w:right w:w="100" w:type="dxa"/>
            </w:tcMar>
          </w:tcPr>
          <w:p>
            <w:pPr>
              <w:jc w:val="center"/>
            </w:pPr>
            <w:r>
              <w:rPr>
                <w:b/>
                <w:color w:val="FFFFFF"/>
                <w:sz w:val="19"/>
              </w:rPr>
              <w:t>ID</w:t>
            </w:r>
          </w:p>
        </w:tc>
        <w:tc>
          <w:tcPr>
            <w:tcW w:type="dxa" w:w="1170"/>
            <w:shd w:fill="107C41"/>
            <w:tcMar>
              <w:top w:w="120" w:type="dxa"/>
              <w:bottom w:w="120" w:type="dxa"/>
              <w:left w:w="100" w:type="dxa"/>
              <w:right w:w="100" w:type="dxa"/>
            </w:tcMar>
          </w:tcPr>
          <w:p>
            <w:pPr>
              <w:jc w:val="center"/>
            </w:pPr>
            <w:r>
              <w:rPr>
                <w:b/>
                <w:color w:val="FFFFFF"/>
                <w:sz w:val="19"/>
              </w:rPr>
              <w:t>Categoría</w:t>
            </w:r>
          </w:p>
        </w:tc>
        <w:tc>
          <w:tcPr>
            <w:tcW w:type="dxa" w:w="1170"/>
            <w:shd w:fill="107C41"/>
            <w:tcMar>
              <w:top w:w="120" w:type="dxa"/>
              <w:bottom w:w="120" w:type="dxa"/>
              <w:left w:w="100" w:type="dxa"/>
              <w:right w:w="100" w:type="dxa"/>
            </w:tcMar>
          </w:tcPr>
          <w:p>
            <w:pPr>
              <w:jc w:val="center"/>
            </w:pPr>
            <w:r>
              <w:rPr>
                <w:b/>
                <w:color w:val="FFFFFF"/>
                <w:sz w:val="19"/>
              </w:rPr>
              <w:t>Descripción del Artículo</w:t>
            </w:r>
          </w:p>
        </w:tc>
        <w:tc>
          <w:tcPr>
            <w:tcW w:type="dxa" w:w="1170"/>
            <w:shd w:fill="107C41"/>
            <w:tcMar>
              <w:top w:w="120" w:type="dxa"/>
              <w:bottom w:w="120" w:type="dxa"/>
              <w:left w:w="100" w:type="dxa"/>
              <w:right w:w="100" w:type="dxa"/>
            </w:tcMar>
          </w:tcPr>
          <w:p>
            <w:pPr>
              <w:jc w:val="center"/>
            </w:pPr>
            <w:r>
              <w:rPr>
                <w:b/>
                <w:color w:val="FFFFFF"/>
                <w:sz w:val="19"/>
              </w:rPr>
              <w:t>Marca/Modelo</w:t>
            </w:r>
          </w:p>
        </w:tc>
        <w:tc>
          <w:tcPr>
            <w:tcW w:type="dxa" w:w="1170"/>
            <w:shd w:fill="107C41"/>
            <w:tcMar>
              <w:top w:w="120" w:type="dxa"/>
              <w:bottom w:w="120" w:type="dxa"/>
              <w:left w:w="100" w:type="dxa"/>
              <w:right w:w="100" w:type="dxa"/>
            </w:tcMar>
          </w:tcPr>
          <w:p>
            <w:pPr>
              <w:jc w:val="center"/>
            </w:pPr>
            <w:r>
              <w:rPr>
                <w:b/>
                <w:color w:val="FFFFFF"/>
                <w:sz w:val="19"/>
              </w:rPr>
              <w:t>Tienda</w:t>
            </w:r>
          </w:p>
        </w:tc>
        <w:tc>
          <w:tcPr>
            <w:tcW w:type="dxa" w:w="1170"/>
            <w:shd w:fill="107C41"/>
            <w:tcMar>
              <w:top w:w="120" w:type="dxa"/>
              <w:bottom w:w="120" w:type="dxa"/>
              <w:left w:w="100" w:type="dxa"/>
              <w:right w:w="100" w:type="dxa"/>
            </w:tcMar>
          </w:tcPr>
          <w:p>
            <w:pPr>
              <w:jc w:val="center"/>
            </w:pPr>
            <w:r>
              <w:rPr>
                <w:b/>
                <w:color w:val="FFFFFF"/>
                <w:sz w:val="19"/>
              </w:rPr>
              <w:t>Cant.</w:t>
            </w:r>
          </w:p>
        </w:tc>
        <w:tc>
          <w:tcPr>
            <w:tcW w:type="dxa" w:w="1170"/>
            <w:shd w:fill="107C41"/>
            <w:tcMar>
              <w:top w:w="120" w:type="dxa"/>
              <w:bottom w:w="120" w:type="dxa"/>
              <w:left w:w="100" w:type="dxa"/>
              <w:right w:w="100" w:type="dxa"/>
            </w:tcMar>
          </w:tcPr>
          <w:p>
            <w:pPr>
              <w:jc w:val="center"/>
            </w:pPr>
            <w:r>
              <w:rPr>
                <w:b/>
                <w:color w:val="FFFFFF"/>
                <w:sz w:val="19"/>
              </w:rPr>
              <w:t>P. Unit (USD)</w:t>
            </w:r>
          </w:p>
        </w:tc>
        <w:tc>
          <w:tcPr>
            <w:tcW w:type="dxa" w:w="1170"/>
            <w:shd w:fill="107C41"/>
            <w:tcMar>
              <w:top w:w="120" w:type="dxa"/>
              <w:bottom w:w="120" w:type="dxa"/>
              <w:left w:w="100" w:type="dxa"/>
              <w:right w:w="100" w:type="dxa"/>
            </w:tcMar>
          </w:tcPr>
          <w:p>
            <w:pPr>
              <w:jc w:val="center"/>
            </w:pPr>
            <w:r>
              <w:rPr>
                <w:b/>
                <w:color w:val="FFFFFF"/>
                <w:sz w:val="19"/>
              </w:rPr>
              <w:t>Total (USD)</w:t>
            </w:r>
          </w:p>
        </w:tc>
      </w:tr>
      <w:tr>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left"/>
            </w:pPr>
            <w:r>
              <w:t>Sistema IEM</w:t>
            </w:r>
          </w:p>
        </w:tc>
        <w:tc>
          <w:tcPr>
            <w:tcW w:type="dxa" w:w="1170"/>
            <w:tcMar>
              <w:top w:w="80" w:type="dxa"/>
              <w:bottom w:w="80" w:type="dxa"/>
              <w:left w:w="80" w:type="dxa"/>
              <w:right w:w="80" w:type="dxa"/>
            </w:tcMar>
          </w:tcPr>
          <w:p>
            <w:pPr>
              <w:jc w:val="left"/>
            </w:pPr>
            <w:r>
              <w:t>Shure PSM 300 Twin Pack Pro (P3T Tx, 2x P3RA Rx, 2x SE215 IEMs)</w:t>
            </w:r>
          </w:p>
        </w:tc>
        <w:tc>
          <w:tcPr>
            <w:tcW w:type="dxa" w:w="1170"/>
            <w:tcMar>
              <w:top w:w="80" w:type="dxa"/>
              <w:bottom w:w="80" w:type="dxa"/>
              <w:left w:w="80" w:type="dxa"/>
              <w:right w:w="80" w:type="dxa"/>
            </w:tcMar>
          </w:tcPr>
          <w:p>
            <w:pPr>
              <w:jc w:val="left"/>
            </w:pPr>
            <w:r>
              <w:t>Shure P3TRA215TWP</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$1,539.00</w:t>
            </w:r>
          </w:p>
        </w:tc>
        <w:tc>
          <w:tcPr>
            <w:tcW w:type="dxa" w:w="1170"/>
            <w:tcMar>
              <w:top w:w="80" w:type="dxa"/>
              <w:bottom w:w="80" w:type="dxa"/>
              <w:left w:w="80" w:type="dxa"/>
              <w:right w:w="80" w:type="dxa"/>
            </w:tcMar>
          </w:tcPr>
          <w:p>
            <w:pPr>
              <w:jc w:val="right"/>
            </w:pPr>
            <w:r>
              <w:t>$1,539.00</w:t>
            </w:r>
          </w:p>
        </w:tc>
      </w:tr>
      <w:tr>
        <w:tc>
          <w:tcPr>
            <w:tcW w:type="dxa" w:w="1170"/>
            <w:tcMar>
              <w:top w:w="80" w:type="dxa"/>
              <w:bottom w:w="80" w:type="dxa"/>
              <w:left w:w="80" w:type="dxa"/>
              <w:right w:w="80" w:type="dxa"/>
            </w:tcMar>
            <w:shd w:fill="F4FBF7"/>
          </w:tcPr>
          <w:p>
            <w:pPr>
              <w:jc w:val="center"/>
            </w:pPr>
            <w:r>
              <w:t>2</w:t>
            </w:r>
          </w:p>
        </w:tc>
        <w:tc>
          <w:tcPr>
            <w:tcW w:type="dxa" w:w="1170"/>
            <w:tcMar>
              <w:top w:w="80" w:type="dxa"/>
              <w:bottom w:w="80" w:type="dxa"/>
              <w:left w:w="80" w:type="dxa"/>
              <w:right w:w="80" w:type="dxa"/>
            </w:tcMar>
            <w:shd w:fill="F4FBF7"/>
          </w:tcPr>
          <w:p>
            <w:pPr>
              <w:jc w:val="left"/>
            </w:pPr>
            <w:r>
              <w:t>Consola</w:t>
            </w:r>
          </w:p>
        </w:tc>
        <w:tc>
          <w:tcPr>
            <w:tcW w:type="dxa" w:w="1170"/>
            <w:tcMar>
              <w:top w:w="80" w:type="dxa"/>
              <w:bottom w:w="80" w:type="dxa"/>
              <w:left w:w="80" w:type="dxa"/>
              <w:right w:w="80" w:type="dxa"/>
            </w:tcMar>
            <w:shd w:fill="F4FBF7"/>
          </w:tcPr>
          <w:p>
            <w:pPr>
              <w:jc w:val="left"/>
            </w:pPr>
            <w:r>
              <w:t>Yamaha MG16XU Mixer Analógico de 16 Canales con Compresión/SPX FX</w:t>
            </w:r>
          </w:p>
        </w:tc>
        <w:tc>
          <w:tcPr>
            <w:tcW w:type="dxa" w:w="1170"/>
            <w:tcMar>
              <w:top w:w="80" w:type="dxa"/>
              <w:bottom w:w="80" w:type="dxa"/>
              <w:left w:w="80" w:type="dxa"/>
              <w:right w:w="80" w:type="dxa"/>
            </w:tcMar>
            <w:shd w:fill="F4FBF7"/>
          </w:tcPr>
          <w:p>
            <w:pPr>
              <w:jc w:val="left"/>
            </w:pPr>
            <w:r>
              <w:t>Yamaha MG16XU</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$575.49</w:t>
            </w:r>
          </w:p>
        </w:tc>
        <w:tc>
          <w:tcPr>
            <w:tcW w:type="dxa" w:w="1170"/>
            <w:tcMar>
              <w:top w:w="80" w:type="dxa"/>
              <w:bottom w:w="80" w:type="dxa"/>
              <w:left w:w="80" w:type="dxa"/>
              <w:right w:w="80" w:type="dxa"/>
            </w:tcMar>
            <w:shd w:fill="F4FBF7"/>
          </w:tcPr>
          <w:p>
            <w:pPr>
              <w:jc w:val="right"/>
            </w:pPr>
            <w:r>
              <w:t>$575.49</w:t>
            </w:r>
          </w:p>
        </w:tc>
      </w:tr>
      <w:tr>
        <w:tc>
          <w:tcPr>
            <w:tcW w:type="dxa" w:w="1170"/>
            <w:tcMar>
              <w:top w:w="80" w:type="dxa"/>
              <w:bottom w:w="80" w:type="dxa"/>
              <w:left w:w="80" w:type="dxa"/>
              <w:right w:w="80" w:type="dxa"/>
            </w:tcMar>
          </w:tcPr>
          <w:p>
            <w:pPr>
              <w:jc w:val="center"/>
            </w:pPr>
            <w:r>
              <w:t>3</w:t>
            </w:r>
          </w:p>
        </w:tc>
        <w:tc>
          <w:tcPr>
            <w:tcW w:type="dxa" w:w="1170"/>
            <w:tcMar>
              <w:top w:w="80" w:type="dxa"/>
              <w:bottom w:w="80" w:type="dxa"/>
              <w:left w:w="80" w:type="dxa"/>
              <w:right w:w="80" w:type="dxa"/>
            </w:tcMar>
          </w:tcPr>
          <w:p>
            <w:pPr>
              <w:jc w:val="left"/>
            </w:pPr>
            <w:r>
              <w:t>Estuche Rack</w:t>
            </w:r>
          </w:p>
        </w:tc>
        <w:tc>
          <w:tcPr>
            <w:tcW w:type="dxa" w:w="1170"/>
            <w:tcMar>
              <w:top w:w="80" w:type="dxa"/>
              <w:bottom w:w="80" w:type="dxa"/>
              <w:left w:w="80" w:type="dxa"/>
              <w:right w:w="80" w:type="dxa"/>
            </w:tcMar>
          </w:tcPr>
          <w:p>
            <w:pPr>
              <w:jc w:val="left"/>
            </w:pPr>
            <w:r>
              <w:t>Gator G-Pro-4U-19 Estuche Rígido Portátil de Rack 4U</w:t>
            </w:r>
          </w:p>
        </w:tc>
        <w:tc>
          <w:tcPr>
            <w:tcW w:type="dxa" w:w="1170"/>
            <w:tcMar>
              <w:top w:w="80" w:type="dxa"/>
              <w:bottom w:w="80" w:type="dxa"/>
              <w:left w:w="80" w:type="dxa"/>
              <w:right w:w="80" w:type="dxa"/>
            </w:tcMar>
          </w:tcPr>
          <w:p>
            <w:pPr>
              <w:jc w:val="left"/>
            </w:pPr>
            <w:r>
              <w:t>Gator G-PRO-4U-19</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$179.99</w:t>
            </w:r>
          </w:p>
        </w:tc>
        <w:tc>
          <w:tcPr>
            <w:tcW w:type="dxa" w:w="1170"/>
            <w:tcMar>
              <w:top w:w="80" w:type="dxa"/>
              <w:bottom w:w="80" w:type="dxa"/>
              <w:left w:w="80" w:type="dxa"/>
              <w:right w:w="80" w:type="dxa"/>
            </w:tcMar>
          </w:tcPr>
          <w:p>
            <w:pPr>
              <w:jc w:val="right"/>
            </w:pPr>
            <w:r>
              <w:t>$179.99</w:t>
            </w:r>
          </w:p>
        </w:tc>
      </w:tr>
      <w:tr>
        <w:tc>
          <w:tcPr>
            <w:tcW w:type="dxa" w:w="1170"/>
            <w:tcMar>
              <w:top w:w="80" w:type="dxa"/>
              <w:bottom w:w="80" w:type="dxa"/>
              <w:left w:w="80" w:type="dxa"/>
              <w:right w:w="80" w:type="dxa"/>
            </w:tcMar>
            <w:shd w:fill="F4FBF7"/>
          </w:tcPr>
          <w:p>
            <w:pPr>
              <w:jc w:val="center"/>
            </w:pPr>
            <w:r>
              <w:t>4</w:t>
            </w:r>
          </w:p>
        </w:tc>
        <w:tc>
          <w:tcPr>
            <w:tcW w:type="dxa" w:w="1170"/>
            <w:tcMar>
              <w:top w:w="80" w:type="dxa"/>
              <w:bottom w:w="80" w:type="dxa"/>
              <w:left w:w="80" w:type="dxa"/>
              <w:right w:w="80" w:type="dxa"/>
            </w:tcMar>
            <w:shd w:fill="F4FBF7"/>
          </w:tcPr>
          <w:p>
            <w:pPr>
              <w:jc w:val="left"/>
            </w:pPr>
            <w:r>
              <w:t>Energía Rack</w:t>
            </w:r>
          </w:p>
        </w:tc>
        <w:tc>
          <w:tcPr>
            <w:tcW w:type="dxa" w:w="1170"/>
            <w:tcMar>
              <w:top w:w="80" w:type="dxa"/>
              <w:bottom w:w="80" w:type="dxa"/>
              <w:left w:w="80" w:type="dxa"/>
              <w:right w:w="80" w:type="dxa"/>
            </w:tcMar>
            <w:shd w:fill="F4FBF7"/>
          </w:tcPr>
          <w:p>
            <w:pPr>
              <w:jc w:val="left"/>
            </w:pPr>
            <w:r>
              <w:t>Samson Powerbrite H10 Acondicionador/Distribuidor de Energía 1U</w:t>
            </w:r>
          </w:p>
        </w:tc>
        <w:tc>
          <w:tcPr>
            <w:tcW w:type="dxa" w:w="1170"/>
            <w:tcMar>
              <w:top w:w="80" w:type="dxa"/>
              <w:bottom w:w="80" w:type="dxa"/>
              <w:left w:w="80" w:type="dxa"/>
              <w:right w:w="80" w:type="dxa"/>
            </w:tcMar>
            <w:shd w:fill="F4FBF7"/>
          </w:tcPr>
          <w:p>
            <w:pPr>
              <w:jc w:val="left"/>
            </w:pPr>
            <w:r>
              <w:t>Samson Powerbrite H10</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$119.99</w:t>
            </w:r>
          </w:p>
        </w:tc>
        <w:tc>
          <w:tcPr>
            <w:tcW w:type="dxa" w:w="1170"/>
            <w:tcMar>
              <w:top w:w="80" w:type="dxa"/>
              <w:bottom w:w="80" w:type="dxa"/>
              <w:left w:w="80" w:type="dxa"/>
              <w:right w:w="80" w:type="dxa"/>
            </w:tcMar>
            <w:shd w:fill="F4FBF7"/>
          </w:tcPr>
          <w:p>
            <w:pPr>
              <w:jc w:val="right"/>
            </w:pPr>
            <w:r>
              <w:t>$119.99</w:t>
            </w:r>
          </w:p>
        </w:tc>
      </w:tr>
      <w:tr>
        <w:tc>
          <w:tcPr>
            <w:tcW w:type="dxa" w:w="1170"/>
            <w:tcMar>
              <w:top w:w="80" w:type="dxa"/>
              <w:bottom w:w="80" w:type="dxa"/>
              <w:left w:w="80" w:type="dxa"/>
              <w:right w:w="80" w:type="dxa"/>
            </w:tcMar>
          </w:tcPr>
          <w:p>
            <w:pPr>
              <w:jc w:val="center"/>
            </w:pPr>
            <w:r>
              <w:t>5</w:t>
            </w:r>
          </w:p>
        </w:tc>
        <w:tc>
          <w:tcPr>
            <w:tcW w:type="dxa" w:w="1170"/>
            <w:tcMar>
              <w:top w:w="80" w:type="dxa"/>
              <w:bottom w:w="80" w:type="dxa"/>
              <w:left w:w="80" w:type="dxa"/>
              <w:right w:w="80" w:type="dxa"/>
            </w:tcMar>
          </w:tcPr>
          <w:p>
            <w:pPr>
              <w:jc w:val="left"/>
            </w:pPr>
            <w:r>
              <w:t>Cajón Rack</w:t>
            </w:r>
          </w:p>
        </w:tc>
        <w:tc>
          <w:tcPr>
            <w:tcW w:type="dxa" w:w="1170"/>
            <w:tcMar>
              <w:top w:w="80" w:type="dxa"/>
              <w:bottom w:w="80" w:type="dxa"/>
              <w:left w:w="80" w:type="dxa"/>
              <w:right w:w="80" w:type="dxa"/>
            </w:tcMar>
          </w:tcPr>
          <w:p>
            <w:pPr>
              <w:jc w:val="left"/>
            </w:pPr>
            <w:r>
              <w:t>Gator Frameworks 2U Cajón de Acero para Rack</w:t>
            </w:r>
          </w:p>
        </w:tc>
        <w:tc>
          <w:tcPr>
            <w:tcW w:type="dxa" w:w="1170"/>
            <w:tcMar>
              <w:top w:w="80" w:type="dxa"/>
              <w:bottom w:w="80" w:type="dxa"/>
              <w:left w:w="80" w:type="dxa"/>
              <w:right w:w="80" w:type="dxa"/>
            </w:tcMar>
          </w:tcPr>
          <w:p>
            <w:pPr>
              <w:jc w:val="left"/>
            </w:pPr>
            <w:r>
              <w:t>Gator GRW-DRW2U</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$89.99</w:t>
            </w:r>
          </w:p>
        </w:tc>
        <w:tc>
          <w:tcPr>
            <w:tcW w:type="dxa" w:w="1170"/>
            <w:tcMar>
              <w:top w:w="80" w:type="dxa"/>
              <w:bottom w:w="80" w:type="dxa"/>
              <w:left w:w="80" w:type="dxa"/>
              <w:right w:w="80" w:type="dxa"/>
            </w:tcMar>
          </w:tcPr>
          <w:p>
            <w:pPr>
              <w:jc w:val="right"/>
            </w:pPr>
            <w:r>
              <w:t>$89.99</w:t>
            </w:r>
          </w:p>
        </w:tc>
      </w:tr>
      <w:tr>
        <w:tc>
          <w:tcPr>
            <w:tcW w:type="dxa" w:w="1170"/>
            <w:tcMar>
              <w:top w:w="80" w:type="dxa"/>
              <w:bottom w:w="80" w:type="dxa"/>
              <w:left w:w="80" w:type="dxa"/>
              <w:right w:w="80" w:type="dxa"/>
            </w:tcMar>
            <w:shd w:fill="F4FBF7"/>
          </w:tcPr>
          <w:p>
            <w:pPr>
              <w:jc w:val="center"/>
            </w:pPr>
            <w:r>
              <w:t>6</w:t>
            </w:r>
          </w:p>
        </w:tc>
        <w:tc>
          <w:tcPr>
            <w:tcW w:type="dxa" w:w="1170"/>
            <w:tcMar>
              <w:top w:w="80" w:type="dxa"/>
              <w:bottom w:w="80" w:type="dxa"/>
              <w:left w:w="80" w:type="dxa"/>
              <w:right w:w="80" w:type="dxa"/>
            </w:tcMar>
            <w:shd w:fill="F4FBF7"/>
          </w:tcPr>
          <w:p>
            <w:pPr>
              <w:jc w:val="left"/>
            </w:pPr>
            <w:r>
              <w:t>Bolso Mixer</w:t>
            </w:r>
          </w:p>
        </w:tc>
        <w:tc>
          <w:tcPr>
            <w:tcW w:type="dxa" w:w="1170"/>
            <w:tcMar>
              <w:top w:w="80" w:type="dxa"/>
              <w:bottom w:w="80" w:type="dxa"/>
              <w:left w:w="80" w:type="dxa"/>
              <w:right w:w="80" w:type="dxa"/>
            </w:tcMar>
            <w:shd w:fill="F4FBF7"/>
          </w:tcPr>
          <w:p>
            <w:pPr>
              <w:jc w:val="left"/>
            </w:pPr>
            <w:r>
              <w:t>Gator Bolso de Transporte Acolchado para Mezcladora 16"</w:t>
            </w:r>
          </w:p>
        </w:tc>
        <w:tc>
          <w:tcPr>
            <w:tcW w:type="dxa" w:w="1170"/>
            <w:tcMar>
              <w:top w:w="80" w:type="dxa"/>
              <w:bottom w:w="80" w:type="dxa"/>
              <w:left w:w="80" w:type="dxa"/>
              <w:right w:w="80" w:type="dxa"/>
            </w:tcMar>
            <w:shd w:fill="F4FBF7"/>
          </w:tcPr>
          <w:p>
            <w:pPr>
              <w:jc w:val="left"/>
            </w:pPr>
            <w:r>
              <w:t>Gator G-MIXERBAG-2020</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$69.99</w:t>
            </w:r>
          </w:p>
        </w:tc>
        <w:tc>
          <w:tcPr>
            <w:tcW w:type="dxa" w:w="1170"/>
            <w:tcMar>
              <w:top w:w="80" w:type="dxa"/>
              <w:bottom w:w="80" w:type="dxa"/>
              <w:left w:w="80" w:type="dxa"/>
              <w:right w:w="80" w:type="dxa"/>
            </w:tcMar>
            <w:shd w:fill="F4FBF7"/>
          </w:tcPr>
          <w:p>
            <w:pPr>
              <w:jc w:val="right"/>
            </w:pPr>
            <w:r>
              <w:t>$69.99</w:t>
            </w:r>
          </w:p>
        </w:tc>
      </w:tr>
      <w:tr>
        <w:tc>
          <w:tcPr>
            <w:tcW w:type="dxa" w:w="1170"/>
            <w:tcMar>
              <w:top w:w="80" w:type="dxa"/>
              <w:bottom w:w="80" w:type="dxa"/>
              <w:left w:w="80" w:type="dxa"/>
              <w:right w:w="80" w:type="dxa"/>
            </w:tcMar>
          </w:tcPr>
          <w:p>
            <w:pPr>
              <w:jc w:val="center"/>
            </w:pPr>
            <w:r>
              <w:t>7</w:t>
            </w:r>
          </w:p>
        </w:tc>
        <w:tc>
          <w:tcPr>
            <w:tcW w:type="dxa" w:w="1170"/>
            <w:tcMar>
              <w:top w:w="80" w:type="dxa"/>
              <w:bottom w:w="80" w:type="dxa"/>
              <w:left w:w="80" w:type="dxa"/>
              <w:right w:w="80" w:type="dxa"/>
            </w:tcMar>
          </w:tcPr>
          <w:p>
            <w:pPr>
              <w:jc w:val="left"/>
            </w:pPr>
            <w:r>
              <w:t>Mesa Portátil</w:t>
            </w:r>
          </w:p>
        </w:tc>
        <w:tc>
          <w:tcPr>
            <w:tcW w:type="dxa" w:w="1170"/>
            <w:tcMar>
              <w:top w:w="80" w:type="dxa"/>
              <w:bottom w:w="80" w:type="dxa"/>
              <w:left w:w="80" w:type="dxa"/>
              <w:right w:w="80" w:type="dxa"/>
            </w:tcMar>
          </w:tcPr>
          <w:p>
            <w:pPr>
              <w:jc w:val="left"/>
            </w:pPr>
            <w:r>
              <w:t>Lifetime Mesa Plegable Multiuso de 4 pies con Altura Ajustable</w:t>
            </w:r>
          </w:p>
        </w:tc>
        <w:tc>
          <w:tcPr>
            <w:tcW w:type="dxa" w:w="1170"/>
            <w:tcMar>
              <w:top w:w="80" w:type="dxa"/>
              <w:bottom w:w="80" w:type="dxa"/>
              <w:left w:w="80" w:type="dxa"/>
              <w:right w:w="80" w:type="dxa"/>
            </w:tcMar>
          </w:tcPr>
          <w:p>
            <w:pPr>
              <w:jc w:val="left"/>
            </w:pPr>
            <w:r>
              <w:t>Lifetime 4428</w:t>
            </w:r>
          </w:p>
        </w:tc>
        <w:tc>
          <w:tcPr>
            <w:tcW w:type="dxa" w:w="1170"/>
            <w:tcMar>
              <w:top w:w="80" w:type="dxa"/>
              <w:bottom w:w="80" w:type="dxa"/>
              <w:left w:w="80" w:type="dxa"/>
              <w:right w:w="80" w:type="dxa"/>
            </w:tcMar>
          </w:tcPr>
          <w:p>
            <w:pPr>
              <w:jc w:val="center"/>
            </w:pPr>
            <w:r>
              <w:t>Amazon</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$49.99</w:t>
            </w:r>
          </w:p>
        </w:tc>
        <w:tc>
          <w:tcPr>
            <w:tcW w:type="dxa" w:w="1170"/>
            <w:tcMar>
              <w:top w:w="80" w:type="dxa"/>
              <w:bottom w:w="80" w:type="dxa"/>
              <w:left w:w="80" w:type="dxa"/>
              <w:right w:w="80" w:type="dxa"/>
            </w:tcMar>
          </w:tcPr>
          <w:p>
            <w:pPr>
              <w:jc w:val="right"/>
            </w:pPr>
            <w:r>
              <w:t>$49.99</w:t>
            </w:r>
          </w:p>
        </w:tc>
      </w:tr>
      <w:tr>
        <w:tc>
          <w:tcPr>
            <w:tcW w:type="dxa" w:w="1170"/>
            <w:tcMar>
              <w:top w:w="80" w:type="dxa"/>
              <w:bottom w:w="80" w:type="dxa"/>
              <w:left w:w="80" w:type="dxa"/>
              <w:right w:w="80" w:type="dxa"/>
            </w:tcMar>
            <w:shd w:fill="F4FBF7"/>
          </w:tcPr>
          <w:p>
            <w:pPr>
              <w:jc w:val="center"/>
            </w:pPr>
            <w:r>
              <w:t>8</w:t>
            </w:r>
          </w:p>
        </w:tc>
        <w:tc>
          <w:tcPr>
            <w:tcW w:type="dxa" w:w="1170"/>
            <w:tcMar>
              <w:top w:w="80" w:type="dxa"/>
              <w:bottom w:w="80" w:type="dxa"/>
              <w:left w:w="80" w:type="dxa"/>
              <w:right w:w="80" w:type="dxa"/>
            </w:tcMar>
            <w:shd w:fill="F4FBF7"/>
          </w:tcPr>
          <w:p>
            <w:pPr>
              <w:jc w:val="left"/>
            </w:pPr>
            <w:r>
              <w:t>Cables Voces</w:t>
            </w:r>
          </w:p>
        </w:tc>
        <w:tc>
          <w:tcPr>
            <w:tcW w:type="dxa" w:w="1170"/>
            <w:tcMar>
              <w:top w:w="80" w:type="dxa"/>
              <w:bottom w:w="80" w:type="dxa"/>
              <w:left w:w="80" w:type="dxa"/>
              <w:right w:w="80" w:type="dxa"/>
            </w:tcMar>
            <w:shd w:fill="F4FBF7"/>
          </w:tcPr>
          <w:p>
            <w:pPr>
              <w:jc w:val="left"/>
            </w:pPr>
            <w:r>
              <w:t>Pro Co Excellence Cable de Micrófono XLR Hembra a Macho (25ft)</w:t>
            </w:r>
          </w:p>
        </w:tc>
        <w:tc>
          <w:tcPr>
            <w:tcW w:type="dxa" w:w="1170"/>
            <w:tcMar>
              <w:top w:w="80" w:type="dxa"/>
              <w:bottom w:w="80" w:type="dxa"/>
              <w:left w:w="80" w:type="dxa"/>
              <w:right w:w="80" w:type="dxa"/>
            </w:tcMar>
            <w:shd w:fill="F4FBF7"/>
          </w:tcPr>
          <w:p>
            <w:pPr>
              <w:jc w:val="left"/>
            </w:pPr>
            <w:r>
              <w:t>Pro Co EXM-25</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2</w:t>
            </w:r>
          </w:p>
        </w:tc>
        <w:tc>
          <w:tcPr>
            <w:tcW w:type="dxa" w:w="1170"/>
            <w:tcMar>
              <w:top w:w="80" w:type="dxa"/>
              <w:bottom w:w="80" w:type="dxa"/>
              <w:left w:w="80" w:type="dxa"/>
              <w:right w:w="80" w:type="dxa"/>
            </w:tcMar>
            <w:shd w:fill="F4FBF7"/>
          </w:tcPr>
          <w:p>
            <w:pPr>
              <w:jc w:val="right"/>
            </w:pPr>
            <w:r>
              <w:t>$25.00</w:t>
            </w:r>
          </w:p>
        </w:tc>
        <w:tc>
          <w:tcPr>
            <w:tcW w:type="dxa" w:w="1170"/>
            <w:tcMar>
              <w:top w:w="80" w:type="dxa"/>
              <w:bottom w:w="80" w:type="dxa"/>
              <w:left w:w="80" w:type="dxa"/>
              <w:right w:w="80" w:type="dxa"/>
            </w:tcMar>
            <w:shd w:fill="F4FBF7"/>
          </w:tcPr>
          <w:p>
            <w:pPr>
              <w:jc w:val="right"/>
            </w:pPr>
            <w:r>
              <w:t>$50.00</w:t>
            </w:r>
          </w:p>
        </w:tc>
      </w:tr>
      <w:tr>
        <w:tc>
          <w:tcPr>
            <w:tcW w:type="dxa" w:w="1170"/>
            <w:tcMar>
              <w:top w:w="80" w:type="dxa"/>
              <w:bottom w:w="80" w:type="dxa"/>
              <w:left w:w="80" w:type="dxa"/>
              <w:right w:w="80" w:type="dxa"/>
            </w:tcMar>
          </w:tcPr>
          <w:p>
            <w:pPr>
              <w:jc w:val="center"/>
            </w:pPr>
            <w:r>
              <w:t>9</w:t>
            </w:r>
          </w:p>
        </w:tc>
        <w:tc>
          <w:tcPr>
            <w:tcW w:type="dxa" w:w="1170"/>
            <w:tcMar>
              <w:top w:w="80" w:type="dxa"/>
              <w:bottom w:w="80" w:type="dxa"/>
              <w:left w:w="80" w:type="dxa"/>
              <w:right w:w="80" w:type="dxa"/>
            </w:tcMar>
          </w:tcPr>
          <w:p>
            <w:pPr>
              <w:jc w:val="left"/>
            </w:pPr>
            <w:r>
              <w:t>Cables Patch</w:t>
            </w:r>
          </w:p>
        </w:tc>
        <w:tc>
          <w:tcPr>
            <w:tcW w:type="dxa" w:w="1170"/>
            <w:tcMar>
              <w:top w:w="80" w:type="dxa"/>
              <w:bottom w:w="80" w:type="dxa"/>
              <w:left w:w="80" w:type="dxa"/>
              <w:right w:w="80" w:type="dxa"/>
            </w:tcMar>
          </w:tcPr>
          <w:p>
            <w:pPr>
              <w:jc w:val="left"/>
            </w:pPr>
            <w:r>
              <w:t>Pro Co Balanced Cable Patch TRS de 1/4" a TRS 1/4" (3ft)</w:t>
            </w:r>
          </w:p>
        </w:tc>
        <w:tc>
          <w:tcPr>
            <w:tcW w:type="dxa" w:w="1170"/>
            <w:tcMar>
              <w:top w:w="80" w:type="dxa"/>
              <w:bottom w:w="80" w:type="dxa"/>
              <w:left w:w="80" w:type="dxa"/>
              <w:right w:w="80" w:type="dxa"/>
            </w:tcMar>
          </w:tcPr>
          <w:p>
            <w:pPr>
              <w:jc w:val="left"/>
            </w:pPr>
            <w:r>
              <w:t>Pro Co BP-03</w:t>
            </w:r>
          </w:p>
        </w:tc>
        <w:tc>
          <w:tcPr>
            <w:tcW w:type="dxa" w:w="1170"/>
            <w:tcMar>
              <w:top w:w="80" w:type="dxa"/>
              <w:bottom w:w="80" w:type="dxa"/>
              <w:left w:w="80" w:type="dxa"/>
              <w:right w:w="80" w:type="dxa"/>
            </w:tcMar>
          </w:tcPr>
          <w:p>
            <w:pPr>
              <w:jc w:val="center"/>
            </w:pPr>
            <w:r>
              <w:t>Sweetwater</w:t>
            </w:r>
          </w:p>
        </w:tc>
        <w:tc>
          <w:tcPr>
            <w:tcW w:type="dxa" w:w="1170"/>
            <w:tcMar>
              <w:top w:w="80" w:type="dxa"/>
              <w:bottom w:w="80" w:type="dxa"/>
              <w:left w:w="80" w:type="dxa"/>
              <w:right w:w="80" w:type="dxa"/>
            </w:tcMar>
          </w:tcPr>
          <w:p>
            <w:pPr>
              <w:jc w:val="center"/>
            </w:pPr>
            <w:r>
              <w:t>2</w:t>
            </w:r>
          </w:p>
        </w:tc>
        <w:tc>
          <w:tcPr>
            <w:tcW w:type="dxa" w:w="1170"/>
            <w:tcMar>
              <w:top w:w="80" w:type="dxa"/>
              <w:bottom w:w="80" w:type="dxa"/>
              <w:left w:w="80" w:type="dxa"/>
              <w:right w:w="80" w:type="dxa"/>
            </w:tcMar>
          </w:tcPr>
          <w:p>
            <w:pPr>
              <w:jc w:val="right"/>
            </w:pPr>
            <w:r>
              <w:t>$15.00</w:t>
            </w:r>
          </w:p>
        </w:tc>
        <w:tc>
          <w:tcPr>
            <w:tcW w:type="dxa" w:w="1170"/>
            <w:tcMar>
              <w:top w:w="80" w:type="dxa"/>
              <w:bottom w:w="80" w:type="dxa"/>
              <w:left w:w="80" w:type="dxa"/>
              <w:right w:w="80" w:type="dxa"/>
            </w:tcMar>
          </w:tcPr>
          <w:p>
            <w:pPr>
              <w:jc w:val="right"/>
            </w:pPr>
            <w:r>
              <w:t>$30.00</w:t>
            </w:r>
          </w:p>
        </w:tc>
      </w:tr>
      <w:tr>
        <w:tc>
          <w:tcPr>
            <w:tcW w:type="dxa" w:w="1170"/>
            <w:tcMar>
              <w:top w:w="80" w:type="dxa"/>
              <w:bottom w:w="80" w:type="dxa"/>
              <w:left w:w="80" w:type="dxa"/>
              <w:right w:w="80" w:type="dxa"/>
            </w:tcMar>
            <w:shd w:fill="F4FBF7"/>
          </w:tcPr>
          <w:p>
            <w:pPr>
              <w:jc w:val="center"/>
            </w:pPr>
            <w:r>
              <w:t>10</w:t>
            </w:r>
          </w:p>
        </w:tc>
        <w:tc>
          <w:tcPr>
            <w:tcW w:type="dxa" w:w="1170"/>
            <w:tcMar>
              <w:top w:w="80" w:type="dxa"/>
              <w:bottom w:w="80" w:type="dxa"/>
              <w:left w:w="80" w:type="dxa"/>
              <w:right w:w="80" w:type="dxa"/>
            </w:tcMar>
            <w:shd w:fill="F4FBF7"/>
          </w:tcPr>
          <w:p>
            <w:pPr>
              <w:jc w:val="left"/>
            </w:pPr>
            <w:r>
              <w:t>Cable Energía</w:t>
            </w:r>
          </w:p>
        </w:tc>
        <w:tc>
          <w:tcPr>
            <w:tcW w:type="dxa" w:w="1170"/>
            <w:tcMar>
              <w:top w:w="80" w:type="dxa"/>
              <w:bottom w:w="80" w:type="dxa"/>
              <w:left w:w="80" w:type="dxa"/>
              <w:right w:w="80" w:type="dxa"/>
            </w:tcMar>
            <w:shd w:fill="F4FBF7"/>
          </w:tcPr>
          <w:p>
            <w:pPr>
              <w:jc w:val="left"/>
            </w:pPr>
            <w:r>
              <w:t>Cable de Extensión de Energía de Escenario Heavy Duty 12 AWG (25ft)</w:t>
            </w:r>
          </w:p>
        </w:tc>
        <w:tc>
          <w:tcPr>
            <w:tcW w:type="dxa" w:w="1170"/>
            <w:tcMar>
              <w:top w:w="80" w:type="dxa"/>
              <w:bottom w:w="80" w:type="dxa"/>
              <w:left w:w="80" w:type="dxa"/>
              <w:right w:w="80" w:type="dxa"/>
            </w:tcMar>
            <w:shd w:fill="F4FBF7"/>
          </w:tcPr>
          <w:p>
            <w:pPr>
              <w:jc w:val="left"/>
            </w:pPr>
            <w:r>
              <w:t>Generic 12AWG-25</w:t>
            </w:r>
          </w:p>
        </w:tc>
        <w:tc>
          <w:tcPr>
            <w:tcW w:type="dxa" w:w="1170"/>
            <w:tcMar>
              <w:top w:w="80" w:type="dxa"/>
              <w:bottom w:w="80" w:type="dxa"/>
              <w:left w:w="80" w:type="dxa"/>
              <w:right w:w="80" w:type="dxa"/>
            </w:tcMar>
            <w:shd w:fill="F4FBF7"/>
          </w:tcPr>
          <w:p>
            <w:pPr>
              <w:jc w:val="center"/>
            </w:pPr>
            <w:r>
              <w:t>Amazon</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$15.00</w:t>
            </w:r>
          </w:p>
        </w:tc>
        <w:tc>
          <w:tcPr>
            <w:tcW w:type="dxa" w:w="1170"/>
            <w:tcMar>
              <w:top w:w="80" w:type="dxa"/>
              <w:bottom w:w="80" w:type="dxa"/>
              <w:left w:w="80" w:type="dxa"/>
              <w:right w:w="80" w:type="dxa"/>
            </w:tcMar>
            <w:shd w:fill="F4FBF7"/>
          </w:tcPr>
          <w:p>
            <w:pPr>
              <w:jc w:val="right"/>
            </w:pPr>
            <w:r>
              <w:t>$15.00</w:t>
            </w:r>
          </w:p>
        </w:tc>
      </w:tr>
      <w:tr>
        <w:tc>
          <w:tcPr>
            <w:tcW w:type="dxa" w:w="1170"/>
            <w:tcMar>
              <w:top w:w="80" w:type="dxa"/>
              <w:bottom w:w="80" w:type="dxa"/>
              <w:left w:w="80" w:type="dxa"/>
              <w:right w:w="80" w:type="dxa"/>
            </w:tcMar>
          </w:tcPr>
          <w:p>
            <w:pPr>
              <w:jc w:val="center"/>
            </w:pPr>
            <w:r>
              <w:t>11</w:t>
            </w:r>
          </w:p>
        </w:tc>
        <w:tc>
          <w:tcPr>
            <w:tcW w:type="dxa" w:w="1170"/>
            <w:tcMar>
              <w:top w:w="80" w:type="dxa"/>
              <w:bottom w:w="80" w:type="dxa"/>
              <w:left w:w="80" w:type="dxa"/>
              <w:right w:w="80" w:type="dxa"/>
            </w:tcMar>
          </w:tcPr>
          <w:p>
            <w:pPr>
              <w:jc w:val="left"/>
            </w:pPr>
            <w:r>
              <w:t>Baterías</w:t>
            </w:r>
          </w:p>
        </w:tc>
        <w:tc>
          <w:tcPr>
            <w:tcW w:type="dxa" w:w="1170"/>
            <w:tcMar>
              <w:top w:w="80" w:type="dxa"/>
              <w:bottom w:w="80" w:type="dxa"/>
              <w:left w:w="80" w:type="dxa"/>
              <w:right w:w="80" w:type="dxa"/>
            </w:tcMar>
          </w:tcPr>
          <w:p>
            <w:pPr>
              <w:jc w:val="left"/>
            </w:pPr>
            <w:r>
              <w:t>Energizer Industrial AA Baterías Alcalinas (24-Pack)</w:t>
            </w:r>
          </w:p>
        </w:tc>
        <w:tc>
          <w:tcPr>
            <w:tcW w:type="dxa" w:w="1170"/>
            <w:tcMar>
              <w:top w:w="80" w:type="dxa"/>
              <w:bottom w:w="80" w:type="dxa"/>
              <w:left w:w="80" w:type="dxa"/>
              <w:right w:w="80" w:type="dxa"/>
            </w:tcMar>
          </w:tcPr>
          <w:p>
            <w:pPr>
              <w:jc w:val="left"/>
            </w:pPr>
            <w:r>
              <w:t>Energizer AA 24-Pk</w:t>
            </w:r>
          </w:p>
        </w:tc>
        <w:tc>
          <w:tcPr>
            <w:tcW w:type="dxa" w:w="1170"/>
            <w:tcMar>
              <w:top w:w="80" w:type="dxa"/>
              <w:bottom w:w="80" w:type="dxa"/>
              <w:left w:w="80" w:type="dxa"/>
              <w:right w:w="80" w:type="dxa"/>
            </w:tcMar>
          </w:tcPr>
          <w:p>
            <w:pPr>
              <w:jc w:val="center"/>
            </w:pPr>
            <w:r>
              <w:t>Amazon</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$20.00</w:t>
            </w:r>
          </w:p>
        </w:tc>
        <w:tc>
          <w:tcPr>
            <w:tcW w:type="dxa" w:w="1170"/>
            <w:tcMar>
              <w:top w:w="80" w:type="dxa"/>
              <w:bottom w:w="80" w:type="dxa"/>
              <w:left w:w="80" w:type="dxa"/>
              <w:right w:w="80" w:type="dxa"/>
            </w:tcMar>
          </w:tcPr>
          <w:p>
            <w:pPr>
              <w:jc w:val="right"/>
            </w:pPr>
            <w:r>
              <w:t>$20.00</w:t>
            </w:r>
          </w:p>
        </w:tc>
      </w:tr>
      <w:tr>
        <w:tc>
          <w:tcPr>
            <w:tcW w:type="dxa" w:w="1170"/>
            <w:tcMar>
              <w:top w:w="80" w:type="dxa"/>
              <w:bottom w:w="80" w:type="dxa"/>
              <w:left w:w="80" w:type="dxa"/>
              <w:right w:w="80" w:type="dxa"/>
            </w:tcMar>
            <w:shd w:fill="F4FBF7"/>
          </w:tcPr>
          <w:p>
            <w:pPr>
              <w:jc w:val="center"/>
            </w:pPr>
            <w:r>
              <w:t>12</w:t>
            </w:r>
          </w:p>
        </w:tc>
        <w:tc>
          <w:tcPr>
            <w:tcW w:type="dxa" w:w="1170"/>
            <w:tcMar>
              <w:top w:w="80" w:type="dxa"/>
              <w:bottom w:w="80" w:type="dxa"/>
              <w:left w:w="80" w:type="dxa"/>
              <w:right w:w="80" w:type="dxa"/>
            </w:tcMar>
            <w:shd w:fill="F4FBF7"/>
          </w:tcPr>
          <w:p>
            <w:pPr>
              <w:jc w:val="left"/>
            </w:pPr>
            <w:r>
              <w:t>Cinta Escenario</w:t>
            </w:r>
          </w:p>
        </w:tc>
        <w:tc>
          <w:tcPr>
            <w:tcW w:type="dxa" w:w="1170"/>
            <w:tcMar>
              <w:top w:w="80" w:type="dxa"/>
              <w:bottom w:w="80" w:type="dxa"/>
              <w:left w:w="80" w:type="dxa"/>
              <w:right w:w="80" w:type="dxa"/>
            </w:tcMar>
            <w:shd w:fill="F4FBF7"/>
          </w:tcPr>
          <w:p>
            <w:pPr>
              <w:jc w:val="left"/>
            </w:pPr>
            <w:r>
              <w:t>Pro Gaff Gaffer Tape Cinta de Escenario Negra (2" x 30yd)</w:t>
            </w:r>
          </w:p>
        </w:tc>
        <w:tc>
          <w:tcPr>
            <w:tcW w:type="dxa" w:w="1170"/>
            <w:tcMar>
              <w:top w:w="80" w:type="dxa"/>
              <w:bottom w:w="80" w:type="dxa"/>
              <w:left w:w="80" w:type="dxa"/>
              <w:right w:w="80" w:type="dxa"/>
            </w:tcMar>
            <w:shd w:fill="F4FBF7"/>
          </w:tcPr>
          <w:p>
            <w:pPr>
              <w:jc w:val="left"/>
            </w:pPr>
            <w:r>
              <w:t>Pro Gaff Gaffer 2"</w:t>
            </w:r>
          </w:p>
        </w:tc>
        <w:tc>
          <w:tcPr>
            <w:tcW w:type="dxa" w:w="1170"/>
            <w:tcMar>
              <w:top w:w="80" w:type="dxa"/>
              <w:bottom w:w="80" w:type="dxa"/>
              <w:left w:w="80" w:type="dxa"/>
              <w:right w:w="80" w:type="dxa"/>
            </w:tcMar>
            <w:shd w:fill="F4FBF7"/>
          </w:tcPr>
          <w:p>
            <w:pPr>
              <w:jc w:val="center"/>
            </w:pPr>
            <w:r>
              <w:t>Sweetwater</w:t>
            </w:r>
          </w:p>
        </w:tc>
        <w:tc>
          <w:tcPr>
            <w:tcW w:type="dxa" w:w="1170"/>
            <w:tcMar>
              <w:top w:w="80" w:type="dxa"/>
              <w:bottom w:w="80" w:type="dxa"/>
              <w:left w:w="80" w:type="dxa"/>
              <w:right w:w="80" w:type="dxa"/>
            </w:tcMar>
            <w:shd w:fill="F4FBF7"/>
          </w:tcPr>
          <w:p>
            <w:pPr>
              <w:jc w:val="center"/>
            </w:pPr>
            <w:r>
              <w:t>1</w:t>
            </w:r>
          </w:p>
        </w:tc>
        <w:tc>
          <w:tcPr>
            <w:tcW w:type="dxa" w:w="1170"/>
            <w:tcMar>
              <w:top w:w="80" w:type="dxa"/>
              <w:bottom w:w="80" w:type="dxa"/>
              <w:left w:w="80" w:type="dxa"/>
              <w:right w:w="80" w:type="dxa"/>
            </w:tcMar>
            <w:shd w:fill="F4FBF7"/>
          </w:tcPr>
          <w:p>
            <w:pPr>
              <w:jc w:val="right"/>
            </w:pPr>
            <w:r>
              <w:t>$20.00</w:t>
            </w:r>
          </w:p>
        </w:tc>
        <w:tc>
          <w:tcPr>
            <w:tcW w:type="dxa" w:w="1170"/>
            <w:tcMar>
              <w:top w:w="80" w:type="dxa"/>
              <w:bottom w:w="80" w:type="dxa"/>
              <w:left w:w="80" w:type="dxa"/>
              <w:right w:w="80" w:type="dxa"/>
            </w:tcMar>
            <w:shd w:fill="F4FBF7"/>
          </w:tcPr>
          <w:p>
            <w:pPr>
              <w:jc w:val="right"/>
            </w:pPr>
            <w:r>
              <w:t>$20.00</w:t>
            </w:r>
          </w:p>
        </w:tc>
      </w:tr>
      <w:tr>
        <w:tc>
          <w:tcPr>
            <w:tcW w:type="dxa" w:w="1170"/>
            <w:tcMar>
              <w:top w:w="80" w:type="dxa"/>
              <w:bottom w:w="80" w:type="dxa"/>
              <w:left w:w="80" w:type="dxa"/>
              <w:right w:w="80" w:type="dxa"/>
            </w:tcMar>
          </w:tcPr>
          <w:p>
            <w:pPr>
              <w:jc w:val="center"/>
            </w:pPr>
            <w:r>
              <w:t>13</w:t>
            </w:r>
          </w:p>
        </w:tc>
        <w:tc>
          <w:tcPr>
            <w:tcW w:type="dxa" w:w="1170"/>
            <w:tcMar>
              <w:top w:w="80" w:type="dxa"/>
              <w:bottom w:w="80" w:type="dxa"/>
              <w:left w:w="80" w:type="dxa"/>
              <w:right w:w="80" w:type="dxa"/>
            </w:tcMar>
          </w:tcPr>
          <w:p>
            <w:pPr>
              <w:jc w:val="left"/>
            </w:pPr>
            <w:r>
              <w:t>Cinta Rotular</w:t>
            </w:r>
          </w:p>
        </w:tc>
        <w:tc>
          <w:tcPr>
            <w:tcW w:type="dxa" w:w="1170"/>
            <w:tcMar>
              <w:top w:w="80" w:type="dxa"/>
              <w:bottom w:w="80" w:type="dxa"/>
              <w:left w:w="80" w:type="dxa"/>
              <w:right w:w="80" w:type="dxa"/>
            </w:tcMar>
          </w:tcPr>
          <w:p>
            <w:pPr>
              <w:jc w:val="left"/>
            </w:pPr>
            <w:r>
              <w:t>Brother P-touch Standard Laminated Tape Cinta de Rotular 1/2"</w:t>
            </w:r>
          </w:p>
        </w:tc>
        <w:tc>
          <w:tcPr>
            <w:tcW w:type="dxa" w:w="1170"/>
            <w:tcMar>
              <w:top w:w="80" w:type="dxa"/>
              <w:bottom w:w="80" w:type="dxa"/>
              <w:left w:w="80" w:type="dxa"/>
              <w:right w:w="80" w:type="dxa"/>
            </w:tcMar>
          </w:tcPr>
          <w:p>
            <w:pPr>
              <w:jc w:val="left"/>
            </w:pPr>
            <w:r>
              <w:t>Brother TZe231</w:t>
            </w:r>
          </w:p>
        </w:tc>
        <w:tc>
          <w:tcPr>
            <w:tcW w:type="dxa" w:w="1170"/>
            <w:tcMar>
              <w:top w:w="80" w:type="dxa"/>
              <w:bottom w:w="80" w:type="dxa"/>
              <w:left w:w="80" w:type="dxa"/>
              <w:right w:w="80" w:type="dxa"/>
            </w:tcMar>
          </w:tcPr>
          <w:p>
            <w:pPr>
              <w:jc w:val="center"/>
            </w:pPr>
            <w:r>
              <w:t>Amazon</w:t>
            </w:r>
          </w:p>
        </w:tc>
        <w:tc>
          <w:tcPr>
            <w:tcW w:type="dxa" w:w="1170"/>
            <w:tcMar>
              <w:top w:w="80" w:type="dxa"/>
              <w:bottom w:w="80" w:type="dxa"/>
              <w:left w:w="80" w:type="dxa"/>
              <w:right w:w="80" w:type="dxa"/>
            </w:tcMar>
          </w:tcPr>
          <w:p>
            <w:pPr>
              <w:jc w:val="center"/>
            </w:pPr>
            <w:r>
              <w:t>1</w:t>
            </w:r>
          </w:p>
        </w:tc>
        <w:tc>
          <w:tcPr>
            <w:tcW w:type="dxa" w:w="1170"/>
            <w:tcMar>
              <w:top w:w="80" w:type="dxa"/>
              <w:bottom w:w="80" w:type="dxa"/>
              <w:left w:w="80" w:type="dxa"/>
              <w:right w:w="80" w:type="dxa"/>
            </w:tcMar>
          </w:tcPr>
          <w:p>
            <w:pPr>
              <w:jc w:val="right"/>
            </w:pPr>
            <w:r>
              <w:t>$10.00</w:t>
            </w:r>
          </w:p>
        </w:tc>
        <w:tc>
          <w:tcPr>
            <w:tcW w:type="dxa" w:w="1170"/>
            <w:tcMar>
              <w:top w:w="80" w:type="dxa"/>
              <w:bottom w:w="80" w:type="dxa"/>
              <w:left w:w="80" w:type="dxa"/>
              <w:right w:w="80" w:type="dxa"/>
            </w:tcMar>
          </w:tcPr>
          <w:p>
            <w:pPr>
              <w:jc w:val="right"/>
            </w:pPr>
            <w:r>
              <w:t>$10.00</w:t>
            </w:r>
          </w:p>
        </w:tc>
      </w:tr>
      <w:tr>
        <w:tc>
          <w:tcPr>
            <w:tcW w:type="dxa" w:w="1170"/>
            <w:tcMar>
              <w:top w:w="100" w:type="dxa"/>
              <w:bottom w:w="100" w:type="dxa"/>
              <w:left w:w="80" w:type="dxa"/>
              <w:right w:w="80" w:type="dxa"/>
            </w:tcMar>
            <w:shd w:fill="D5F5E3"/>
          </w:tcPr>
          <w:p>
            <w:pPr>
              <w:jc w:val="center"/>
            </w:pPr>
            <w:r>
              <w:rPr>
                <w:b/>
                <w:sz w:val="19"/>
              </w:rPr>
              <w:t>-</w:t>
            </w:r>
          </w:p>
        </w:tc>
        <w:tc>
          <w:tcPr>
            <w:tcW w:type="dxa" w:w="1170"/>
            <w:tcMar>
              <w:top w:w="100" w:type="dxa"/>
              <w:bottom w:w="100" w:type="dxa"/>
              <w:left w:w="80" w:type="dxa"/>
              <w:right w:w="80" w:type="dxa"/>
            </w:tcMar>
            <w:shd w:fill="D5F5E3"/>
          </w:tcPr>
          <w:p>
            <w:pPr>
              <w:jc w:val="left"/>
            </w:pPr>
            <w:r>
              <w:rPr>
                <w:b/>
                <w:sz w:val="19"/>
              </w:rPr>
              <w:t>TOTAL</w:t>
            </w:r>
          </w:p>
        </w:tc>
        <w:tc>
          <w:tcPr>
            <w:tcW w:type="dxa" w:w="1170"/>
            <w:tcMar>
              <w:top w:w="100" w:type="dxa"/>
              <w:bottom w:w="100" w:type="dxa"/>
              <w:left w:w="80" w:type="dxa"/>
              <w:right w:w="80" w:type="dxa"/>
            </w:tcMar>
            <w:shd w:fill="D5F5E3"/>
          </w:tcPr>
          <w:p>
            <w:pPr>
              <w:jc w:val="left"/>
            </w:pPr>
            <w:r>
              <w:rPr>
                <w:b/>
                <w:sz w:val="19"/>
              </w:rPr>
              <w:t>Fórmula: =SUM(H2:H14)</w:t>
            </w:r>
          </w:p>
        </w:tc>
        <w:tc>
          <w:tcPr>
            <w:tcW w:type="dxa" w:w="1170"/>
            <w:tcMar>
              <w:top w:w="100" w:type="dxa"/>
              <w:bottom w:w="100" w:type="dxa"/>
              <w:left w:w="80" w:type="dxa"/>
              <w:right w:w="80" w:type="dxa"/>
            </w:tcMar>
            <w:shd w:fill="D5F5E3"/>
          </w:tcPr>
          <w:p>
            <w:pPr>
              <w:jc w:val="left"/>
            </w:pPr>
            <w:r>
              <w:rPr>
                <w:b/>
                <w:sz w:val="19"/>
              </w:rPr>
              <w:t>Reserva Contingencia: $230.56 (7.68%)</w:t>
            </w:r>
          </w:p>
        </w:tc>
        <w:tc>
          <w:tcPr>
            <w:tcW w:type="dxa" w:w="1170"/>
            <w:tcMar>
              <w:top w:w="100" w:type="dxa"/>
              <w:bottom w:w="100" w:type="dxa"/>
              <w:left w:w="80" w:type="dxa"/>
              <w:right w:w="80" w:type="dxa"/>
            </w:tcMar>
            <w:shd w:fill="D5F5E3"/>
          </w:tcPr>
          <w:p>
            <w:pPr>
              <w:jc w:val="center"/>
            </w:pPr>
            <w:r>
              <w:rPr>
                <w:b/>
                <w:sz w:val="19"/>
              </w:rPr>
              <w:t>-</w:t>
            </w:r>
          </w:p>
        </w:tc>
        <w:tc>
          <w:tcPr>
            <w:tcW w:type="dxa" w:w="1170"/>
            <w:tcMar>
              <w:top w:w="100" w:type="dxa"/>
              <w:bottom w:w="100" w:type="dxa"/>
              <w:left w:w="80" w:type="dxa"/>
              <w:right w:w="80" w:type="dxa"/>
            </w:tcMar>
            <w:shd w:fill="D5F5E3"/>
          </w:tcPr>
          <w:p>
            <w:pPr>
              <w:jc w:val="center"/>
            </w:pPr>
            <w:r>
              <w:rPr>
                <w:b/>
                <w:sz w:val="19"/>
              </w:rPr>
              <w:t>15</w:t>
            </w:r>
          </w:p>
        </w:tc>
        <w:tc>
          <w:tcPr>
            <w:tcW w:type="dxa" w:w="1170"/>
            <w:tcMar>
              <w:top w:w="100" w:type="dxa"/>
              <w:bottom w:w="100" w:type="dxa"/>
              <w:left w:w="80" w:type="dxa"/>
              <w:right w:w="80" w:type="dxa"/>
            </w:tcMar>
            <w:shd w:fill="D5F5E3"/>
          </w:tcPr>
          <w:p>
            <w:pPr>
              <w:jc w:val="right"/>
            </w:pPr>
            <w:r>
              <w:rPr>
                <w:b/>
                <w:sz w:val="19"/>
              </w:rPr>
              <w:t>LÍMITE: $3k</w:t>
            </w:r>
          </w:p>
        </w:tc>
        <w:tc>
          <w:tcPr>
            <w:tcW w:type="dxa" w:w="1170"/>
            <w:tcMar>
              <w:top w:w="100" w:type="dxa"/>
              <w:bottom w:w="100" w:type="dxa"/>
              <w:left w:w="80" w:type="dxa"/>
              <w:right w:w="80" w:type="dxa"/>
            </w:tcMar>
            <w:shd w:fill="D5F5E3"/>
          </w:tcPr>
          <w:p>
            <w:pPr>
              <w:jc w:val="right"/>
            </w:pPr>
            <w:r>
              <w:rPr>
                <w:b/>
                <w:color w:val="117A65"/>
                <w:sz w:val="19"/>
              </w:rPr>
              <w:t>$2,769.44</w:t>
            </w:r>
          </w:p>
        </w:tc>
      </w:tr>
    </w:tbl>
    <w:p>
      <w:pPr>
        <w:spacing w:before="240"/>
      </w:pPr>
    </w:p>
    <w:p>
      <w:pPr>
        <w:jc w:val="center"/>
      </w:pPr>
      <w:r>
        <w:rPr>
          <w:b/>
        </w:rPr>
        <w:t>ANÁLISIS DE COSTOS EN HOJA DE CÁLCULO DE EXCEL</w:t>
        <w:br/>
      </w:r>
    </w:p>
    <w:p>
      <w:r>
        <w:drawing>
          <wp:inline xmlns:a="http://schemas.openxmlformats.org/drawingml/2006/main" xmlns:pic="http://schemas.openxmlformats.org/drawingml/2006/picture">
            <wp:extent cx="5669280" cy="504775"/>
            <wp:docPr id="3" name="Picture 3"/>
            <wp:cNvGraphicFramePr>
              <a:graphicFrameLocks noChangeAspect="1"/>
            </wp:cNvGraphicFramePr>
            <a:graphic>
              <a:graphicData uri="http://schemas.openxmlformats.org/drawingml/2006/picture">
                <pic:pic>
                  <pic:nvPicPr>
                    <pic:cNvPr id="0" name="excel_cost_breakdown.png"/>
                    <pic:cNvPicPr/>
                  </pic:nvPicPr>
                  <pic:blipFill>
                    <a:blip r:embed="rId11"/>
                    <a:stretch>
                      <a:fillRect/>
                    </a:stretch>
                  </pic:blipFill>
                  <pic:spPr>
                    <a:xfrm>
                      <a:off x="0" y="0"/>
                      <a:ext cx="5669280" cy="504775"/>
                    </a:xfrm>
                    <a:prstGeom prst="rect"/>
                  </pic:spPr>
                </pic:pic>
              </a:graphicData>
            </a:graphic>
          </wp:inline>
        </w:drawing>
      </w:r>
    </w:p>
    <w:p>
      <w:r>
        <w:br w:type="page"/>
      </w:r>
    </w:p>
    <w:p>
      <w:pPr>
        <w:pStyle w:val="Heading1"/>
        <w:keepNext/>
        <w:spacing w:before="240" w:after="120"/>
      </w:pPr>
      <w:r>
        <w:rPr>
          <w:rFonts w:ascii="Arial" w:hAnsi="Arial"/>
          <w:b/>
          <w:color w:val="1B4F72"/>
          <w:sz w:val="36"/>
        </w:rPr>
        <w:t>7. Análisis Estructural del Prompt (Metodología)</w:t>
      </w:r>
    </w:p>
    <w:p>
      <w:r>
        <w:t>De acuerdo con la metodología sugerida, se presenta el análisis estructurado del prompt original para entender la configuración, los alcances y la naturaleza de la tarea planteada:</w:t>
        <w:br/>
        <w:br/>
      </w:r>
    </w:p>
    <w:p>
      <w:pPr>
        <w:pStyle w:val="ListBullet"/>
        <w:spacing w:after="80"/>
      </w:pPr>
      <w:r>
        <w:rPr>
          <w:b/>
          <w:color w:val="1B4F72"/>
        </w:rPr>
        <w:t xml:space="preserve">Objetivo: </w:t>
      </w:r>
      <w:r>
        <w:t>Resolver la necesidad de monitoreo vocal de dos cantantes en una gira mediante un sistema de monitores intraaurales (IEM) móvil, autónomo, de mezcla analógica con efectos integrados y con un costo inferior a $3,000 USD.</w:t>
      </w:r>
    </w:p>
    <w:p>
      <w:pPr>
        <w:pStyle w:val="ListBullet"/>
        <w:spacing w:after="80"/>
      </w:pPr>
      <w:r>
        <w:rPr>
          <w:b/>
          <w:color w:val="1B4F72"/>
        </w:rPr>
        <w:t xml:space="preserve">Destinatario: </w:t>
      </w:r>
      <w:r>
        <w:t>La banda en gira (y en especial el equipo administrativo/financiero de la banda) que leerá y autorizará la adquisición del equipamiento.</w:t>
      </w:r>
    </w:p>
    <w:p>
      <w:pPr>
        <w:pStyle w:val="ListBullet"/>
        <w:spacing w:after="80"/>
      </w:pPr>
      <w:r>
        <w:rPr>
          <w:b/>
          <w:color w:val="1B4F72"/>
        </w:rPr>
        <w:t xml:space="preserve">Contexto: </w:t>
      </w:r>
      <w:r>
        <w:t>Gira de más de 10 conciertos por la costa oeste de EE. UU. en salas y festivales medianos (aforo de 300 a 5,000 personas). El área de configuración del técnico de IEM es variable, lo que exige máxima portabilidad física.</w:t>
      </w:r>
    </w:p>
    <w:p>
      <w:pPr>
        <w:pStyle w:val="ListBullet"/>
        <w:spacing w:after="80"/>
      </w:pPr>
      <w:r>
        <w:rPr>
          <w:b/>
          <w:color w:val="1B4F72"/>
        </w:rPr>
        <w:t xml:space="preserve">Insumos y fuentes: </w:t>
      </w:r>
      <w:r>
        <w:t>Especificación técnica del hardware de sonido (micrófonos dinámicos, transmisores RF, consolas, cables), precios comerciales vigentes en tiendas como Sweetwater y Amazon, y exclusión de antenas UHF por ser de propiedad del técnico.</w:t>
      </w:r>
    </w:p>
    <w:p>
      <w:pPr>
        <w:pStyle w:val="ListBullet"/>
        <w:spacing w:after="80"/>
      </w:pPr>
      <w:r>
        <w:rPr>
          <w:b/>
          <w:color w:val="1B4F72"/>
        </w:rPr>
        <w:t xml:space="preserve">Tareas o etapas: </w:t>
      </w:r>
      <w:r>
        <w:t>Selección del sistema inalámbrico; selección del mezclador analógico idóneo; dimensionamiento de estuches, energía y cables; diagramación técnica de flujo de señal; diagramación de interconexión física; costeo financiero en formato de hoja de cálculo.</w:t>
      </w:r>
    </w:p>
    <w:p>
      <w:pPr>
        <w:pStyle w:val="ListBullet"/>
        <w:spacing w:after="80"/>
      </w:pPr>
      <w:r>
        <w:rPr>
          <w:b/>
          <w:color w:val="1B4F72"/>
        </w:rPr>
        <w:t xml:space="preserve">Restricciones: </w:t>
      </w:r>
      <w:r>
        <w:t>Presupuesto menor a $3,000 USD; sistema inalámbrico RF móvil; consola analógica obligatoria (se permiten FX digitales); mezclas independientes para solo 2 cantantes (los otros 3 usan cuñas acústicas); no cargar antenas helicoidales.</w:t>
      </w:r>
    </w:p>
    <w:p>
      <w:pPr>
        <w:pStyle w:val="ListBullet"/>
        <w:spacing w:after="80"/>
      </w:pPr>
      <w:r>
        <w:rPr>
          <w:b/>
          <w:color w:val="1B4F72"/>
        </w:rPr>
        <w:t xml:space="preserve">Formato de salida: </w:t>
      </w:r>
      <w:r>
        <w:t>Documento formal redactado con diagramas de flujo y conexiones en PNG embebidos, y una hoja de análisis financiero de Excel (como imagen PNG) en la última sección.</w:t>
      </w:r>
    </w:p>
    <w:p>
      <w:pPr>
        <w:pStyle w:val="ListBullet"/>
        <w:spacing w:after="80"/>
      </w:pPr>
      <w:r>
        <w:rPr>
          <w:b/>
          <w:color w:val="1B4F72"/>
        </w:rPr>
        <w:t xml:space="preserve">Criterios de calidad: </w:t>
      </w:r>
      <w:r>
        <w:t>El diseño debe ser completamente funcional (las mezclas deben ser independientes y con efectos), portátil (debe incluir mesa y estuches), y encajar estrictamente dentro del presupuesto total indicado.</w:t>
      </w:r>
    </w:p>
    <w:p>
      <w:pPr>
        <w:pStyle w:val="ListBullet"/>
        <w:spacing w:after="80"/>
      </w:pPr>
      <w:r>
        <w:rPr>
          <w:b/>
          <w:color w:val="1B4F72"/>
        </w:rPr>
        <w:t xml:space="preserve">Control humano: </w:t>
      </w:r>
      <w:r>
        <w:t>Inspección de compatibilidad física de los racks, coordinación física de frecuencias de RF in situ para evitar interferencias locales en festivales y ajuste preciso de limitadores de volumen en receptores para proteger la audición de los cantantes.</w:t>
      </w:r>
    </w:p>
    <w:p>
      <w:pPr>
        <w:pStyle w:val="Heading1"/>
        <w:keepNext/>
        <w:spacing w:before="240" w:after="120"/>
      </w:pPr>
      <w:r>
        <w:rPr>
          <w:rFonts w:ascii="Arial" w:hAnsi="Arial"/>
          <w:b/>
          <w:color w:val="1B4F72"/>
          <w:sz w:val="36"/>
        </w:rPr>
        <w:t>8. Ficha del Grupo para Publicar en el Chat</w:t>
      </w:r>
    </w:p>
    <w:p>
      <w:r>
        <w:t>A continuación se presenta la ficha de evaluación grupal diseñada para ser publicada en el foro común, resumiendo la experiencia de resolución y la transferencia del prompt al ámbito de la administración pública o recursos humanos:</w:t>
        <w:br/>
        <w:br/>
      </w:r>
    </w:p>
    <w:p>
      <w:pPr>
        <w:spacing w:after="80"/>
        <w:ind w:left="288"/>
      </w:pPr>
      <w:r>
        <w:rPr>
          <w:b/>
          <w:color w:val="117A65"/>
        </w:rPr>
        <w:t xml:space="preserve">• GRUPO: </w:t>
      </w:r>
      <w:r>
        <w:t>Grupo de Trabajo Autónomo de IA Aplicada.</w:t>
      </w:r>
    </w:p>
    <w:p>
      <w:pPr>
        <w:spacing w:after="80"/>
        <w:ind w:left="288"/>
      </w:pPr>
      <w:r>
        <w:rPr>
          <w:b/>
          <w:color w:val="117A65"/>
        </w:rPr>
        <w:t xml:space="preserve">• PROMPT ELEGIDO: </w:t>
      </w:r>
      <w:r>
        <w:t>Técnico de Monitores Intraaurales (IEM) para Gira (Sector: Espectáculos/Audio Profesional).</w:t>
      </w:r>
    </w:p>
    <w:p>
      <w:pPr>
        <w:spacing w:after="80"/>
        <w:ind w:left="288"/>
      </w:pPr>
      <w:r>
        <w:rPr>
          <w:b/>
          <w:color w:val="117A65"/>
        </w:rPr>
        <w:t xml:space="preserve">• QUÉ INTENTAMOS HACER: </w:t>
      </w:r>
      <w:r>
        <w:t>Diseñar un sistema de monitoreo en oído profesional, compacto y autónomo para dos vocalistas que requieren mezclas independientes con compresión, reverb y delay, utilizando una consola analógica (con efectos integrados) y un único canal de transmisión inalámbrica para optimizar recursos de radiofrecuencia (MixMode) y presupuesto (menos de $3,000 USD).</w:t>
      </w:r>
    </w:p>
    <w:p>
      <w:pPr>
        <w:spacing w:after="80"/>
        <w:ind w:left="288"/>
      </w:pPr>
      <w:r>
        <w:rPr>
          <w:b/>
          <w:color w:val="117A65"/>
        </w:rPr>
        <w:t xml:space="preserve">• QUÉ RESULTADO OBTUVIMOS: </w:t>
      </w:r>
      <w:r>
        <w:t>Una propuesta técnica en un archivo Word (.docx) formal que detalla precios reales de tiendas especializadas, incluye un diagrama de flujo de señal técnica, un diagrama físico de conexiones I/O y una hoja Excel con el desglose presupuestario de $2,769.44 USD.</w:t>
      </w:r>
    </w:p>
    <w:p>
      <w:pPr>
        <w:spacing w:after="80"/>
        <w:ind w:left="288"/>
      </w:pPr>
      <w:r>
        <w:rPr>
          <w:b/>
          <w:color w:val="117A65"/>
        </w:rPr>
        <w:t xml:space="preserve">• QUÉ ESTABA BIEN DEFINIDO EN EL PROMPT: </w:t>
      </w:r>
      <w:r>
        <w:t>Los requerimientos acústicos específicos (voces secas + compresión + reverb + delay), la cantidad de cantantes (dos), el límite de presupuesto ($3,000 USD) y la aclaración de excluir antenas UHF de la cotización por ser provistas por el técnico.</w:t>
      </w:r>
    </w:p>
    <w:p>
      <w:pPr>
        <w:spacing w:after="80"/>
        <w:ind w:left="288"/>
      </w:pPr>
      <w:r>
        <w:rPr>
          <w:b/>
          <w:color w:val="117A65"/>
        </w:rPr>
        <w:t xml:space="preserve">• QUÉ FALTABA, NO FUNCIONÓ O GENERÓ DUDAS: </w:t>
      </w:r>
      <w:r>
        <w:t>La necesidad de mezclas independientes para los dos cantantes requería inicialmente dos transmisores (lo cual excedía el presupuesto). Para resolverlo, propusimos utilizar la función 'MixMode' de un único transmisor estéreo Shure PSM 300, ahorrando $1,000 USD y simplificando el espectro de radiofrecuencia. También la disponibilidad física de la consola descontinuada Soundcraft Signature 12 requirió migrar a la Yamaha MG16XU, que es rackeable.</w:t>
      </w:r>
    </w:p>
    <w:p>
      <w:pPr>
        <w:spacing w:after="80"/>
        <w:ind w:left="288"/>
      </w:pPr>
      <w:r>
        <w:rPr>
          <w:b/>
          <w:color w:val="117A65"/>
        </w:rPr>
        <w:t xml:space="preserve">• CÓMO LO ADAPTARÍAMOS A ADMINISTRACIÓN PÚBLICA O RRHH: </w:t>
      </w:r>
      <w:r>
        <w:t>Este prompt representa la adquisición e integración de infraestructura tecnológica para servicios móviles locales. En el sector público o recursos humanos, se adaptaría como: 'Diseño de un Kit de Teletrabajo / Oficina Móvil Rápida para Inspectores de Campo de Higiene y Seguridad' o 'Equipamiento Tecnológico para un Puesto de Control Móvil en Operativo del Censo del Personal'.</w:t>
        <w:br/>
        <w:t>• Sustitución de elementos: Los micrófonos dinámicos y sistemas de monitoreo inalámbrico (IEM) se reemplazan por laptops corporativas seguras y dispositivos móviles de captura de datos con conexión celular encriptada (VPN).</w:t>
        <w:br/>
        <w:t>• Sustitución de la mezcladora: La mesa analógica se convierte en un switch de red PoE rugerizado de 8 puertos o un hub de datos local.</w:t>
        <w:br/>
        <w:t>• Sustitución del estuche/rack: El estuche de rack y el cajón de metal Gator se adaptan a maletines Pelican acolchados resistentes a impactos e intemperie para portátiles, e incorporan UPS de batería portátiles.</w:t>
        <w:br/>
        <w:t>• Sustitución del presupuesto: Presupuesto total de $3,000 USD por kit móvil de inspector, con lista detallada de accesorios (cables Ethernet blindados, adaptadores USB-C, gaffer, cargadores solares y baterías externas).</w:t>
      </w:r>
    </w:p>
    <w:p>
      <w:pPr>
        <w:spacing w:after="80"/>
        <w:ind w:left="288"/>
      </w:pPr>
      <w:r>
        <w:rPr>
          <w:b/>
          <w:color w:val="117A65"/>
        </w:rPr>
        <w:t xml:space="preserve">• QUÉ INFORMACIÓN, AFIRMACIÓN O DECISIÓN DEBERÍA CONTROLAR UNA PERSONA: </w:t>
      </w:r>
      <w:r>
        <w:t>La verificación física del espectro radioeléctrico (coordinación de frecuencias local in situ en festivales), la revisión del cumplimiento de normas de seguridad eléctrica (puesta a tierra) en locales antiguos, la validación de la garantía comercial de las tiendas (Sweetwater/Amazon) y el volumen de salida de los IEM (limitador dB) para asegurar que no se produzca daño auditivo irreversible en los artistas.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