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32"/>
        <w:jc w:val="center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Digitalización de datos e información para profesores y alumnos en el colegio Tom Adams 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7"/>
        <w:gridCol w:w="807"/>
        <w:gridCol w:w="2940"/>
        <w:tblGridChange w:id="0">
          <w:tblGrid>
            <w:gridCol w:w="2197"/>
            <w:gridCol w:w="807"/>
            <w:gridCol w:w="29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306195" cy="1305560"/>
                  <wp:effectExtent b="0" l="0" r="0" t="0"/>
                  <wp:docPr id="108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5" cy="1305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Diciembre del 2019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6838" w:w="11906"/>
          <w:pgMar w:bottom="1417" w:top="1417" w:left="1701" w:right="1701" w:header="708" w:footer="708"/>
          <w:pgNumType w:start="1"/>
          <w:cols w:equalWidth="0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textos entre corchetes del tipo “” permiten la inclusión directa de texto con el color y estilo adecuado a la sección, al pulsar sobre ellos con el puntero del ratón.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títulos y subtítulos de cada apartado están definidos como estilos de MS Word, de forma que su numeración consecutiva se genera automáticamente según se trate de estilos “Titulo1, Titulo2 y Titulo3”.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sangría de los textos dentro de cada apartado se genera automáticamente al pulsar Intro al final de la línea de título. (Estilos Normal indentado1, Normal indentado 2 y Normal indentado 3).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índice del documento es una tabla de contenido que MS Word actualiza tomando como criterio los títulos del documento.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vez terminada su redacción debe indicarse a Word que actualice todo su contenido para reflejar el contenido definitivo.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1" w:type="first"/>
          <w:footerReference r:id="rId12" w:type="first"/>
          <w:type w:val="nextPage"/>
          <w:pgSz w:h="16838" w:w="11906"/>
          <w:pgMar w:bottom="1417" w:top="1417" w:left="1701" w:right="1701" w:header="708" w:footer="708"/>
          <w:cols w:equalWidth="0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06/12/2019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Andrey Cubillos</w:t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Héctor Hoyos </w:t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Iván Zambrano</w:t>
            </w:r>
          </w:p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Yulied Casas</w:t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Darren Garzón</w:t>
            </w:r>
          </w:p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Neider Berrio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vertAlign w:val="baseline"/>
        </w:rPr>
        <w:sectPr>
          <w:headerReference r:id="rId13" w:type="default"/>
          <w:headerReference r:id="rId14" w:type="first"/>
          <w:footerReference r:id="rId15" w:type="first"/>
          <w:type w:val="nextPage"/>
          <w:pgSz w:h="16838" w:w="11906"/>
          <w:pgMar w:bottom="1417" w:top="1417" w:left="1701" w:right="1701" w:header="708" w:footer="708"/>
          <w:cols w:equalWidth="0"/>
          <w:titlePg w:val="1"/>
        </w:sect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comunes de las interfaces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usuario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B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ingreso de estudiantes, docentes y directivos de la institución educativa TOM ADAMS IED.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no funcionales para el desarrollo de un sistema de información web que permitirá gestionar el ingreso y egreso de estudiantes, profesores y directivos. Éste será utilizado por estudiantes, profesores y directivos.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para comenzar con el desarrollo guiado a el registro de asistencias a la institución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Andrey Cubillos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Afcubillos49@misena.edu.co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Darren Garzon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Dggarzon7@misena.edu.co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Neider Berrio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Nbmestanfor23@gmail.com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Héctor Hoyos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hhoyosmonroy@gmail.com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Ivan Zambrano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Soportekiru7@gmail.com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Yulied Casas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Yacasas23@gmail.com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1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11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601" w:firstLine="106.9999999999999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115">
      <w:pPr>
        <w:ind w:left="601" w:firstLine="106.99999999999996"/>
        <w:jc w:val="both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19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sistema de registro de ingreso será un producto diseñado para trabajar en entornos WEB, lo que permitirá su utilización de forma rápida y eficaz, implementando así un lector de código QR y un lector de código de barras y así acelerar el proceso de gestión de datos de asistencia de estudiantes, docentes y directivos.</w:t>
      </w:r>
    </w:p>
    <w:p w:rsidR="00000000" w:rsidDel="00000000" w:rsidP="00000000" w:rsidRDefault="00000000" w:rsidRPr="00000000" w14:paraId="0000011A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600" w:firstLine="107.9999999999999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618480" cy="4624705"/>
            <wp:effectExtent b="0" l="0" r="0" t="0"/>
            <wp:docPr id="10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62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Educador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Reportar asistencias e inasistencias de estudiantes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Bachiller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 e indaga información de asistencias, inasistencias y retardos </w:t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Directivos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 de asistencias de directivos y docentes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Dominio (X)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JAVA.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asume que los requisitos aquí descritos son estables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datos de la institución.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permitir una alta cantidad de ingreso de información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datos de la institución.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realizar actualización de información siempre que sea necesario. (solo podrá realizarlo el personal autorizado)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del personal  docente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permitir que se registre la información de los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docentes de la institución, tales como: nombre y apellido,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teléfono, correo, asignaturas que imparte y carga de horas.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estudiantes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permitir que se registre la información de los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estudiantes de la institución y de sus representantes.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inasistencias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permitir que se registren las inasistencias de los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estudiantes según su sección, grado, asignatura y lapso o período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académico.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Consultar registro de inasistencias.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El sistema debe permitir consultar las inasistencias de los estudiantes según su sección, grado, asignatura y lapso o período académico.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Modificar registro de inasistencias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permitir modificar las inasistencias de los estudiantes según su sección, grado, asignatura y lapso o período académico.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Eliminar registro de inasistencias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permitir Modificar las inasistencias de los estudiantes según su sección, grado, asignatura y lapso o período académico.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Imprimir registro de inasistencias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facilitar la impresión de las planillas de inasistencias de los estudiantes según su sección, grado, asignatura y lapso o período académico.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 listado de revisión.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mostrar y previamente determinar que estudiantes tiene que pasar por el proceso de revisión, según las materias reprobadas.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Imprimir listado de revisión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facilitar la impresión del listado de estudiantes tiene que tiene que ir a revisión.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 listado de materia pendiente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mostrar y previamente determinar que estudiantes tiene asignaturas pendientes, según el grado y la asignatura.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Imprimir listado de materia pendiente.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facilitar la impresión del listado de estudiantes tiene que</w:t>
            </w:r>
          </w:p>
          <w:p w:rsidR="00000000" w:rsidDel="00000000" w:rsidP="00000000" w:rsidRDefault="00000000" w:rsidRPr="00000000" w14:paraId="0000025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estudiantes tiene asignaturas pendientes.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Respaldo de información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permitirá hacer un respaldo de la información en la</w:t>
            </w:r>
          </w:p>
          <w:p w:rsidR="00000000" w:rsidDel="00000000" w:rsidP="00000000" w:rsidRDefault="00000000" w:rsidRPr="00000000" w14:paraId="0000025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bases de datos.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 de año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permitirá seleccionar alguno de los años escolares</w:t>
            </w:r>
          </w:p>
          <w:p w:rsidR="00000000" w:rsidDel="00000000" w:rsidP="00000000" w:rsidRDefault="00000000" w:rsidRPr="00000000" w14:paraId="0000026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anteriores para modificar la información sin afectar el año escolar</w:t>
            </w:r>
          </w:p>
          <w:p w:rsidR="00000000" w:rsidDel="00000000" w:rsidP="00000000" w:rsidRDefault="00000000" w:rsidRPr="00000000" w14:paraId="0000026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 transcurre.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Vista de tablas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permitirá que poder visualizar por medio de listado de las</w:t>
            </w:r>
          </w:p>
          <w:p w:rsidR="00000000" w:rsidDel="00000000" w:rsidP="00000000" w:rsidRDefault="00000000" w:rsidRPr="00000000" w14:paraId="0000028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tablas de datos la información hay almacenada.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Retiro de alumnos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permitirá eliminar los alumnos que se retiran de la</w:t>
            </w:r>
          </w:p>
          <w:p w:rsidR="00000000" w:rsidDel="00000000" w:rsidP="00000000" w:rsidRDefault="00000000" w:rsidRPr="00000000" w14:paraId="0000029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institución.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A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Auditoría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Evaluar y analizar los procesos del sistema, proponiendo solución de problemas existentes dentro del sistema utilizado.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 de listado de secciones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permite consultar todos los listados de secciones que se haya registrado previamente.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RF20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Eliminar registro de estudiante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permitir que se pueda eliminar un estudiante</w:t>
            </w:r>
          </w:p>
          <w:p w:rsidR="00000000" w:rsidDel="00000000" w:rsidP="00000000" w:rsidRDefault="00000000" w:rsidRPr="00000000" w14:paraId="000002D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previamente registrado/a.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F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 en el uso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3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3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la interfaz a la característica de la web.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 usuario debe ajustarse a las características de la web de la institución, dentro de la cual estará incorporado el sistema de gestión de procesos y el inventario.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3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32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 de Usuario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Facilidades y controles para permitir el acceso a la información al personal autorizado a través de Internet, con la intención de consultar y subir información pertinente para cada una de ellas.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32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 continúa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3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 en información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92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21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92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Operativo: Windows XP o superior.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Explorador: Mozilla o Chrome.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196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first"/>
      <w:type w:val="nextPage"/>
      <w:pgSz w:h="16838" w:w="11906"/>
      <w:pgMar w:bottom="1418" w:top="1418" w:left="1701" w:right="1701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4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062"/>
      <w:gridCol w:w="6241"/>
      <w:gridCol w:w="1401"/>
      <w:tblGridChange w:id="0">
        <w:tblGrid>
          <w:gridCol w:w="2062"/>
          <w:gridCol w:w="6241"/>
          <w:gridCol w:w="1401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20470" cy="1219835"/>
                <wp:effectExtent b="0" l="0" r="0" t="0"/>
                <wp:docPr id="1090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0470" cy="1219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5F">
          <w:pPr>
            <w:spacing w:line="360" w:lineRule="auto"/>
            <w:ind w:left="-70" w:firstLine="212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Digitalización de datos e información para profesores y alumnos en el colegio Tom Adams IED</w:t>
          </w:r>
        </w:p>
        <w:p w:rsidR="00000000" w:rsidDel="00000000" w:rsidP="00000000" w:rsidRDefault="00000000" w:rsidRPr="00000000" w14:paraId="000003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5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3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5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header" Target="header4.xml"/><Relationship Id="rId17" Type="http://schemas.openxmlformats.org/officeDocument/2006/relationships/header" Target="header6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3G199Uz3u9KFpLPGYpu/kFNA==">AMUW2mW8JgV6q0bTfZGQFxd1LGHMwWnoc+6AhfmnDt/dfYoNIbjye8eka+ZpzuVdbYzF2/IWQSOxcqTDkQRpeiulDNLyJXf1mdqpRFLnbNTG3iTC4KGdemTrAm5RSwehDr0rDofNXX43qcG+HzFUtuib4vhJtes77uVt7bWrcALzxafyrP1J515E8v7raabZxMT4wM+O7ZfwwVXJTru0c5Lw80NKd+n7M0zfUzmapAXQAdSIHypEcuEWhUXTEBEeR2wRsviIvxZ5piHcrdYvAWomHTbH1Jp2A7oZ0B9w8x9ScYNp7vcsF+Aw0sBGRBu5C+ZfEUuUGAWUFfIcINUU6Z0Dlfbxx/xeI3f5WrHOvZ3E686ft72Vgtcputdi5ZwlLoiRW77LwUnb0MzeblqMbU58rk5g3vMTEIGGYqIs7ItxzuHDvYePJ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2019-12-07T05:36:00Z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