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6496" w14:textId="77777777" w:rsidR="00DF0CED" w:rsidRPr="00DF0CED" w:rsidRDefault="00DF0CED" w:rsidP="00DF0CED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</w:pPr>
      <w:r w:rsidRPr="00DF0CED">
        <w:rPr>
          <w:rFonts w:ascii="Arial" w:eastAsia="Times New Roman" w:hAnsi="Arial" w:cs="Arial"/>
          <w:b/>
          <w:bCs/>
          <w:kern w:val="36"/>
          <w:sz w:val="48"/>
          <w:szCs w:val="48"/>
          <w:lang w:eastAsia="es-CL"/>
        </w:rPr>
        <w:t>Proyecto 4: Análisis Inverso y Control de Gestión de Costos Logísticos</w:t>
      </w:r>
    </w:p>
    <w:p w14:paraId="7EFB9CDD" w14:textId="77777777" w:rsidR="00DF0CED" w:rsidRPr="00DF0CED" w:rsidRDefault="00DF0CED" w:rsidP="00DF0C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DF0CE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Título y Descripción</w:t>
      </w:r>
    </w:p>
    <w:p w14:paraId="15BDCA57" w14:textId="77777777" w:rsidR="00DF0CED" w:rsidRPr="00DF0CED" w:rsidRDefault="00DF0CED" w:rsidP="00DF0CE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Análisis de Datos Inverso: Reconstrucción de Flujos y Control de Presupuesto Logístico.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Este proyecto aplica una metodología de ingeniería inversa para validar la integridad de reportes de gestión. A partir de un </w:t>
      </w:r>
      <w:proofErr w:type="spellStart"/>
      <w:r w:rsidRPr="00DF0CED">
        <w:rPr>
          <w:rFonts w:ascii="Arial" w:eastAsia="Times New Roman" w:hAnsi="Arial" w:cs="Arial"/>
          <w:sz w:val="24"/>
          <w:szCs w:val="24"/>
          <w:lang w:eastAsia="es-CL"/>
        </w:rPr>
        <w:t>dashboard</w:t>
      </w:r>
      <w:proofErr w:type="spellEnd"/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final estático, se reconstruyó un conjunto de datos transaccionales "crudos" para simular procesos de normalización y transformación, asegurando la trazabilidad absoluta entre el registro origen y los indicadores de cumplimiento presupuestario.</w:t>
      </w:r>
    </w:p>
    <w:p w14:paraId="2D082F6B" w14:textId="77777777" w:rsidR="00DF0CED" w:rsidRPr="00DF0CED" w:rsidRDefault="00DF0CED" w:rsidP="00DF0C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DF0CE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Problema y Objetivos</w:t>
      </w:r>
    </w:p>
    <w:p w14:paraId="2E0FDE1C" w14:textId="77777777" w:rsidR="00DF0CED" w:rsidRPr="00DF0CED" w:rsidRDefault="00DF0CED" w:rsidP="00DF0CE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Problema de Negocio: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La falta de visibilidad sobre el origen de los datos en reportes consolidados puede ocultar ineficiencias o errores en el cálculo de promedios, dificultando la toma de decisiones financieras precisas.</w:t>
      </w:r>
    </w:p>
    <w:p w14:paraId="31C8A187" w14:textId="77777777" w:rsidR="00DF0CED" w:rsidRPr="00DF0CED" w:rsidRDefault="00DF0CED" w:rsidP="00DF0CE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Objetivos del Análisis:</w:t>
      </w:r>
    </w:p>
    <w:p w14:paraId="78E98B36" w14:textId="77777777" w:rsidR="00DF0CED" w:rsidRPr="00DF0CED" w:rsidRDefault="00DF0CED" w:rsidP="00DF0CED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Realizar un </w:t>
      </w: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Análisis Inverso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para generar un set de datos transaccionales coherente con los resultados finales de la Gerencia de Logística.</w:t>
      </w:r>
    </w:p>
    <w:p w14:paraId="328E8849" w14:textId="77777777" w:rsidR="00DF0CED" w:rsidRPr="00DF0CED" w:rsidRDefault="00DF0CED" w:rsidP="00DF0CED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Monitorear el cumplimiento del </w:t>
      </w: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Límite de Control Mensual (&lt; $25M)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mediante visualizaciones dinámicas de tendencias.</w:t>
      </w:r>
    </w:p>
    <w:p w14:paraId="210F2121" w14:textId="77777777" w:rsidR="00DF0CED" w:rsidRPr="00DF0CED" w:rsidRDefault="00DF0CED" w:rsidP="00DF0CED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sz w:val="24"/>
          <w:szCs w:val="24"/>
          <w:lang w:eastAsia="es-CL"/>
        </w:rPr>
        <w:t>Clasificar los gastos por categorías críticas para identificar oportunidades de ahorro en costos fijos y variables.</w:t>
      </w:r>
    </w:p>
    <w:p w14:paraId="5C76A2D6" w14:textId="77777777" w:rsidR="00DF0CED" w:rsidRPr="00DF0CED" w:rsidRDefault="00DF0CED" w:rsidP="00DF0C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DF0CE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Conjunto de Datos</w:t>
      </w:r>
    </w:p>
    <w:p w14:paraId="4E51E041" w14:textId="77777777" w:rsidR="00DF0CED" w:rsidRPr="00DF0CED" w:rsidRDefault="00DF0CED" w:rsidP="00DF0CE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Datos Utilizados: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proofErr w:type="spellStart"/>
      <w:r w:rsidRPr="00DF0CED">
        <w:rPr>
          <w:rFonts w:ascii="Arial" w:eastAsia="Times New Roman" w:hAnsi="Arial" w:cs="Arial"/>
          <w:sz w:val="24"/>
          <w:szCs w:val="24"/>
          <w:lang w:eastAsia="es-CL"/>
        </w:rPr>
        <w:t>Dataset</w:t>
      </w:r>
      <w:proofErr w:type="spellEnd"/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transaccional reconstruido con formatos de fecha mixtos y ruido digital para ejercicios de limpieza.</w:t>
      </w:r>
    </w:p>
    <w:p w14:paraId="361508C3" w14:textId="77777777" w:rsidR="00DF0CED" w:rsidRPr="00DF0CED" w:rsidRDefault="00DF0CED" w:rsidP="00DF0CE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Variables Clave:</w:t>
      </w:r>
    </w:p>
    <w:p w14:paraId="5FFDF0F0" w14:textId="77777777" w:rsidR="00DF0CED" w:rsidRPr="00DF0CED" w:rsidRDefault="00DF0CED" w:rsidP="00DF0CED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sz w:val="20"/>
          <w:szCs w:val="20"/>
          <w:lang w:eastAsia="es-CL"/>
        </w:rPr>
        <w:t>Mes-Año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>: Utilizada para el análisis de tendencias temporales y comparativas mensuales.</w:t>
      </w:r>
    </w:p>
    <w:p w14:paraId="2C1107B2" w14:textId="77777777" w:rsidR="00DF0CED" w:rsidRPr="00DF0CED" w:rsidRDefault="00DF0CED" w:rsidP="00DF0CED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 w:rsidRPr="00DF0CED">
        <w:rPr>
          <w:rFonts w:ascii="Arial" w:eastAsia="Times New Roman" w:hAnsi="Arial" w:cs="Arial"/>
          <w:sz w:val="20"/>
          <w:szCs w:val="20"/>
          <w:lang w:eastAsia="es-CL"/>
        </w:rPr>
        <w:t>Categoría_Gasto</w:t>
      </w:r>
      <w:proofErr w:type="spellEnd"/>
      <w:r w:rsidRPr="00DF0CED">
        <w:rPr>
          <w:rFonts w:ascii="Arial" w:eastAsia="Times New Roman" w:hAnsi="Arial" w:cs="Arial"/>
          <w:sz w:val="24"/>
          <w:szCs w:val="24"/>
          <w:lang w:eastAsia="es-CL"/>
        </w:rPr>
        <w:t>: Variable categórica para segmentar costos en Sueldos, Fletes, Camionetas, Infraestructura y Seguridad.</w:t>
      </w:r>
    </w:p>
    <w:p w14:paraId="24610FB5" w14:textId="77777777" w:rsidR="00DF0CED" w:rsidRPr="00DF0CED" w:rsidRDefault="00DF0CED" w:rsidP="00DF0CED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sz w:val="20"/>
          <w:szCs w:val="20"/>
          <w:lang w:eastAsia="es-CL"/>
        </w:rPr>
        <w:t>Monto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>: Valor numérico (expresado en Miles de Pesos) para el cálculo de totales y promedios.</w:t>
      </w:r>
    </w:p>
    <w:p w14:paraId="3AA456A4" w14:textId="77777777" w:rsidR="00DF0CED" w:rsidRPr="00DF0CED" w:rsidRDefault="00DF0CED" w:rsidP="00DF0C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DF0CE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Metodología y Herramientas</w:t>
      </w:r>
    </w:p>
    <w:p w14:paraId="4D9C9AC8" w14:textId="77777777" w:rsidR="00DF0CED" w:rsidRPr="00DF0CED" w:rsidRDefault="00DF0CED" w:rsidP="00DF0CE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sz w:val="24"/>
          <w:szCs w:val="24"/>
          <w:lang w:eastAsia="es-CL"/>
        </w:rPr>
        <w:t>La metodología se centró en la validación de la lógica de negocio a través de la reconstrucción del dato.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439"/>
        <w:gridCol w:w="2392"/>
      </w:tblGrid>
      <w:tr w:rsidR="00DF0CED" w:rsidRPr="00DF0CED" w14:paraId="71998A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AD642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4F28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Proceso Detallado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9FAD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Herramienta de Excel</w:t>
            </w:r>
          </w:p>
        </w:tc>
      </w:tr>
      <w:tr w:rsidR="00DF0CED" w:rsidRPr="00DF0CED" w14:paraId="5AD89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535D6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1. Normalización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F1368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Estandarización de fechas y corrección de importes erróneos detectados en la fase de "Análisis Inverso".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84D41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Fórmulas de Texto / Limpieza</w:t>
            </w:r>
          </w:p>
        </w:tc>
      </w:tr>
      <w:tr w:rsidR="00DF0CED" w:rsidRPr="00DF0CED" w14:paraId="2C243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33E62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2. Agregación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CFB5C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Consolidación de gastos mensuales y cálculo de totales anuales y trimestrales (T1 a T4).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3D661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Tabla Dinámica</w:t>
            </w:r>
          </w:p>
        </w:tc>
      </w:tr>
      <w:tr w:rsidR="00DF0CED" w:rsidRPr="00DF0CED" w14:paraId="0DB13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DDA78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3. Cálculo de 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2EA10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Obtención del promedio mensual ($23.768) frente al límite de control de $25.000.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A31B1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Campos de Valor / Fórmulas</w:t>
            </w:r>
          </w:p>
        </w:tc>
      </w:tr>
      <w:tr w:rsidR="00DF0CED" w:rsidRPr="00DF0CED" w14:paraId="790DB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D4948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4. Visualización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140AC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Generación de gráfico de líneas para comparar el costo mensual real contra la meta de control.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E772" w14:textId="77777777" w:rsidR="00DF0CED" w:rsidRPr="00DF0CED" w:rsidRDefault="00DF0CED" w:rsidP="00DF0CE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CE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Gráfico de Líneas con Línea de Referencia</w:t>
            </w:r>
          </w:p>
        </w:tc>
      </w:tr>
    </w:tbl>
    <w:p w14:paraId="1DFA40A8" w14:textId="77777777" w:rsidR="00DF0CED" w:rsidRPr="00DF0CED" w:rsidRDefault="00DF0CED" w:rsidP="00DF0C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DF0CE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Resultados y Conclusiones</w:t>
      </w:r>
    </w:p>
    <w:p w14:paraId="248F387C" w14:textId="77777777" w:rsidR="00DF0CED" w:rsidRPr="00DF0CED" w:rsidRDefault="00DF0CED" w:rsidP="00DF0CE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Hallazgo 1 (Distribución del Gasto):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La categoría de </w:t>
      </w: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Sueldos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representa el </w:t>
      </w: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53%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del gasto total de la gerencia ($151.726), consolidándose como el ítem de mayor impacto financiero.</w:t>
      </w:r>
    </w:p>
    <w:p w14:paraId="2576C384" w14:textId="77777777" w:rsidR="00DF0CED" w:rsidRPr="00DF0CED" w:rsidRDefault="00DF0CED" w:rsidP="00DF0CE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Hallazgo 2 (Cumplimiento de Meta):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El promedio mensual del año fue de </w:t>
      </w: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$23.768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, situándose por debajo del límite de control de </w:t>
      </w: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$25M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>, lo que indica una gestión presupuestaria saludable a nivel global.</w:t>
      </w:r>
    </w:p>
    <w:p w14:paraId="583769F5" w14:textId="77777777" w:rsidR="00DF0CED" w:rsidRPr="00DF0CED" w:rsidRDefault="00DF0CED" w:rsidP="00DF0CE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Implicación de Negocio:</w:t>
      </w:r>
    </w:p>
    <w:p w14:paraId="60E8AF06" w14:textId="77777777" w:rsidR="00DF0CED" w:rsidRPr="00DF0CED" w:rsidRDefault="00DF0CED" w:rsidP="00DF0CED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Control de Peaks: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Se observó un exceso sobre el límite de control en el mes de Julio ($29.720) debido a incrementos en Infraestructura. Se requiere vigilancia sobre gastos no recurrentes en temporada alta.</w:t>
      </w:r>
    </w:p>
    <w:p w14:paraId="598F5CE8" w14:textId="77777777" w:rsidR="00DF0CED" w:rsidRPr="00DF0CED" w:rsidRDefault="00DF0CED" w:rsidP="00DF0CED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Decisión Estratégica: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Dado que Sueldos e Infraestructura suman el 78% del costo, cualquier iniciativa de ahorro debe enfocarse en la optimización de procesos operativos antes que en partidas menores como Seguridad.</w:t>
      </w:r>
    </w:p>
    <w:p w14:paraId="6BEC276A" w14:textId="77777777" w:rsidR="00DF0CED" w:rsidRPr="00DF0CED" w:rsidRDefault="00DF0CED" w:rsidP="00DF0CE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DF0CED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Visualizaciones Clave</w:t>
      </w:r>
    </w:p>
    <w:p w14:paraId="5DB1065E" w14:textId="77777777" w:rsidR="00DF0CED" w:rsidRPr="00DF0CED" w:rsidRDefault="00DF0CED" w:rsidP="00DF0CE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Tabla de Costos: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Detalle mensual y trimestral por categoría con totales anuales.</w:t>
      </w:r>
    </w:p>
    <w:p w14:paraId="6B4E1D89" w14:textId="77777777" w:rsidR="00DF0CED" w:rsidRPr="00DF0CED" w:rsidRDefault="00DF0CED" w:rsidP="00DF0CED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DF0CED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Gráfico de Control:</w:t>
      </w:r>
      <w:r w:rsidRPr="00DF0CED">
        <w:rPr>
          <w:rFonts w:ascii="Arial" w:eastAsia="Times New Roman" w:hAnsi="Arial" w:cs="Arial"/>
          <w:sz w:val="24"/>
          <w:szCs w:val="24"/>
          <w:lang w:eastAsia="es-CL"/>
        </w:rPr>
        <w:t xml:space="preserve"> Comparativa visual del gasto mensual vs. límite de $25M.</w:t>
      </w:r>
    </w:p>
    <w:p w14:paraId="6A07044E" w14:textId="77777777" w:rsidR="009A1D60" w:rsidRDefault="009A1D60"/>
    <w:sectPr w:rsidR="009A1D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FF1"/>
    <w:multiLevelType w:val="multilevel"/>
    <w:tmpl w:val="738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71BBF"/>
    <w:multiLevelType w:val="multilevel"/>
    <w:tmpl w:val="6A8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B28FE"/>
    <w:multiLevelType w:val="multilevel"/>
    <w:tmpl w:val="C9D4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B355A"/>
    <w:multiLevelType w:val="multilevel"/>
    <w:tmpl w:val="7C4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862450">
    <w:abstractNumId w:val="3"/>
  </w:num>
  <w:num w:numId="2" w16cid:durableId="956909594">
    <w:abstractNumId w:val="2"/>
  </w:num>
  <w:num w:numId="3" w16cid:durableId="1997874588">
    <w:abstractNumId w:val="1"/>
  </w:num>
  <w:num w:numId="4" w16cid:durableId="8411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48"/>
    <w:rsid w:val="0000482D"/>
    <w:rsid w:val="003A3758"/>
    <w:rsid w:val="003C0648"/>
    <w:rsid w:val="009A1D60"/>
    <w:rsid w:val="00B02320"/>
    <w:rsid w:val="00D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1D1C71-D414-4C83-B4E0-44E7E8A4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Jorquera</dc:creator>
  <cp:keywords/>
  <dc:description/>
  <cp:lastModifiedBy>hector Jorquera</cp:lastModifiedBy>
  <cp:revision>3</cp:revision>
  <dcterms:created xsi:type="dcterms:W3CDTF">2026-04-16T23:32:00Z</dcterms:created>
  <dcterms:modified xsi:type="dcterms:W3CDTF">2026-04-16T23:33:00Z</dcterms:modified>
</cp:coreProperties>
</file>