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7D6D6" w14:textId="288274E7" w:rsidR="00AD3592" w:rsidRPr="00744249" w:rsidRDefault="004500DA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GOBERNANZA DE DATOS</w:t>
      </w:r>
    </w:p>
    <w:p w14:paraId="5E8970EF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9BE6C92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21394977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7CFAD96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0D5FC55B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7957FE85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 xml:space="preserve">Presentado por: GRUPO 1 </w:t>
      </w:r>
    </w:p>
    <w:p w14:paraId="3FCC1A38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CINDY JOHANNA ZAPATA ROMERO</w:t>
      </w:r>
    </w:p>
    <w:p w14:paraId="1416B162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HECTOR GEOVANY BELLO SANTAMARÍA</w:t>
      </w:r>
    </w:p>
    <w:p w14:paraId="459FCAAD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MARIO GUERRA GUALY</w:t>
      </w:r>
    </w:p>
    <w:p w14:paraId="1E2F3307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LEANDRO REYES JORDÁN</w:t>
      </w:r>
    </w:p>
    <w:p w14:paraId="13C567C4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172A83FA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0D07D9B6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515C305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Docente:</w:t>
      </w:r>
    </w:p>
    <w:p w14:paraId="3EE76F4F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CARLOS ISAAC ZAINEA MAYA</w:t>
      </w:r>
    </w:p>
    <w:p w14:paraId="4FA5F108" w14:textId="77777777" w:rsidR="00AD3592" w:rsidRPr="00744249" w:rsidRDefault="00AD3592" w:rsidP="00AD3592">
      <w:pPr>
        <w:spacing w:after="0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2C1C96C0" w14:textId="77777777" w:rsidR="00AD3592" w:rsidRPr="00744249" w:rsidRDefault="00AD3592" w:rsidP="00AD3592">
      <w:pPr>
        <w:spacing w:after="0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567CA1B" w14:textId="77777777" w:rsidR="00A67E5D" w:rsidRPr="00744249" w:rsidRDefault="00A67E5D" w:rsidP="00AD3592">
      <w:pPr>
        <w:spacing w:after="0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6FAA789" w14:textId="77777777" w:rsidR="00A67E5D" w:rsidRPr="00744249" w:rsidRDefault="00A67E5D" w:rsidP="00AD3592">
      <w:pPr>
        <w:spacing w:after="0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BEACC88" w14:textId="77777777" w:rsidR="00A67E5D" w:rsidRPr="00744249" w:rsidRDefault="00A67E5D" w:rsidP="00AD3592">
      <w:pPr>
        <w:spacing w:after="0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1FA9BD7D" w14:textId="77777777" w:rsidR="00A67E5D" w:rsidRPr="00744249" w:rsidRDefault="00A67E5D" w:rsidP="00AD3592">
      <w:pPr>
        <w:spacing w:after="0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FD00B3B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UNIDAD DE ESTUDIO:</w:t>
      </w:r>
    </w:p>
    <w:p w14:paraId="4B4BBB36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GERENCIA DE PROYECTOS PARA CIENCIA DE DATOS</w:t>
      </w:r>
    </w:p>
    <w:p w14:paraId="3359EC39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MAESTRÍA - GRUPO 1 - M1V - VIRTUAL - 2025</w:t>
      </w:r>
    </w:p>
    <w:p w14:paraId="1BC805E0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1BBDA1E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0532CF21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196C4B82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1A5A6C58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128F323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64BDFAA2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B757E17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6EF4A723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7BB47622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63961A92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108635B9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FACULTAD DE INGENIERÍA</w:t>
      </w:r>
    </w:p>
    <w:p w14:paraId="07C7B627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13A3B5A3" w14:textId="2B035D81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 xml:space="preserve">BOGOTÁ, </w:t>
      </w:r>
      <w:r w:rsidR="004500DA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01 DE MARZO</w:t>
      </w: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 xml:space="preserve"> DE 2025</w:t>
      </w:r>
    </w:p>
    <w:p w14:paraId="0A7BDBED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UNIVERSIDAD EAN</w:t>
      </w:r>
    </w:p>
    <w:p w14:paraId="6239F52B" w14:textId="77777777" w:rsidR="00744249" w:rsidRPr="00744249" w:rsidRDefault="00744249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07B58238" w14:textId="77777777" w:rsidR="00744249" w:rsidRPr="00744249" w:rsidRDefault="00744249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1D19355B" w14:textId="77777777" w:rsidR="00744249" w:rsidRPr="00744249" w:rsidRDefault="00744249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DB8450D" w14:textId="77777777" w:rsidR="00744249" w:rsidRPr="00744249" w:rsidRDefault="00744249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3E9A6147" w14:textId="77777777" w:rsidR="00744249" w:rsidRPr="00744249" w:rsidRDefault="00744249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6CC4505E" w14:textId="77777777" w:rsidR="00744249" w:rsidRPr="00744249" w:rsidRDefault="00744249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7CA4D0D1" w14:textId="77777777" w:rsidR="00744249" w:rsidRPr="00744249" w:rsidRDefault="00744249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4A8DEF74" w14:textId="77777777" w:rsidR="00744249" w:rsidRPr="00744249" w:rsidRDefault="00744249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18490889" w14:textId="77777777" w:rsidR="00744249" w:rsidRPr="00744249" w:rsidRDefault="00744249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sdt>
      <w:sdtPr>
        <w:rPr>
          <w:rFonts w:ascii="Arial" w:eastAsiaTheme="minorEastAsia" w:hAnsi="Arial" w:cs="Arial"/>
          <w:color w:val="auto"/>
          <w:sz w:val="22"/>
          <w:szCs w:val="22"/>
          <w:lang w:val="es-ES" w:eastAsia="en-US"/>
        </w:rPr>
        <w:id w:val="1896536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32EC23" w14:textId="2200CE93" w:rsidR="00A67E5D" w:rsidRPr="00744249" w:rsidRDefault="00A67E5D" w:rsidP="00744249">
          <w:pPr>
            <w:pStyle w:val="TOCHeading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  <w:lang w:val="es-ES"/>
            </w:rPr>
          </w:pPr>
          <w:r w:rsidRPr="00744249">
            <w:rPr>
              <w:rFonts w:ascii="Arial" w:hAnsi="Arial" w:cs="Arial"/>
              <w:b/>
              <w:bCs/>
              <w:color w:val="auto"/>
              <w:sz w:val="28"/>
              <w:szCs w:val="28"/>
              <w:lang w:val="es-ES"/>
            </w:rPr>
            <w:t>Tabla de contenido</w:t>
          </w:r>
        </w:p>
        <w:p w14:paraId="5BD33AE8" w14:textId="77777777" w:rsidR="00744249" w:rsidRPr="00744249" w:rsidRDefault="00744249" w:rsidP="00744249">
          <w:pPr>
            <w:rPr>
              <w:lang w:eastAsia="es-CO"/>
            </w:rPr>
          </w:pPr>
        </w:p>
        <w:p w14:paraId="345C9642" w14:textId="6B8C58FF" w:rsidR="003F16F9" w:rsidRDefault="00A67E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 w:rsidRPr="00744249">
            <w:rPr>
              <w:rFonts w:ascii="Arial" w:hAnsi="Arial" w:cs="Arial"/>
              <w:sz w:val="22"/>
              <w:szCs w:val="22"/>
            </w:rPr>
            <w:fldChar w:fldCharType="begin"/>
          </w:r>
          <w:r w:rsidRPr="00744249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744249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191565102" w:history="1">
            <w:r w:rsidR="003F16F9" w:rsidRPr="00C76B7C">
              <w:rPr>
                <w:rStyle w:val="Hyperlink"/>
                <w:noProof/>
              </w:rPr>
              <w:t>INTRODUCCIÓN</w:t>
            </w:r>
            <w:r w:rsidR="003F16F9">
              <w:rPr>
                <w:noProof/>
                <w:webHidden/>
              </w:rPr>
              <w:tab/>
            </w:r>
            <w:r w:rsidR="003F16F9">
              <w:rPr>
                <w:noProof/>
                <w:webHidden/>
              </w:rPr>
              <w:fldChar w:fldCharType="begin"/>
            </w:r>
            <w:r w:rsidR="003F16F9">
              <w:rPr>
                <w:noProof/>
                <w:webHidden/>
              </w:rPr>
              <w:instrText xml:space="preserve"> PAGEREF _Toc191565102 \h </w:instrText>
            </w:r>
            <w:r w:rsidR="003F16F9">
              <w:rPr>
                <w:noProof/>
                <w:webHidden/>
              </w:rPr>
            </w:r>
            <w:r w:rsidR="003F16F9">
              <w:rPr>
                <w:noProof/>
                <w:webHidden/>
              </w:rPr>
              <w:fldChar w:fldCharType="separate"/>
            </w:r>
            <w:r w:rsidR="003F16F9">
              <w:rPr>
                <w:noProof/>
                <w:webHidden/>
              </w:rPr>
              <w:t>3</w:t>
            </w:r>
            <w:r w:rsidR="003F16F9">
              <w:rPr>
                <w:noProof/>
                <w:webHidden/>
              </w:rPr>
              <w:fldChar w:fldCharType="end"/>
            </w:r>
          </w:hyperlink>
        </w:p>
        <w:p w14:paraId="5EFD2E54" w14:textId="68992E22" w:rsidR="003F16F9" w:rsidRDefault="003F16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91565103" w:history="1">
            <w:r w:rsidRPr="00C76B7C">
              <w:rPr>
                <w:rStyle w:val="Hyperlink"/>
                <w:noProof/>
              </w:rPr>
              <w:t>NORMAS Y ESTÁNDARES APLICADOS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729E1" w14:textId="3AB10CFD" w:rsidR="003F16F9" w:rsidRDefault="003F16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91565104" w:history="1">
            <w:r w:rsidRPr="00C76B7C">
              <w:rPr>
                <w:rStyle w:val="Hyperlink"/>
                <w:noProof/>
              </w:rPr>
              <w:t>PRIVACIDAD Y SEGURIDAD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E5CA8" w14:textId="170B74C9" w:rsidR="003F16F9" w:rsidRDefault="003F16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91565105" w:history="1">
            <w:r w:rsidRPr="00C76B7C">
              <w:rPr>
                <w:rStyle w:val="Hyperlink"/>
                <w:noProof/>
              </w:rPr>
              <w:t>CONTROL Y AUDITORÍA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A0137" w14:textId="4F754A2F" w:rsidR="00A67E5D" w:rsidRPr="00744249" w:rsidRDefault="00A67E5D">
          <w:pPr>
            <w:rPr>
              <w:rFonts w:ascii="Arial" w:hAnsi="Arial" w:cs="Arial"/>
              <w:sz w:val="22"/>
              <w:szCs w:val="22"/>
            </w:rPr>
          </w:pPr>
          <w:r w:rsidRPr="00744249">
            <w:rPr>
              <w:rFonts w:ascii="Arial" w:hAnsi="Arial" w:cs="Arial"/>
              <w:b/>
              <w:bCs/>
              <w:sz w:val="22"/>
              <w:szCs w:val="22"/>
            </w:rPr>
            <w:fldChar w:fldCharType="end"/>
          </w:r>
        </w:p>
      </w:sdtContent>
    </w:sdt>
    <w:p w14:paraId="5C1A07E2" w14:textId="77777777" w:rsidR="00AE133E" w:rsidRPr="00744249" w:rsidRDefault="00AE133E">
      <w:pPr>
        <w:rPr>
          <w:rFonts w:ascii="Arial" w:hAnsi="Arial" w:cs="Arial"/>
          <w:sz w:val="22"/>
          <w:szCs w:val="22"/>
        </w:rPr>
      </w:pPr>
    </w:p>
    <w:p w14:paraId="3DB04539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2E1E9620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41299C09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50BCE5AE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73E428D7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76CC7C1A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317D805D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7082F383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1ACB1778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28DB00F8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26517817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1EC024DF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33A43EF5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63A5D80A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6AC8EC1F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4D6B0D5C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6FBE43ED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6043C97B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31EE5DCD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31D676D4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1995A7F6" w14:textId="29CF3CC0" w:rsidR="00A67E5D" w:rsidRDefault="00245A7E" w:rsidP="004500DA">
      <w:pPr>
        <w:pStyle w:val="Heading1"/>
      </w:pPr>
      <w:bookmarkStart w:id="0" w:name="_Toc191565102"/>
      <w:r w:rsidRPr="004500DA">
        <w:lastRenderedPageBreak/>
        <w:t>INTRODUCCIÓN</w:t>
      </w:r>
      <w:bookmarkEnd w:id="0"/>
    </w:p>
    <w:p w14:paraId="00800F1F" w14:textId="77777777" w:rsidR="004500DA" w:rsidRDefault="004500DA" w:rsidP="004500DA"/>
    <w:p w14:paraId="046F2135" w14:textId="0C7A64CA" w:rsidR="003F16F9" w:rsidRDefault="004500DA" w:rsidP="004500DA">
      <w:r w:rsidRPr="004500DA">
        <w:t>Este documento describe las políticas de gobernanza de datos implementadas en el proyecto, garantizando la calidad, seguridad y cumplimiento normativo de los datos utilizados. La gobernanza de datos permite una gestión eficaz, asegurando integridad, trazabilidad y acceso controlado a la información.</w:t>
      </w:r>
    </w:p>
    <w:p w14:paraId="28FA24F5" w14:textId="4E796104" w:rsidR="003F16F9" w:rsidRDefault="003F16F9" w:rsidP="004500DA">
      <w:r>
        <w:t>La implementación de estas políticas de gobernanza de datos asegura la confiabilidad, seguridad y cumplimiento normativo del proyecto, la cual debe ser acompañada con una revisión periódica de estas políticas para garantizar su efectividad y alineación con cambios regulatorios y tecnológicos.</w:t>
      </w:r>
    </w:p>
    <w:p w14:paraId="48B15B3D" w14:textId="77777777" w:rsidR="004500DA" w:rsidRDefault="004500DA" w:rsidP="004500DA"/>
    <w:p w14:paraId="63293BDE" w14:textId="1B44D6E5" w:rsidR="004500DA" w:rsidRDefault="004500DA" w:rsidP="004500DA">
      <w:pPr>
        <w:pStyle w:val="Heading1"/>
      </w:pPr>
      <w:bookmarkStart w:id="1" w:name="_Toc191565103"/>
      <w:r>
        <w:t>NORMAS Y ESTÁNDARES APLICADOS</w:t>
      </w:r>
      <w:bookmarkEnd w:id="1"/>
    </w:p>
    <w:p w14:paraId="3FEAA9D0" w14:textId="77777777" w:rsidR="004500DA" w:rsidRDefault="004500DA" w:rsidP="004500DA"/>
    <w:p w14:paraId="28815533" w14:textId="77777777" w:rsidR="004500DA" w:rsidRDefault="004500DA" w:rsidP="004500DA">
      <w:r>
        <w:t>Para garantizar la coherencia y fiabilidad de los datos, el proyecto adopta los siguientes estándares y mejores prácticas:</w:t>
      </w:r>
    </w:p>
    <w:p w14:paraId="04AE47B1" w14:textId="77777777" w:rsidR="004500DA" w:rsidRDefault="004500DA" w:rsidP="004500DA"/>
    <w:p w14:paraId="1D5D1E3B" w14:textId="12E2BE30" w:rsidR="004500DA" w:rsidRDefault="004500DA" w:rsidP="004500DA">
      <w:pPr>
        <w:pStyle w:val="ListParagraph"/>
        <w:numPr>
          <w:ilvl w:val="0"/>
          <w:numId w:val="15"/>
        </w:numPr>
        <w:spacing w:line="278" w:lineRule="auto"/>
      </w:pPr>
      <w:r w:rsidRPr="00377767">
        <w:rPr>
          <w:u w:val="single"/>
        </w:rPr>
        <w:t>ISO 27001</w:t>
      </w:r>
      <w:r>
        <w:t>: Seguridad de la información y gestión de riesgos.</w:t>
      </w:r>
    </w:p>
    <w:p w14:paraId="574523D6" w14:textId="52F641DF" w:rsidR="004500DA" w:rsidRDefault="004500DA" w:rsidP="004500DA">
      <w:pPr>
        <w:pStyle w:val="ListParagraph"/>
        <w:numPr>
          <w:ilvl w:val="0"/>
          <w:numId w:val="15"/>
        </w:numPr>
        <w:spacing w:line="278" w:lineRule="auto"/>
      </w:pPr>
      <w:r w:rsidRPr="00377767">
        <w:rPr>
          <w:u w:val="single"/>
        </w:rPr>
        <w:t>ISO 8000:</w:t>
      </w:r>
      <w:r>
        <w:t xml:space="preserve"> Calidad de datos y gestión de información.</w:t>
      </w:r>
    </w:p>
    <w:p w14:paraId="548F879E" w14:textId="6781CD15" w:rsidR="004500DA" w:rsidRDefault="004500DA" w:rsidP="004500DA">
      <w:pPr>
        <w:pStyle w:val="ListParagraph"/>
        <w:numPr>
          <w:ilvl w:val="0"/>
          <w:numId w:val="15"/>
        </w:numPr>
        <w:spacing w:line="278" w:lineRule="auto"/>
      </w:pPr>
      <w:r w:rsidRPr="00377767">
        <w:rPr>
          <w:u w:val="single"/>
        </w:rPr>
        <w:t>GDPR (Reglamento General de Protección de Datos):</w:t>
      </w:r>
      <w:r>
        <w:t xml:space="preserve"> Regulaciones sobre privacidad y protección de datos personales en la UE.</w:t>
      </w:r>
    </w:p>
    <w:p w14:paraId="772E666D" w14:textId="25F90FDB" w:rsidR="004500DA" w:rsidRDefault="004500DA" w:rsidP="004500DA">
      <w:pPr>
        <w:pStyle w:val="ListParagraph"/>
        <w:numPr>
          <w:ilvl w:val="0"/>
          <w:numId w:val="15"/>
        </w:numPr>
        <w:spacing w:line="278" w:lineRule="auto"/>
      </w:pPr>
      <w:r w:rsidRPr="00377767">
        <w:rPr>
          <w:u w:val="single"/>
        </w:rPr>
        <w:t xml:space="preserve">Ley de Protección de Datos Personales (según </w:t>
      </w:r>
      <w:proofErr w:type="gramStart"/>
      <w:r w:rsidRPr="00377767">
        <w:rPr>
          <w:u w:val="single"/>
        </w:rPr>
        <w:t xml:space="preserve">legislación </w:t>
      </w:r>
      <w:r w:rsidR="00377767" w:rsidRPr="00377767">
        <w:rPr>
          <w:u w:val="single"/>
        </w:rPr>
        <w:t xml:space="preserve"> de</w:t>
      </w:r>
      <w:proofErr w:type="gramEnd"/>
      <w:r w:rsidR="00377767" w:rsidRPr="00377767">
        <w:rPr>
          <w:u w:val="single"/>
        </w:rPr>
        <w:t xml:space="preserve"> Colombia</w:t>
      </w:r>
      <w:r w:rsidRPr="00377767">
        <w:rPr>
          <w:u w:val="single"/>
        </w:rPr>
        <w:t>):</w:t>
      </w:r>
      <w:r>
        <w:t xml:space="preserve"> Cumplimiento de normativas nacionales aplicables.</w:t>
      </w:r>
    </w:p>
    <w:p w14:paraId="4A1C4F58" w14:textId="77777777" w:rsidR="004500DA" w:rsidRDefault="004500DA" w:rsidP="004500DA">
      <w:pPr>
        <w:pStyle w:val="ListParagraph"/>
        <w:numPr>
          <w:ilvl w:val="0"/>
          <w:numId w:val="15"/>
        </w:numPr>
        <w:spacing w:line="278" w:lineRule="auto"/>
      </w:pPr>
      <w:r w:rsidRPr="00377767">
        <w:rPr>
          <w:u w:val="single"/>
        </w:rPr>
        <w:t>Principios FAIR:</w:t>
      </w:r>
      <w:r>
        <w:t xml:space="preserve"> Asegurar que los datos sean </w:t>
      </w:r>
      <w:proofErr w:type="spellStart"/>
      <w:r>
        <w:t>Encontrables</w:t>
      </w:r>
      <w:proofErr w:type="spellEnd"/>
      <w:r>
        <w:t>, Accesibles, Interoperables y Reutilizables.</w:t>
      </w:r>
    </w:p>
    <w:p w14:paraId="3B1CC49A" w14:textId="77777777" w:rsidR="004500DA" w:rsidRDefault="004500DA" w:rsidP="004500DA"/>
    <w:p w14:paraId="59AF156C" w14:textId="1EAEA5FF" w:rsidR="004500DA" w:rsidRDefault="004500DA" w:rsidP="004500DA">
      <w:pPr>
        <w:pStyle w:val="Heading1"/>
      </w:pPr>
      <w:bookmarkStart w:id="2" w:name="_Toc191565104"/>
      <w:r>
        <w:t>PRIVACIDAD Y SEGURIDAD DE DATOS</w:t>
      </w:r>
      <w:bookmarkEnd w:id="2"/>
    </w:p>
    <w:p w14:paraId="2CD5A308" w14:textId="77777777" w:rsidR="004500DA" w:rsidRDefault="004500DA" w:rsidP="004500DA"/>
    <w:p w14:paraId="0D793B13" w14:textId="760F2E5E" w:rsidR="004500DA" w:rsidRDefault="004500DA" w:rsidP="004500DA">
      <w:r>
        <w:t>El proyecto implementa medidas estrictas para proteger la privacidad y seguridad de los datos:</w:t>
      </w:r>
    </w:p>
    <w:p w14:paraId="5702B886" w14:textId="605FE5C0" w:rsidR="004500DA" w:rsidRDefault="004500DA" w:rsidP="004500DA">
      <w:pPr>
        <w:pStyle w:val="ListParagraph"/>
        <w:numPr>
          <w:ilvl w:val="0"/>
          <w:numId w:val="16"/>
        </w:numPr>
      </w:pPr>
      <w:r w:rsidRPr="00377767">
        <w:rPr>
          <w:u w:val="single"/>
        </w:rPr>
        <w:t>Cifrado de datos</w:t>
      </w:r>
      <w:r>
        <w:t>: Se utilizan algoritmos de cifrado AES-256 para datos almacenados y TLS para datos en tránsito.</w:t>
      </w:r>
    </w:p>
    <w:p w14:paraId="75236573" w14:textId="35B5FC38" w:rsidR="004500DA" w:rsidRDefault="004500DA" w:rsidP="004500DA">
      <w:pPr>
        <w:pStyle w:val="ListParagraph"/>
        <w:numPr>
          <w:ilvl w:val="0"/>
          <w:numId w:val="16"/>
        </w:numPr>
      </w:pPr>
      <w:r w:rsidRPr="00377767">
        <w:rPr>
          <w:u w:val="single"/>
        </w:rPr>
        <w:t>Control de acceso:</w:t>
      </w:r>
      <w:r>
        <w:t xml:space="preserve"> Políticas de acceso basadas en roles (RBAC) para garantizar que solo usuarios autorizados puedan acceder a información sensible.</w:t>
      </w:r>
    </w:p>
    <w:p w14:paraId="66B5B1A7" w14:textId="28307968" w:rsidR="004500DA" w:rsidRDefault="004500DA" w:rsidP="004500DA">
      <w:pPr>
        <w:pStyle w:val="ListParagraph"/>
        <w:numPr>
          <w:ilvl w:val="0"/>
          <w:numId w:val="16"/>
        </w:numPr>
      </w:pPr>
      <w:proofErr w:type="spellStart"/>
      <w:r w:rsidRPr="00377767">
        <w:rPr>
          <w:u w:val="single"/>
        </w:rPr>
        <w:lastRenderedPageBreak/>
        <w:t>Anonimización</w:t>
      </w:r>
      <w:proofErr w:type="spellEnd"/>
      <w:r w:rsidRPr="00377767">
        <w:rPr>
          <w:u w:val="single"/>
        </w:rPr>
        <w:t xml:space="preserve"> y </w:t>
      </w:r>
      <w:proofErr w:type="spellStart"/>
      <w:r w:rsidRPr="00377767">
        <w:rPr>
          <w:u w:val="single"/>
        </w:rPr>
        <w:t>seudonimización</w:t>
      </w:r>
      <w:proofErr w:type="spellEnd"/>
      <w:r>
        <w:t>: Aplicación de técnicas de ocultamiento de identidad en datos personales.</w:t>
      </w:r>
    </w:p>
    <w:p w14:paraId="72D013D9" w14:textId="3737F4EA" w:rsidR="004500DA" w:rsidRDefault="004500DA" w:rsidP="004500DA">
      <w:pPr>
        <w:pStyle w:val="ListParagraph"/>
        <w:numPr>
          <w:ilvl w:val="0"/>
          <w:numId w:val="16"/>
        </w:numPr>
      </w:pPr>
      <w:r w:rsidRPr="00377767">
        <w:rPr>
          <w:u w:val="single"/>
        </w:rPr>
        <w:t xml:space="preserve">Almacenamiento seguro: </w:t>
      </w:r>
      <w:r>
        <w:t>Uso de entornos en la nube certificados con cumplimiento de normativas internacionales.</w:t>
      </w:r>
    </w:p>
    <w:p w14:paraId="339655A2" w14:textId="77777777" w:rsidR="004500DA" w:rsidRDefault="004500DA" w:rsidP="004500DA">
      <w:pPr>
        <w:pStyle w:val="ListParagraph"/>
        <w:numPr>
          <w:ilvl w:val="0"/>
          <w:numId w:val="16"/>
        </w:numPr>
      </w:pPr>
      <w:r w:rsidRPr="00377767">
        <w:rPr>
          <w:u w:val="single"/>
        </w:rPr>
        <w:t xml:space="preserve">Planes de contingencia: </w:t>
      </w:r>
      <w:r>
        <w:t>Respaldos periódicos y protocolos de recuperación ante incidentes.</w:t>
      </w:r>
    </w:p>
    <w:p w14:paraId="295FED9D" w14:textId="77777777" w:rsidR="004500DA" w:rsidRDefault="004500DA" w:rsidP="004500DA"/>
    <w:p w14:paraId="602B57A1" w14:textId="5EB9B9DC" w:rsidR="004500DA" w:rsidRDefault="004500DA" w:rsidP="004500DA">
      <w:pPr>
        <w:pStyle w:val="Heading1"/>
      </w:pPr>
      <w:bookmarkStart w:id="3" w:name="_Toc191565105"/>
      <w:r>
        <w:t>CONTROL Y AUDITORÍA DE DATOS</w:t>
      </w:r>
      <w:bookmarkEnd w:id="3"/>
    </w:p>
    <w:p w14:paraId="79CDB325" w14:textId="77777777" w:rsidR="004500DA" w:rsidRDefault="004500DA" w:rsidP="004500DA"/>
    <w:p w14:paraId="635E95B7" w14:textId="77777777" w:rsidR="004500DA" w:rsidRDefault="004500DA" w:rsidP="004500DA">
      <w:r>
        <w:t>Para garantizar la integridad y calidad de los datos, se han establecido los siguientes mecanismos de control y auditoría:</w:t>
      </w:r>
    </w:p>
    <w:p w14:paraId="3EA27050" w14:textId="77777777" w:rsidR="004500DA" w:rsidRDefault="004500DA" w:rsidP="004500DA"/>
    <w:p w14:paraId="4ACED923" w14:textId="0ADDA201" w:rsidR="004500DA" w:rsidRDefault="004500DA" w:rsidP="004500DA">
      <w:pPr>
        <w:pStyle w:val="ListParagraph"/>
        <w:numPr>
          <w:ilvl w:val="0"/>
          <w:numId w:val="17"/>
        </w:numPr>
      </w:pPr>
      <w:r w:rsidRPr="00377767">
        <w:rPr>
          <w:u w:val="single"/>
        </w:rPr>
        <w:t>Trazabilidad y linaje de datos:</w:t>
      </w:r>
      <w:r>
        <w:t xml:space="preserve"> Registro de cambios y movimientos de datos dentro del sistema.</w:t>
      </w:r>
    </w:p>
    <w:p w14:paraId="79247ACA" w14:textId="4948F16B" w:rsidR="004500DA" w:rsidRDefault="004500DA" w:rsidP="004500DA">
      <w:pPr>
        <w:pStyle w:val="ListParagraph"/>
        <w:numPr>
          <w:ilvl w:val="0"/>
          <w:numId w:val="17"/>
        </w:numPr>
      </w:pPr>
      <w:r w:rsidRPr="00377767">
        <w:rPr>
          <w:u w:val="single"/>
        </w:rPr>
        <w:t>Auditorías periódicas:</w:t>
      </w:r>
      <w:r>
        <w:t xml:space="preserve"> Evaluaciones regulares del cumplimiento de normativas y buenas prácticas.</w:t>
      </w:r>
    </w:p>
    <w:p w14:paraId="78422210" w14:textId="11A529A8" w:rsidR="004500DA" w:rsidRDefault="004500DA" w:rsidP="004500DA">
      <w:pPr>
        <w:pStyle w:val="ListParagraph"/>
        <w:numPr>
          <w:ilvl w:val="0"/>
          <w:numId w:val="17"/>
        </w:numPr>
      </w:pPr>
      <w:r w:rsidRPr="00377767">
        <w:rPr>
          <w:u w:val="single"/>
        </w:rPr>
        <w:t>Monitoreo continuo:</w:t>
      </w:r>
      <w:r>
        <w:t xml:space="preserve"> Implementación de herramientas de detección de anomalías y acceso no autorizado.</w:t>
      </w:r>
    </w:p>
    <w:p w14:paraId="551553AE" w14:textId="22F262E9" w:rsidR="004500DA" w:rsidRDefault="004500DA" w:rsidP="004500DA">
      <w:pPr>
        <w:pStyle w:val="ListParagraph"/>
        <w:numPr>
          <w:ilvl w:val="0"/>
          <w:numId w:val="17"/>
        </w:numPr>
      </w:pPr>
      <w:r w:rsidRPr="00377767">
        <w:rPr>
          <w:u w:val="single"/>
        </w:rPr>
        <w:t>Gobernanza de metadatos:</w:t>
      </w:r>
      <w:r>
        <w:t xml:space="preserve"> Definición de catálogos de datos para facilitar su gestión y reutilización.</w:t>
      </w:r>
    </w:p>
    <w:p w14:paraId="2E3820DD" w14:textId="77777777" w:rsidR="004500DA" w:rsidRDefault="004500DA" w:rsidP="004500DA">
      <w:pPr>
        <w:pStyle w:val="ListParagraph"/>
        <w:numPr>
          <w:ilvl w:val="0"/>
          <w:numId w:val="17"/>
        </w:numPr>
      </w:pPr>
      <w:r w:rsidRPr="00377767">
        <w:rPr>
          <w:u w:val="single"/>
        </w:rPr>
        <w:t>Políticas de retención y eliminación de datos:</w:t>
      </w:r>
      <w:r>
        <w:t xml:space="preserve"> Definición de períodos de conservación y procedimientos de eliminación segura.</w:t>
      </w:r>
    </w:p>
    <w:p w14:paraId="63A05A86" w14:textId="77777777" w:rsidR="004500DA" w:rsidRDefault="004500DA" w:rsidP="004500DA"/>
    <w:sectPr w:rsidR="004500DA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B0DED" w14:textId="77777777" w:rsidR="00261275" w:rsidRDefault="00261275" w:rsidP="005356AE">
      <w:pPr>
        <w:spacing w:after="0" w:line="240" w:lineRule="auto"/>
      </w:pPr>
      <w:r>
        <w:separator/>
      </w:r>
    </w:p>
  </w:endnote>
  <w:endnote w:type="continuationSeparator" w:id="0">
    <w:p w14:paraId="3A41644A" w14:textId="77777777" w:rsidR="00261275" w:rsidRDefault="00261275" w:rsidP="005356AE">
      <w:pPr>
        <w:spacing w:after="0" w:line="240" w:lineRule="auto"/>
      </w:pPr>
      <w:r>
        <w:continuationSeparator/>
      </w:r>
    </w:p>
  </w:endnote>
  <w:endnote w:type="continuationNotice" w:id="1">
    <w:p w14:paraId="20BA5DFA" w14:textId="77777777" w:rsidR="00261275" w:rsidRDefault="002612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86BA46" w14:textId="77777777" w:rsidR="00261275" w:rsidRDefault="00261275" w:rsidP="005356AE">
      <w:pPr>
        <w:spacing w:after="0" w:line="240" w:lineRule="auto"/>
      </w:pPr>
      <w:r>
        <w:separator/>
      </w:r>
    </w:p>
  </w:footnote>
  <w:footnote w:type="continuationSeparator" w:id="0">
    <w:p w14:paraId="2A57131D" w14:textId="77777777" w:rsidR="00261275" w:rsidRDefault="00261275" w:rsidP="005356AE">
      <w:pPr>
        <w:spacing w:after="0" w:line="240" w:lineRule="auto"/>
      </w:pPr>
      <w:r>
        <w:continuationSeparator/>
      </w:r>
    </w:p>
  </w:footnote>
  <w:footnote w:type="continuationNotice" w:id="1">
    <w:p w14:paraId="325C2759" w14:textId="77777777" w:rsidR="00261275" w:rsidRDefault="0026127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DE373" w14:textId="59CC6E98" w:rsidR="005356AE" w:rsidRDefault="005356AE">
    <w:pPr>
      <w:pStyle w:val="Header"/>
    </w:pPr>
    <w:r>
      <w:rPr>
        <w:noProof/>
      </w:rPr>
      <w:drawing>
        <wp:anchor distT="0" distB="0" distL="0" distR="0" simplePos="0" relativeHeight="251658240" behindDoc="1" locked="0" layoutInCell="1" hidden="0" allowOverlap="1" wp14:anchorId="12BBA599" wp14:editId="49C4C74C">
          <wp:simplePos x="0" y="0"/>
          <wp:positionH relativeFrom="column">
            <wp:posOffset>-904875</wp:posOffset>
          </wp:positionH>
          <wp:positionV relativeFrom="paragraph">
            <wp:posOffset>-428625</wp:posOffset>
          </wp:positionV>
          <wp:extent cx="7777475" cy="904948"/>
          <wp:effectExtent l="0" t="0" r="0" b="0"/>
          <wp:wrapNone/>
          <wp:docPr id="1254481678" name="image1.png" descr="A white background with black and white cloud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white background with black and white clouds"/>
                  <pic:cNvPicPr preferRelativeResize="0"/>
                </pic:nvPicPr>
                <pic:blipFill>
                  <a:blip r:embed="rId1"/>
                  <a:srcRect t="8363" b="17233"/>
                  <a:stretch>
                    <a:fillRect/>
                  </a:stretch>
                </pic:blipFill>
                <pic:spPr>
                  <a:xfrm>
                    <a:off x="0" y="0"/>
                    <a:ext cx="7777475" cy="9049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32F2E"/>
    <w:multiLevelType w:val="multilevel"/>
    <w:tmpl w:val="503A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E6662"/>
    <w:multiLevelType w:val="multilevel"/>
    <w:tmpl w:val="ED101F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1B42213"/>
    <w:multiLevelType w:val="multilevel"/>
    <w:tmpl w:val="BDFE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D786E"/>
    <w:multiLevelType w:val="multilevel"/>
    <w:tmpl w:val="CDE6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A3747"/>
    <w:multiLevelType w:val="multilevel"/>
    <w:tmpl w:val="A370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85D65"/>
    <w:multiLevelType w:val="multilevel"/>
    <w:tmpl w:val="5A5E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81C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3F2C70"/>
    <w:multiLevelType w:val="multilevel"/>
    <w:tmpl w:val="ED101F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9860D66"/>
    <w:multiLevelType w:val="multilevel"/>
    <w:tmpl w:val="44A85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755EE8"/>
    <w:multiLevelType w:val="hybridMultilevel"/>
    <w:tmpl w:val="8F4CC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C0666"/>
    <w:multiLevelType w:val="multilevel"/>
    <w:tmpl w:val="565C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4C2AB1"/>
    <w:multiLevelType w:val="multilevel"/>
    <w:tmpl w:val="E50A6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BF6B97"/>
    <w:multiLevelType w:val="multilevel"/>
    <w:tmpl w:val="97A2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C24FCA"/>
    <w:multiLevelType w:val="hybridMultilevel"/>
    <w:tmpl w:val="6B925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D37FB4"/>
    <w:multiLevelType w:val="hybridMultilevel"/>
    <w:tmpl w:val="C1B02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3A2C5D"/>
    <w:multiLevelType w:val="multilevel"/>
    <w:tmpl w:val="378E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F96E81"/>
    <w:multiLevelType w:val="multilevel"/>
    <w:tmpl w:val="50D8F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3327206">
    <w:abstractNumId w:val="1"/>
  </w:num>
  <w:num w:numId="2" w16cid:durableId="1372225391">
    <w:abstractNumId w:val="16"/>
  </w:num>
  <w:num w:numId="3" w16cid:durableId="1594435948">
    <w:abstractNumId w:val="2"/>
  </w:num>
  <w:num w:numId="4" w16cid:durableId="2138913600">
    <w:abstractNumId w:val="10"/>
  </w:num>
  <w:num w:numId="5" w16cid:durableId="1064452119">
    <w:abstractNumId w:val="8"/>
  </w:num>
  <w:num w:numId="6" w16cid:durableId="2027708947">
    <w:abstractNumId w:val="0"/>
  </w:num>
  <w:num w:numId="7" w16cid:durableId="1253507306">
    <w:abstractNumId w:val="12"/>
  </w:num>
  <w:num w:numId="8" w16cid:durableId="92633664">
    <w:abstractNumId w:val="11"/>
  </w:num>
  <w:num w:numId="9" w16cid:durableId="430976250">
    <w:abstractNumId w:val="5"/>
  </w:num>
  <w:num w:numId="10" w16cid:durableId="680813745">
    <w:abstractNumId w:val="3"/>
  </w:num>
  <w:num w:numId="11" w16cid:durableId="85076977">
    <w:abstractNumId w:val="4"/>
  </w:num>
  <w:num w:numId="12" w16cid:durableId="722951151">
    <w:abstractNumId w:val="6"/>
  </w:num>
  <w:num w:numId="13" w16cid:durableId="1540244558">
    <w:abstractNumId w:val="7"/>
  </w:num>
  <w:num w:numId="14" w16cid:durableId="1393697709">
    <w:abstractNumId w:val="15"/>
  </w:num>
  <w:num w:numId="15" w16cid:durableId="670453647">
    <w:abstractNumId w:val="14"/>
  </w:num>
  <w:num w:numId="16" w16cid:durableId="2013415610">
    <w:abstractNumId w:val="9"/>
  </w:num>
  <w:num w:numId="17" w16cid:durableId="17201321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C7297F"/>
    <w:rsid w:val="000317ED"/>
    <w:rsid w:val="000A1CBB"/>
    <w:rsid w:val="00126E75"/>
    <w:rsid w:val="001B650C"/>
    <w:rsid w:val="001D01BC"/>
    <w:rsid w:val="00211473"/>
    <w:rsid w:val="00220ED0"/>
    <w:rsid w:val="00245A7E"/>
    <w:rsid w:val="002510DE"/>
    <w:rsid w:val="00261275"/>
    <w:rsid w:val="00275AC9"/>
    <w:rsid w:val="002B49D8"/>
    <w:rsid w:val="0032349B"/>
    <w:rsid w:val="0036723F"/>
    <w:rsid w:val="00377767"/>
    <w:rsid w:val="003D10FC"/>
    <w:rsid w:val="003F16F9"/>
    <w:rsid w:val="00417F46"/>
    <w:rsid w:val="0043038A"/>
    <w:rsid w:val="004500DA"/>
    <w:rsid w:val="00486BB1"/>
    <w:rsid w:val="004B28B9"/>
    <w:rsid w:val="005356AE"/>
    <w:rsid w:val="00595133"/>
    <w:rsid w:val="005E3351"/>
    <w:rsid w:val="00617B8D"/>
    <w:rsid w:val="0064615E"/>
    <w:rsid w:val="0066752A"/>
    <w:rsid w:val="00673332"/>
    <w:rsid w:val="0068578A"/>
    <w:rsid w:val="006923D0"/>
    <w:rsid w:val="006D3C5D"/>
    <w:rsid w:val="00744249"/>
    <w:rsid w:val="00763EB2"/>
    <w:rsid w:val="007C48D8"/>
    <w:rsid w:val="00876431"/>
    <w:rsid w:val="00912CCD"/>
    <w:rsid w:val="009868C4"/>
    <w:rsid w:val="009E3E5E"/>
    <w:rsid w:val="00A12997"/>
    <w:rsid w:val="00A51D78"/>
    <w:rsid w:val="00A67E5D"/>
    <w:rsid w:val="00AA0449"/>
    <w:rsid w:val="00AD3592"/>
    <w:rsid w:val="00AE133E"/>
    <w:rsid w:val="00AE6573"/>
    <w:rsid w:val="00B40717"/>
    <w:rsid w:val="00BA4E2B"/>
    <w:rsid w:val="00BF2097"/>
    <w:rsid w:val="00C03971"/>
    <w:rsid w:val="00D729DF"/>
    <w:rsid w:val="00E55F88"/>
    <w:rsid w:val="00E65BAA"/>
    <w:rsid w:val="00ED73A7"/>
    <w:rsid w:val="00F07C2E"/>
    <w:rsid w:val="00F87C2A"/>
    <w:rsid w:val="00FD3C5A"/>
    <w:rsid w:val="41C7297F"/>
    <w:rsid w:val="4FAC5649"/>
    <w:rsid w:val="5372D59B"/>
    <w:rsid w:val="7FEAC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7297F"/>
  <w15:chartTrackingRefBased/>
  <w15:docId w15:val="{BE216628-81DD-42C4-9EAA-6C4D853E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ED0"/>
  </w:style>
  <w:style w:type="paragraph" w:styleId="Heading1">
    <w:name w:val="heading 1"/>
    <w:basedOn w:val="Normal"/>
    <w:next w:val="Normal"/>
    <w:link w:val="Heading1Char"/>
    <w:uiPriority w:val="9"/>
    <w:qFormat/>
    <w:rsid w:val="00A67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4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4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56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6AE"/>
  </w:style>
  <w:style w:type="paragraph" w:styleId="Footer">
    <w:name w:val="footer"/>
    <w:basedOn w:val="Normal"/>
    <w:link w:val="FooterChar"/>
    <w:uiPriority w:val="99"/>
    <w:unhideWhenUsed/>
    <w:rsid w:val="005356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6AE"/>
  </w:style>
  <w:style w:type="character" w:customStyle="1" w:styleId="Heading1Char">
    <w:name w:val="Heading 1 Char"/>
    <w:basedOn w:val="DefaultParagraphFont"/>
    <w:link w:val="Heading1"/>
    <w:uiPriority w:val="9"/>
    <w:rsid w:val="00A67E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67E5D"/>
    <w:pPr>
      <w:spacing w:line="259" w:lineRule="auto"/>
      <w:outlineLvl w:val="9"/>
    </w:pPr>
    <w:rPr>
      <w:lang w:val="es-CO" w:eastAsia="es-CO"/>
    </w:rPr>
  </w:style>
  <w:style w:type="character" w:customStyle="1" w:styleId="Heading3Char">
    <w:name w:val="Heading 3 Char"/>
    <w:basedOn w:val="DefaultParagraphFont"/>
    <w:link w:val="Heading3"/>
    <w:uiPriority w:val="9"/>
    <w:rsid w:val="00AA0449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AA044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317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7E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317ED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5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B8D73-4402-45EA-AD70-C4797A1D4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GUERRA GUALY</dc:creator>
  <cp:keywords/>
  <dc:description/>
  <cp:lastModifiedBy>Lainus Patz</cp:lastModifiedBy>
  <cp:revision>41</cp:revision>
  <dcterms:created xsi:type="dcterms:W3CDTF">2025-02-13T06:10:00Z</dcterms:created>
  <dcterms:modified xsi:type="dcterms:W3CDTF">2025-02-27T21:11:00Z</dcterms:modified>
</cp:coreProperties>
</file>