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DA17" w14:textId="50C27DC2" w:rsidR="00E748D6" w:rsidRPr="00753377" w:rsidRDefault="003A458A" w:rsidP="00753377">
      <w:pPr>
        <w:pStyle w:val="1"/>
      </w:pPr>
      <w:r>
        <w:t>О</w:t>
      </w:r>
      <w:r w:rsidRPr="003A458A">
        <w:t>бразовательный робот</w:t>
      </w:r>
      <w:r w:rsidR="003B5591">
        <w:t>от</w:t>
      </w:r>
      <w:r w:rsidRPr="003A458A">
        <w:t>ехнический комплекс для студентов</w:t>
      </w:r>
    </w:p>
    <w:p w14:paraId="0BD966AC" w14:textId="77777777" w:rsidR="002870ED" w:rsidRPr="00244761" w:rsidRDefault="002870ED" w:rsidP="00563AA2">
      <w:pPr>
        <w:pStyle w:val="a8"/>
      </w:pPr>
    </w:p>
    <w:p w14:paraId="2E447E72" w14:textId="50B4BAE3" w:rsidR="002870ED" w:rsidRPr="00753377" w:rsidRDefault="00862CE1" w:rsidP="00753377">
      <w:pPr>
        <w:pStyle w:val="1"/>
      </w:pPr>
      <w:r>
        <w:t>Е</w:t>
      </w:r>
      <w:r w:rsidR="002870ED" w:rsidRPr="00753377">
        <w:t>.</w:t>
      </w:r>
      <w:r>
        <w:t>В</w:t>
      </w:r>
      <w:r w:rsidR="002870ED" w:rsidRPr="00753377">
        <w:t xml:space="preserve">. </w:t>
      </w:r>
      <w:r>
        <w:t>Лебедева</w:t>
      </w:r>
      <w:r w:rsidR="00E5726A" w:rsidRPr="00122E95">
        <w:rPr>
          <w:vertAlign w:val="superscript"/>
        </w:rPr>
        <w:sym w:font="Wingdings" w:char="F02A"/>
      </w:r>
      <w:r w:rsidRPr="00753377">
        <w:t>,</w:t>
      </w:r>
      <w:r w:rsidRPr="00862CE1">
        <w:t xml:space="preserve"> </w:t>
      </w:r>
      <w:r>
        <w:t>В</w:t>
      </w:r>
      <w:r w:rsidRPr="00753377">
        <w:t>.</w:t>
      </w:r>
      <w:r w:rsidR="00D41099">
        <w:t>А</w:t>
      </w:r>
      <w:r w:rsidRPr="00753377">
        <w:t xml:space="preserve">. </w:t>
      </w:r>
      <w:r>
        <w:t>Ложкин</w:t>
      </w:r>
      <w:r w:rsidRPr="00753377">
        <w:t xml:space="preserve">, </w:t>
      </w:r>
      <w:r>
        <w:t>М</w:t>
      </w:r>
      <w:r w:rsidRPr="00753377">
        <w:t>.</w:t>
      </w:r>
      <w:r w:rsidR="00A248D8">
        <w:rPr>
          <w:lang w:val="en-US"/>
        </w:rPr>
        <w:t>C</w:t>
      </w:r>
      <w:r w:rsidRPr="00753377">
        <w:t xml:space="preserve">. </w:t>
      </w:r>
      <w:r>
        <w:t>Моисеенко</w:t>
      </w:r>
    </w:p>
    <w:p w14:paraId="7B1F4AA0" w14:textId="59879250" w:rsidR="00F96331" w:rsidRDefault="00D41099" w:rsidP="00D41099">
      <w:pPr>
        <w:pStyle w:val="3"/>
        <w:rPr>
          <w:lang w:val="ru-RU"/>
        </w:rPr>
      </w:pPr>
      <w:r w:rsidRPr="00D41099">
        <w:rPr>
          <w:lang w:val="ru-RU"/>
        </w:rPr>
        <w:t>Санкт-Петербургский государственный морской технический университет</w:t>
      </w:r>
      <w:r w:rsidR="00242449" w:rsidRPr="00637A8F">
        <w:rPr>
          <w:lang w:val="ru-RU"/>
        </w:rPr>
        <w:t xml:space="preserve"> (</w:t>
      </w:r>
      <w:r>
        <w:rPr>
          <w:lang w:val="ru-RU"/>
        </w:rPr>
        <w:t>СПБГМТУ)</w:t>
      </w:r>
      <w:r w:rsidR="00242449">
        <w:rPr>
          <w:lang w:val="ru-RU"/>
        </w:rPr>
        <w:t xml:space="preserve">, </w:t>
      </w:r>
      <w:r>
        <w:rPr>
          <w:lang w:val="ru-RU"/>
        </w:rPr>
        <w:t>Санкт-Петербург, Россия</w:t>
      </w:r>
      <w:r w:rsidR="00242449">
        <w:rPr>
          <w:lang w:val="ru-RU"/>
        </w:rPr>
        <w:t>,</w:t>
      </w:r>
      <w:r w:rsidR="00242449" w:rsidRPr="00637A8F">
        <w:rPr>
          <w:lang w:val="ru-RU"/>
        </w:rPr>
        <w:t xml:space="preserve"> </w:t>
      </w:r>
      <w:r w:rsidR="00630EF6" w:rsidRPr="00630EF6">
        <w:t>kata</w:t>
      </w:r>
      <w:r w:rsidR="00630EF6" w:rsidRPr="00630EF6">
        <w:rPr>
          <w:lang w:val="ru-RU"/>
        </w:rPr>
        <w:t>-</w:t>
      </w:r>
      <w:proofErr w:type="spellStart"/>
      <w:r w:rsidR="00630EF6" w:rsidRPr="00630EF6">
        <w:t>lebedeva</w:t>
      </w:r>
      <w:proofErr w:type="spellEnd"/>
      <w:r w:rsidR="00630EF6" w:rsidRPr="00630EF6">
        <w:rPr>
          <w:lang w:val="ru-RU"/>
        </w:rPr>
        <w:t>-2017@</w:t>
      </w:r>
      <w:r w:rsidR="00630EF6" w:rsidRPr="00630EF6">
        <w:t>mail</w:t>
      </w:r>
      <w:r w:rsidR="00630EF6" w:rsidRPr="00630EF6">
        <w:rPr>
          <w:lang w:val="ru-RU"/>
        </w:rPr>
        <w:t>.</w:t>
      </w:r>
      <w:r w:rsidR="00630EF6" w:rsidRPr="00630EF6">
        <w:t>ru</w:t>
      </w:r>
      <w:r w:rsidR="00242449">
        <w:rPr>
          <w:lang w:val="ru-RU"/>
        </w:rPr>
        <w:t>;</w:t>
      </w:r>
    </w:p>
    <w:p w14:paraId="78BCAE64" w14:textId="77777777" w:rsidR="00630EF6" w:rsidRPr="00630EF6" w:rsidRDefault="00630EF6" w:rsidP="00630EF6"/>
    <w:p w14:paraId="650C1A6A" w14:textId="77777777" w:rsidR="00630EF6" w:rsidRPr="00B53DF4" w:rsidRDefault="00630EF6" w:rsidP="00630EF6">
      <w:pPr>
        <w:pStyle w:val="2"/>
        <w:rPr>
          <w:shd w:val="clear" w:color="auto" w:fill="FFFFFF"/>
        </w:rPr>
      </w:pPr>
      <w:r w:rsidRPr="00244761">
        <w:rPr>
          <w:shd w:val="clear" w:color="auto" w:fill="FFFFFF"/>
        </w:rPr>
        <w:t>Благодарности</w:t>
      </w:r>
    </w:p>
    <w:p w14:paraId="1C5E2FFF" w14:textId="77777777" w:rsidR="00630EF6" w:rsidRPr="00F8155A" w:rsidRDefault="00630EF6" w:rsidP="00630EF6">
      <w:pPr>
        <w:pStyle w:val="a8"/>
        <w:ind w:firstLine="0"/>
      </w:pPr>
      <w:r w:rsidRPr="004009AA">
        <w:rPr>
          <w:bCs/>
          <w:shd w:val="clear" w:color="auto" w:fill="FFFFFF"/>
        </w:rPr>
        <w:t xml:space="preserve">Исследования выполнены при финансовой поддержке </w:t>
      </w:r>
      <w:proofErr w:type="spellStart"/>
      <w:r w:rsidRPr="004009AA">
        <w:rPr>
          <w:bCs/>
          <w:shd w:val="clear" w:color="auto" w:fill="FFFFFF"/>
        </w:rPr>
        <w:t>Минобрнауки</w:t>
      </w:r>
      <w:proofErr w:type="spellEnd"/>
      <w:r w:rsidRPr="004009AA">
        <w:rPr>
          <w:bCs/>
          <w:shd w:val="clear" w:color="auto" w:fill="FFFFFF"/>
        </w:rPr>
        <w:t xml:space="preserve"> России в рамках реализации программы «Приоритет 2030».</w:t>
      </w:r>
    </w:p>
    <w:p w14:paraId="7A7EDBA6" w14:textId="77777777" w:rsidR="006D17E2" w:rsidRPr="00F96331" w:rsidRDefault="006D17E2" w:rsidP="00563AA2">
      <w:pPr>
        <w:pStyle w:val="a8"/>
      </w:pPr>
    </w:p>
    <w:p w14:paraId="525195A0" w14:textId="3141B4D4" w:rsidR="00E5726A" w:rsidRPr="00244761" w:rsidRDefault="00BA769A" w:rsidP="00AF50CB">
      <w:pPr>
        <w:pStyle w:val="a8"/>
        <w:ind w:firstLine="0"/>
        <w:jc w:val="center"/>
        <w:rPr>
          <w:lang w:val="en-US"/>
        </w:rPr>
      </w:pPr>
      <w:r w:rsidRPr="00BA769A">
        <w:rPr>
          <w:rFonts w:eastAsiaTheme="majorEastAsia" w:cstheme="majorBidi"/>
          <w:b/>
          <w:bCs/>
          <w:color w:val="000000" w:themeColor="text1"/>
          <w:sz w:val="22"/>
          <w:szCs w:val="28"/>
          <w:lang w:val="en-US"/>
        </w:rPr>
        <w:t>Educational robotics complex for students (thesis)</w:t>
      </w:r>
    </w:p>
    <w:p w14:paraId="63DDB884" w14:textId="6F22B471" w:rsidR="00E5726A" w:rsidRDefault="00862CE1" w:rsidP="00AF50CB">
      <w:pPr>
        <w:pStyle w:val="1"/>
        <w:rPr>
          <w:rFonts w:eastAsiaTheme="minorHAnsi" w:cs="Times New Roman"/>
          <w:b w:val="0"/>
          <w:bCs w:val="0"/>
          <w:i/>
          <w:color w:val="auto"/>
          <w:sz w:val="18"/>
          <w:szCs w:val="18"/>
          <w:vertAlign w:val="superscript"/>
          <w:lang w:val="en-US"/>
        </w:rPr>
      </w:pPr>
      <w:r>
        <w:rPr>
          <w:lang w:val="en-US"/>
        </w:rPr>
        <w:t>Ekaterina</w:t>
      </w:r>
      <w:r w:rsidR="00E5726A" w:rsidRPr="00267014">
        <w:rPr>
          <w:lang w:val="en-US"/>
        </w:rPr>
        <w:t xml:space="preserve"> </w:t>
      </w:r>
      <w:r>
        <w:rPr>
          <w:lang w:val="en-US"/>
        </w:rPr>
        <w:t>V</w:t>
      </w:r>
      <w:r w:rsidR="00E5726A" w:rsidRPr="00267014">
        <w:rPr>
          <w:lang w:val="en-US"/>
        </w:rPr>
        <w:t xml:space="preserve">. </w:t>
      </w:r>
      <w:proofErr w:type="spellStart"/>
      <w:r>
        <w:rPr>
          <w:lang w:val="en-US"/>
        </w:rPr>
        <w:t>Lebedeva</w:t>
      </w:r>
      <w:proofErr w:type="spellEnd"/>
      <w:r w:rsidR="00E5726A" w:rsidRPr="00122E95">
        <w:rPr>
          <w:vertAlign w:val="superscript"/>
        </w:rPr>
        <w:sym w:font="Wingdings" w:char="F02A"/>
      </w:r>
      <w:r w:rsidR="00E5726A" w:rsidRPr="00267014">
        <w:rPr>
          <w:lang w:val="en-US"/>
        </w:rPr>
        <w:t xml:space="preserve">, </w:t>
      </w:r>
      <w:r>
        <w:rPr>
          <w:lang w:val="en-US"/>
        </w:rPr>
        <w:t xml:space="preserve">Vladislav </w:t>
      </w:r>
      <w:r w:rsidR="00D41099">
        <w:rPr>
          <w:lang w:val="en-US"/>
        </w:rPr>
        <w:t>A</w:t>
      </w:r>
      <w:r w:rsidR="00E5726A" w:rsidRPr="00267014">
        <w:rPr>
          <w:lang w:val="en-US"/>
        </w:rPr>
        <w:t xml:space="preserve">. </w:t>
      </w:r>
      <w:r w:rsidR="007D7EF1" w:rsidRPr="007D7EF1">
        <w:rPr>
          <w:lang w:val="en-US"/>
        </w:rPr>
        <w:t>Lozhkin,</w:t>
      </w:r>
      <w:r w:rsidR="007D7EF1" w:rsidRPr="00D41099">
        <w:rPr>
          <w:lang w:val="en-US"/>
        </w:rPr>
        <w:t xml:space="preserve"> </w:t>
      </w:r>
      <w:r w:rsidR="007D7EF1">
        <w:rPr>
          <w:lang w:val="en-US"/>
        </w:rPr>
        <w:t xml:space="preserve">Maxim </w:t>
      </w:r>
      <w:r w:rsidR="00D41099">
        <w:rPr>
          <w:lang w:val="en-US"/>
        </w:rPr>
        <w:t>S</w:t>
      </w:r>
      <w:r w:rsidR="007D7EF1">
        <w:rPr>
          <w:lang w:val="en-US"/>
        </w:rPr>
        <w:t xml:space="preserve">. </w:t>
      </w:r>
      <w:proofErr w:type="spellStart"/>
      <w:r w:rsidR="007D7EF1" w:rsidRPr="007D7EF1">
        <w:rPr>
          <w:lang w:val="en-US"/>
        </w:rPr>
        <w:t>Moiseenko</w:t>
      </w:r>
      <w:proofErr w:type="spellEnd"/>
    </w:p>
    <w:p w14:paraId="0AAA6618" w14:textId="5A532D43" w:rsidR="007D7EF1" w:rsidRPr="00D41099" w:rsidRDefault="00D41099" w:rsidP="00A248D8">
      <w:pPr>
        <w:jc w:val="center"/>
        <w:rPr>
          <w:rFonts w:eastAsiaTheme="majorEastAsia" w:cstheme="majorBidi"/>
          <w:bCs/>
          <w:i/>
          <w:sz w:val="18"/>
          <w:lang w:val="en-US"/>
        </w:rPr>
      </w:pPr>
      <w:r w:rsidRPr="00D41099">
        <w:rPr>
          <w:rFonts w:eastAsiaTheme="majorEastAsia" w:cstheme="majorBidi"/>
          <w:bCs/>
          <w:i/>
          <w:sz w:val="18"/>
          <w:lang w:val="en-US"/>
        </w:rPr>
        <w:t>Saint Petersburg State Marine Technical University (</w:t>
      </w:r>
      <w:proofErr w:type="spellStart"/>
      <w:r w:rsidR="00A34E4E">
        <w:rPr>
          <w:rFonts w:eastAsiaTheme="majorEastAsia" w:cstheme="majorBidi"/>
          <w:bCs/>
          <w:i/>
          <w:sz w:val="18"/>
          <w:lang w:val="en-US"/>
        </w:rPr>
        <w:t>SPb</w:t>
      </w:r>
      <w:r w:rsidRPr="00D41099">
        <w:rPr>
          <w:rFonts w:eastAsiaTheme="majorEastAsia" w:cstheme="majorBidi"/>
          <w:bCs/>
          <w:i/>
          <w:sz w:val="18"/>
          <w:lang w:val="en-US"/>
        </w:rPr>
        <w:t>SMTU</w:t>
      </w:r>
      <w:proofErr w:type="spellEnd"/>
      <w:r w:rsidRPr="00D41099">
        <w:rPr>
          <w:rFonts w:eastAsiaTheme="majorEastAsia" w:cstheme="majorBidi"/>
          <w:bCs/>
          <w:i/>
          <w:sz w:val="18"/>
          <w:lang w:val="en-US"/>
        </w:rPr>
        <w:t>), Saint Petersburg, Russia, kata-lebedeva-2017@mail.ru;</w:t>
      </w:r>
    </w:p>
    <w:p w14:paraId="61348C2D" w14:textId="3FAA6C02" w:rsidR="00F2184C" w:rsidRDefault="00F2184C" w:rsidP="00563AA2">
      <w:pPr>
        <w:pStyle w:val="a8"/>
        <w:rPr>
          <w:lang w:val="en-US"/>
        </w:rPr>
      </w:pPr>
    </w:p>
    <w:p w14:paraId="13FC2DF7" w14:textId="77777777" w:rsidR="00630EF6" w:rsidRPr="008E6CCB" w:rsidRDefault="00630EF6" w:rsidP="00630EF6">
      <w:pPr>
        <w:rPr>
          <w:b/>
          <w:lang w:val="en-US"/>
        </w:rPr>
      </w:pPr>
      <w:r w:rsidRPr="008E6CCB">
        <w:rPr>
          <w:b/>
          <w:lang w:val="en-US"/>
        </w:rPr>
        <w:t>Acknowledgements</w:t>
      </w:r>
    </w:p>
    <w:p w14:paraId="4C7C1959" w14:textId="77777777" w:rsidR="00630EF6" w:rsidRDefault="00630EF6" w:rsidP="00630EF6">
      <w:pPr>
        <w:rPr>
          <w:lang w:val="en-US"/>
        </w:rPr>
      </w:pPr>
      <w:r w:rsidRPr="004009AA">
        <w:rPr>
          <w:lang w:val="en-US"/>
        </w:rPr>
        <w:t>Ministry of Education and Science of Russia within the framework of the strategic academic leadership program «Priority-2030»</w:t>
      </w:r>
      <w:r w:rsidRPr="00637A8F">
        <w:rPr>
          <w:lang w:val="en-US"/>
        </w:rPr>
        <w:t>.</w:t>
      </w:r>
    </w:p>
    <w:p w14:paraId="0FC1AC50" w14:textId="77777777" w:rsidR="00630EF6" w:rsidRPr="00F2184C" w:rsidRDefault="00630EF6" w:rsidP="00563AA2">
      <w:pPr>
        <w:pStyle w:val="a8"/>
        <w:rPr>
          <w:lang w:val="en-US"/>
        </w:rPr>
      </w:pPr>
    </w:p>
    <w:p w14:paraId="04D3E3B6" w14:textId="3945C33F" w:rsidR="00190768" w:rsidRDefault="003B5591" w:rsidP="00190768">
      <w:pPr>
        <w:pStyle w:val="a8"/>
      </w:pPr>
      <w:r w:rsidRPr="003B5591">
        <w:t>Образовательный робототехнический комплекс позволяет реализовать практико-ориентированное обучение студентов, интегрируя теоретические знания с их непосредственным практическим применением</w:t>
      </w:r>
      <w:r w:rsidR="00190768">
        <w:t>.</w:t>
      </w:r>
    </w:p>
    <w:p w14:paraId="7CEF7042" w14:textId="48890EC9" w:rsidR="00190768" w:rsidRDefault="00190768" w:rsidP="00190768">
      <w:pPr>
        <w:pStyle w:val="a8"/>
      </w:pPr>
      <w:r>
        <w:t>Это способствует глубокому усвоению материала и развитию ряда ключевых умений,</w:t>
      </w:r>
      <w:r w:rsidRPr="00190768">
        <w:t xml:space="preserve"> </w:t>
      </w:r>
      <w:r>
        <w:t>таких как:</w:t>
      </w:r>
    </w:p>
    <w:p w14:paraId="03706EC3" w14:textId="699C633A" w:rsidR="00190768" w:rsidRDefault="00190768" w:rsidP="003B5591">
      <w:pPr>
        <w:pStyle w:val="a8"/>
        <w:numPr>
          <w:ilvl w:val="0"/>
          <w:numId w:val="6"/>
        </w:numPr>
      </w:pPr>
      <w:r>
        <w:t xml:space="preserve">Проблемное мышление: </w:t>
      </w:r>
      <w:r w:rsidR="00940C20">
        <w:t>с</w:t>
      </w:r>
      <w:r>
        <w:t>туденты сталкиваются с реальными техническими вызовами и</w:t>
      </w:r>
      <w:r w:rsidRPr="00190768">
        <w:t xml:space="preserve"> </w:t>
      </w:r>
      <w:r>
        <w:t>учатся анализировать проблемы, искать оптимальные пути решения и разрабатывать</w:t>
      </w:r>
      <w:r w:rsidRPr="00190768">
        <w:t xml:space="preserve"> </w:t>
      </w:r>
      <w:r>
        <w:t>стратегии для достижения целей.</w:t>
      </w:r>
    </w:p>
    <w:p w14:paraId="1389D143" w14:textId="2F97A5BA" w:rsidR="00190768" w:rsidRDefault="00190768" w:rsidP="003B5591">
      <w:pPr>
        <w:pStyle w:val="a8"/>
        <w:numPr>
          <w:ilvl w:val="0"/>
          <w:numId w:val="6"/>
        </w:numPr>
      </w:pPr>
      <w:r>
        <w:t xml:space="preserve">Сотрудничество и командная работа: </w:t>
      </w:r>
      <w:r w:rsidR="00940C20">
        <w:t>с</w:t>
      </w:r>
      <w:r>
        <w:t>оздание и управление роботами часто требует</w:t>
      </w:r>
      <w:r w:rsidRPr="00190768">
        <w:t xml:space="preserve"> </w:t>
      </w:r>
      <w:r>
        <w:t>коллективных усилий, что учит студентов эффективно взаимодействовать в команде,</w:t>
      </w:r>
      <w:r w:rsidRPr="00190768">
        <w:t xml:space="preserve"> </w:t>
      </w:r>
      <w:r>
        <w:t>делить обязанности и обмениваться идеями.</w:t>
      </w:r>
    </w:p>
    <w:p w14:paraId="57D0E7AA" w14:textId="67BD9B7F" w:rsidR="00190768" w:rsidRDefault="003B5591" w:rsidP="003B5591">
      <w:pPr>
        <w:pStyle w:val="a8"/>
        <w:numPr>
          <w:ilvl w:val="0"/>
          <w:numId w:val="6"/>
        </w:numPr>
      </w:pPr>
      <w:r w:rsidRPr="003B5591">
        <w:t>Креативность и инновации: разработка оригинальных конструкций и алгоритмов для робототехнических систем способствует формированию творческого подхода и стимулирует инновационное мышление</w:t>
      </w:r>
      <w:r w:rsidR="00190768">
        <w:t>.</w:t>
      </w:r>
    </w:p>
    <w:p w14:paraId="0EE9646D" w14:textId="7003498D" w:rsidR="00190768" w:rsidRDefault="00190768" w:rsidP="003B5591">
      <w:pPr>
        <w:pStyle w:val="a8"/>
        <w:numPr>
          <w:ilvl w:val="0"/>
          <w:numId w:val="6"/>
        </w:numPr>
      </w:pPr>
      <w:r>
        <w:lastRenderedPageBreak/>
        <w:t>Программирование и алгоритмическое мышление: Программирование роботов помогает</w:t>
      </w:r>
      <w:r w:rsidRPr="00190768">
        <w:t xml:space="preserve"> </w:t>
      </w:r>
      <w:r>
        <w:t>развивать навыки написания кода и алгоритмического мышления, что является важным</w:t>
      </w:r>
      <w:r w:rsidRPr="00190768">
        <w:t xml:space="preserve"> </w:t>
      </w:r>
      <w:r>
        <w:t>компонентом в современном информационном мире.</w:t>
      </w:r>
    </w:p>
    <w:p w14:paraId="02EAE0C9" w14:textId="0DAFD531" w:rsidR="00190768" w:rsidRDefault="003B5591" w:rsidP="003B5591">
      <w:pPr>
        <w:pStyle w:val="a8"/>
        <w:numPr>
          <w:ilvl w:val="0"/>
          <w:numId w:val="6"/>
        </w:numPr>
      </w:pPr>
      <w:r w:rsidRPr="003B5591">
        <w:t>Адаптивность: студенты приобретают навыки гибкости и умения оперативно реагировать на непредвиденные технические сложности, что способствует развитию устойчивых стратегий решения проблем</w:t>
      </w:r>
      <w:r w:rsidR="00190768">
        <w:t>.</w:t>
      </w:r>
    </w:p>
    <w:p w14:paraId="25D50D20" w14:textId="30877352" w:rsidR="00190768" w:rsidRDefault="00190768" w:rsidP="00190768">
      <w:pPr>
        <w:pStyle w:val="a8"/>
      </w:pPr>
      <w:r>
        <w:t>Образовательные роботы для студентов должны обладать следующими</w:t>
      </w:r>
      <w:r w:rsidRPr="00190768">
        <w:t xml:space="preserve"> </w:t>
      </w:r>
      <w:r>
        <w:t>характеристиками:</w:t>
      </w:r>
    </w:p>
    <w:p w14:paraId="3CFFFDCE" w14:textId="2ECC0EE7" w:rsidR="00190768" w:rsidRDefault="003B5591" w:rsidP="003B5591">
      <w:pPr>
        <w:pStyle w:val="a8"/>
        <w:numPr>
          <w:ilvl w:val="0"/>
          <w:numId w:val="7"/>
        </w:numPr>
      </w:pPr>
      <w:r w:rsidRPr="003B5591">
        <w:t>Эргономичность использования: робототехнический комплекс должен обладать интуитивно понятным интерфейсом и предустановленным программным обеспечением, обеспечивающим минимальные временные затраты на начало работы</w:t>
      </w:r>
      <w:r w:rsidR="00190768">
        <w:t>.</w:t>
      </w:r>
    </w:p>
    <w:p w14:paraId="1BFA08B7" w14:textId="3669A3B1" w:rsidR="00190768" w:rsidRDefault="00190768" w:rsidP="003B5591">
      <w:pPr>
        <w:pStyle w:val="a8"/>
        <w:numPr>
          <w:ilvl w:val="0"/>
          <w:numId w:val="7"/>
        </w:numPr>
      </w:pPr>
      <w:r>
        <w:t xml:space="preserve">Безопасность: </w:t>
      </w:r>
      <w:r w:rsidR="00EA27BD">
        <w:t>о</w:t>
      </w:r>
      <w:r>
        <w:t>снащение датчиками и системами остановки робота при обнаружении</w:t>
      </w:r>
      <w:r w:rsidRPr="00190768">
        <w:t xml:space="preserve"> </w:t>
      </w:r>
      <w:r>
        <w:t>препятствий во время работы.</w:t>
      </w:r>
    </w:p>
    <w:p w14:paraId="7446974B" w14:textId="0DB98383" w:rsidR="00190768" w:rsidRDefault="00190768" w:rsidP="003B5591">
      <w:pPr>
        <w:pStyle w:val="a8"/>
        <w:numPr>
          <w:ilvl w:val="0"/>
          <w:numId w:val="7"/>
        </w:numPr>
      </w:pPr>
      <w:r>
        <w:t xml:space="preserve">Компактность и мобильность: </w:t>
      </w:r>
      <w:r w:rsidR="00EA27BD">
        <w:t>в</w:t>
      </w:r>
      <w:r>
        <w:t>озможность легкого перемещения робота в разные</w:t>
      </w:r>
      <w:r w:rsidRPr="00190768">
        <w:t xml:space="preserve"> </w:t>
      </w:r>
      <w:r>
        <w:t>учебные аудитории без необходимости его разборки.</w:t>
      </w:r>
    </w:p>
    <w:p w14:paraId="1CD6B242" w14:textId="175CC009" w:rsidR="00190768" w:rsidRPr="004F4139" w:rsidRDefault="00BD6BCE" w:rsidP="003B5591">
      <w:pPr>
        <w:pStyle w:val="a8"/>
        <w:numPr>
          <w:ilvl w:val="0"/>
          <w:numId w:val="7"/>
        </w:numPr>
      </w:pPr>
      <w:r w:rsidRPr="004F4139">
        <w:t>Гибкость и универсальность: робот должен обеспечивать выполнение широкого спектра операций, включая манипуляции, сборку, измерение и другие задачи, что позволяет адаптировать образовательный процесс под различные технические требования</w:t>
      </w:r>
      <w:r w:rsidR="00190768" w:rsidRPr="004F4139">
        <w:t>.</w:t>
      </w:r>
      <w:bookmarkStart w:id="0" w:name="_GoBack"/>
      <w:bookmarkEnd w:id="0"/>
    </w:p>
    <w:p w14:paraId="73815754" w14:textId="3CED6CC9" w:rsidR="00190768" w:rsidRDefault="00190768" w:rsidP="003B5591">
      <w:pPr>
        <w:pStyle w:val="a8"/>
        <w:numPr>
          <w:ilvl w:val="0"/>
          <w:numId w:val="7"/>
        </w:numPr>
      </w:pPr>
      <w:r>
        <w:t xml:space="preserve">Практическое применение: </w:t>
      </w:r>
      <w:r w:rsidR="00EA27BD">
        <w:t>в</w:t>
      </w:r>
      <w:r>
        <w:t>озможность решать реальные задачи с помощью робота.</w:t>
      </w:r>
    </w:p>
    <w:p w14:paraId="55805D2D" w14:textId="7B733A2D" w:rsidR="00190768" w:rsidRDefault="00190768" w:rsidP="003B5591">
      <w:pPr>
        <w:pStyle w:val="a8"/>
        <w:numPr>
          <w:ilvl w:val="0"/>
          <w:numId w:val="7"/>
        </w:numPr>
      </w:pPr>
      <w:r>
        <w:t xml:space="preserve">Возможность индивидуального обучения: </w:t>
      </w:r>
      <w:r w:rsidR="00EA27BD">
        <w:t>п</w:t>
      </w:r>
      <w:r>
        <w:t>одбор задач и их сложности в соответствии</w:t>
      </w:r>
      <w:r w:rsidRPr="00190768">
        <w:t xml:space="preserve"> </w:t>
      </w:r>
      <w:r>
        <w:t>с уровнем подготовки каждого студента.</w:t>
      </w:r>
    </w:p>
    <w:p w14:paraId="442BAE7B" w14:textId="0E8BC46A" w:rsidR="00190768" w:rsidRDefault="00190768" w:rsidP="003B5591">
      <w:pPr>
        <w:pStyle w:val="a8"/>
        <w:numPr>
          <w:ilvl w:val="0"/>
          <w:numId w:val="7"/>
        </w:numPr>
      </w:pPr>
      <w:r>
        <w:t>Обучение основам робототехники</w:t>
      </w:r>
      <w:r w:rsidR="00EA27BD">
        <w:t>: включает</w:t>
      </w:r>
      <w:r>
        <w:t xml:space="preserve"> в себя управление роботом, запуск и</w:t>
      </w:r>
      <w:r w:rsidRPr="00190768">
        <w:t xml:space="preserve"> </w:t>
      </w:r>
      <w:r>
        <w:t>тестирование программ, манипулирование периферийными устройствами, управление</w:t>
      </w:r>
      <w:r w:rsidRPr="00190768">
        <w:t xml:space="preserve"> </w:t>
      </w:r>
      <w:r>
        <w:t>техническим зрением.</w:t>
      </w:r>
    </w:p>
    <w:p w14:paraId="336B1B48" w14:textId="3A91B408" w:rsidR="00190768" w:rsidRDefault="00190768" w:rsidP="00190768">
      <w:pPr>
        <w:pStyle w:val="a8"/>
      </w:pPr>
      <w:r>
        <w:t>Существующие решения или имеют малое количество составляющих или имеют дорогие</w:t>
      </w:r>
      <w:r w:rsidRPr="00190768">
        <w:t xml:space="preserve"> </w:t>
      </w:r>
      <w:r>
        <w:t>составляющие.</w:t>
      </w:r>
    </w:p>
    <w:p w14:paraId="0AE8BEFC" w14:textId="0C963635" w:rsidR="00190768" w:rsidRDefault="00190768" w:rsidP="00190768">
      <w:pPr>
        <w:pStyle w:val="a8"/>
      </w:pPr>
      <w:r>
        <w:t xml:space="preserve">В данной работе представляется </w:t>
      </w:r>
      <w:r w:rsidR="00EA27BD">
        <w:t>робот,</w:t>
      </w:r>
      <w:r>
        <w:t xml:space="preserve"> сочетающий модульность, многочисленные и</w:t>
      </w:r>
      <w:r w:rsidRPr="00190768">
        <w:t xml:space="preserve"> </w:t>
      </w:r>
      <w:r>
        <w:t>дешёвые составляющие.</w:t>
      </w:r>
    </w:p>
    <w:p w14:paraId="2406FEB6" w14:textId="7FDAD49C" w:rsidR="00190768" w:rsidRDefault="00190768" w:rsidP="00190768">
      <w:pPr>
        <w:pStyle w:val="a8"/>
      </w:pPr>
      <w:r>
        <w:t>Исходя из проблемы и характеристик был разработан образовательный робот. Ключевые</w:t>
      </w:r>
      <w:r w:rsidRPr="00BA769A">
        <w:t xml:space="preserve"> </w:t>
      </w:r>
      <w:r>
        <w:t>этапы разработки</w:t>
      </w:r>
      <w:r w:rsidR="00886C82">
        <w:t xml:space="preserve"> </w:t>
      </w:r>
      <w:r w:rsidR="00886C82" w:rsidRPr="00BA769A">
        <w:t>[1]</w:t>
      </w:r>
      <w:r>
        <w:t>:</w:t>
      </w:r>
    </w:p>
    <w:p w14:paraId="6040123F" w14:textId="1FF09A07" w:rsidR="00190768" w:rsidRDefault="00190768" w:rsidP="00031448">
      <w:pPr>
        <w:pStyle w:val="a8"/>
        <w:numPr>
          <w:ilvl w:val="0"/>
          <w:numId w:val="9"/>
        </w:numPr>
      </w:pPr>
      <w:r>
        <w:lastRenderedPageBreak/>
        <w:t xml:space="preserve">Проектирование: </w:t>
      </w:r>
      <w:r w:rsidR="00FC3FBC">
        <w:t>о</w:t>
      </w:r>
      <w:r>
        <w:t>пределение основных характеристик робота, включая его размер,</w:t>
      </w:r>
      <w:r w:rsidR="00031448" w:rsidRPr="00031448">
        <w:t xml:space="preserve"> </w:t>
      </w:r>
      <w:r>
        <w:t>форму, вес и функции.</w:t>
      </w:r>
    </w:p>
    <w:p w14:paraId="1508E404" w14:textId="1B87D86B" w:rsidR="00190768" w:rsidRDefault="00190768" w:rsidP="00031448">
      <w:pPr>
        <w:pStyle w:val="a8"/>
        <w:numPr>
          <w:ilvl w:val="0"/>
          <w:numId w:val="9"/>
        </w:numPr>
      </w:pPr>
      <w:r>
        <w:t xml:space="preserve">Производство: </w:t>
      </w:r>
      <w:r w:rsidR="00FC3FBC">
        <w:t>и</w:t>
      </w:r>
      <w:r>
        <w:t>зготовление робота из различных материалов, таких как металл,</w:t>
      </w:r>
    </w:p>
    <w:p w14:paraId="11201ADD" w14:textId="77777777" w:rsidR="00190768" w:rsidRDefault="00190768" w:rsidP="00031448">
      <w:pPr>
        <w:pStyle w:val="a8"/>
        <w:numPr>
          <w:ilvl w:val="0"/>
          <w:numId w:val="9"/>
        </w:numPr>
      </w:pPr>
      <w:r>
        <w:t>пластик и электроника.</w:t>
      </w:r>
    </w:p>
    <w:p w14:paraId="17B3469C" w14:textId="45863F70" w:rsidR="00190768" w:rsidRDefault="00190768" w:rsidP="00031448">
      <w:pPr>
        <w:pStyle w:val="a8"/>
        <w:numPr>
          <w:ilvl w:val="0"/>
          <w:numId w:val="9"/>
        </w:numPr>
      </w:pPr>
      <w:r>
        <w:t xml:space="preserve">Программирование: </w:t>
      </w:r>
      <w:r w:rsidR="00BD6BCE">
        <w:t>н</w:t>
      </w:r>
      <w:r>
        <w:t>аписание программ, управляющих роботом.</w:t>
      </w:r>
    </w:p>
    <w:p w14:paraId="53A89C99" w14:textId="4A3C78DD" w:rsidR="00190768" w:rsidRDefault="00190768" w:rsidP="00031448">
      <w:pPr>
        <w:pStyle w:val="a8"/>
        <w:numPr>
          <w:ilvl w:val="0"/>
          <w:numId w:val="9"/>
        </w:numPr>
      </w:pPr>
      <w:r>
        <w:t xml:space="preserve">Тестирование: </w:t>
      </w:r>
      <w:r w:rsidR="00FC3FBC">
        <w:t>п</w:t>
      </w:r>
      <w:r>
        <w:t>роверка производительности и надежности робота.</w:t>
      </w:r>
    </w:p>
    <w:p w14:paraId="54AACE1D" w14:textId="48954B7B" w:rsidR="00190768" w:rsidRDefault="00190768" w:rsidP="00190768">
      <w:pPr>
        <w:pStyle w:val="a8"/>
      </w:pPr>
      <w:r>
        <w:t>Основой робота является платформа с omni колёсами и платой управления. Эта</w:t>
      </w:r>
      <w:r w:rsidRPr="00B04F55">
        <w:t xml:space="preserve"> </w:t>
      </w:r>
      <w:r>
        <w:t>минимальная конфигурация позволяет роботу функционировать.</w:t>
      </w:r>
    </w:p>
    <w:p w14:paraId="00C69C29" w14:textId="633A998F" w:rsidR="00190768" w:rsidRDefault="00190768" w:rsidP="00190768">
      <w:pPr>
        <w:pStyle w:val="a8"/>
      </w:pPr>
      <w:r>
        <w:t xml:space="preserve">В другие варианты сборки входят: </w:t>
      </w:r>
      <w:proofErr w:type="spellStart"/>
      <w:r>
        <w:t>лидар</w:t>
      </w:r>
      <w:proofErr w:type="spellEnd"/>
      <w:r>
        <w:t>, дальномер, плата для обработки данных с</w:t>
      </w:r>
      <w:r w:rsidRPr="00190768">
        <w:t xml:space="preserve"> </w:t>
      </w:r>
      <w:r>
        <w:t xml:space="preserve">датчиков </w:t>
      </w:r>
      <w:r w:rsidR="00886C82" w:rsidRPr="00886C82">
        <w:t>[2]</w:t>
      </w:r>
      <w:r>
        <w:t>, манипулятор</w:t>
      </w:r>
      <w:r w:rsidR="00B04F55" w:rsidRPr="00B04F55">
        <w:t xml:space="preserve"> [</w:t>
      </w:r>
      <w:r w:rsidR="00886C82" w:rsidRPr="00886C82">
        <w:t>3</w:t>
      </w:r>
      <w:r w:rsidR="00B04F55" w:rsidRPr="00B04F55">
        <w:t>]</w:t>
      </w:r>
      <w:r>
        <w:t xml:space="preserve"> со сменными схватами (с возможностью</w:t>
      </w:r>
      <w:r w:rsidRPr="00190768">
        <w:t xml:space="preserve"> </w:t>
      </w:r>
      <w:r>
        <w:t xml:space="preserve">разработки нового </w:t>
      </w:r>
      <w:proofErr w:type="spellStart"/>
      <w:r>
        <w:t>схвата</w:t>
      </w:r>
      <w:proofErr w:type="spellEnd"/>
      <w:r>
        <w:t>).</w:t>
      </w:r>
    </w:p>
    <w:p w14:paraId="38E964DD" w14:textId="333F5E63" w:rsidR="00190768" w:rsidRDefault="00BE0457" w:rsidP="00190768">
      <w:pPr>
        <w:pStyle w:val="a8"/>
      </w:pPr>
      <w:r w:rsidRPr="00BE0457">
        <w:t>Создание образовательного робототехнического комплекса является значительным вкладом в развитие инновационной образовательной среды, направленной на подготовку высококвалифицированных специалистов в области робототехники и STEM-дисциплин</w:t>
      </w:r>
      <w:r w:rsidR="00190768">
        <w:t>. Этот</w:t>
      </w:r>
      <w:r w:rsidR="00190768" w:rsidRPr="00190768">
        <w:t xml:space="preserve"> </w:t>
      </w:r>
      <w:r w:rsidR="00190768">
        <w:t>проект не только способствует формированию у студентов практических навыков и</w:t>
      </w:r>
      <w:r w:rsidR="00190768" w:rsidRPr="00190768">
        <w:t xml:space="preserve"> </w:t>
      </w:r>
      <w:r w:rsidR="00190768">
        <w:t>умений, но и стимулирует их к творческому мышлению, командной работе и решению</w:t>
      </w:r>
      <w:r w:rsidR="00190768" w:rsidRPr="00190768">
        <w:t xml:space="preserve"> </w:t>
      </w:r>
      <w:r w:rsidR="00190768">
        <w:t>сложных технических задач.</w:t>
      </w:r>
    </w:p>
    <w:p w14:paraId="2055DA31" w14:textId="2E87CFED" w:rsidR="00190768" w:rsidRDefault="00190768" w:rsidP="00190768">
      <w:pPr>
        <w:pStyle w:val="a8"/>
      </w:pPr>
      <w:r>
        <w:t>Образовательный робот открывает перед студентами двери в мир современных</w:t>
      </w:r>
      <w:r w:rsidRPr="00190768">
        <w:t xml:space="preserve"> </w:t>
      </w:r>
      <w:r>
        <w:t>технологий, позволяя им не только изучать основы робототехники, но и применять</w:t>
      </w:r>
      <w:r w:rsidRPr="00190768">
        <w:t xml:space="preserve"> </w:t>
      </w:r>
      <w:r>
        <w:t xml:space="preserve">полученные знания на практике. </w:t>
      </w:r>
      <w:r w:rsidR="00BE0457" w:rsidRPr="00BE0457">
        <w:t xml:space="preserve">Подобный подход к образовательному процессу повышает </w:t>
      </w:r>
      <w:proofErr w:type="spellStart"/>
      <w:r w:rsidR="00BE0457" w:rsidRPr="00BE0457">
        <w:t>вовлечённость</w:t>
      </w:r>
      <w:proofErr w:type="spellEnd"/>
      <w:r w:rsidR="00BE0457" w:rsidRPr="00BE0457">
        <w:t xml:space="preserve"> студентов, делая усвоение знаний более эффективным и мотивируя их к непрерывному профессиональному развитию</w:t>
      </w:r>
      <w:r>
        <w:t>.</w:t>
      </w:r>
    </w:p>
    <w:p w14:paraId="5A9D38D1" w14:textId="4CF58823" w:rsidR="00190768" w:rsidRDefault="00190768" w:rsidP="00190768">
      <w:pPr>
        <w:pStyle w:val="a8"/>
      </w:pPr>
      <w:r>
        <w:t>Важно отметить, что успешная реализация проекта по разработке образовательного</w:t>
      </w:r>
      <w:r w:rsidRPr="00190768">
        <w:t xml:space="preserve"> </w:t>
      </w:r>
      <w:r>
        <w:t>робота требует не только технических знаний и навыков, но и понимания потребностей</w:t>
      </w:r>
      <w:r w:rsidRPr="00190768">
        <w:t xml:space="preserve"> </w:t>
      </w:r>
      <w:r>
        <w:t>студентов, их интересов и способностей. Только комплексный подход, включающий в себя</w:t>
      </w:r>
      <w:r w:rsidRPr="00190768">
        <w:t xml:space="preserve"> </w:t>
      </w:r>
      <w:r>
        <w:t>анализ сильных и слабых сторон образовательной организации, а также активное</w:t>
      </w:r>
      <w:r w:rsidRPr="00190768">
        <w:t xml:space="preserve"> </w:t>
      </w:r>
      <w:r>
        <w:t>вовлечение всех участников образовательного процесса, может обеспечить эффективное</w:t>
      </w:r>
      <w:r w:rsidRPr="00190768">
        <w:t xml:space="preserve"> </w:t>
      </w:r>
      <w:r>
        <w:t>внедрение и использование образовательного робота в учебном процессе.</w:t>
      </w:r>
    </w:p>
    <w:p w14:paraId="5B109885" w14:textId="5EC58C71" w:rsidR="00277895" w:rsidRDefault="00190768" w:rsidP="00190768">
      <w:pPr>
        <w:pStyle w:val="a8"/>
      </w:pPr>
      <w:r>
        <w:t>Таким образом, разработка и внедрение образовательного робота в учебный процесс</w:t>
      </w:r>
      <w:r w:rsidRPr="00190768">
        <w:t xml:space="preserve"> </w:t>
      </w:r>
      <w:r>
        <w:t>является важным шагом на пути к созданию инновационной образовательной среды,</w:t>
      </w:r>
      <w:r w:rsidRPr="00190768">
        <w:t xml:space="preserve"> </w:t>
      </w:r>
      <w:r>
        <w:t xml:space="preserve">способствующей </w:t>
      </w:r>
      <w:r>
        <w:lastRenderedPageBreak/>
        <w:t>подготовке</w:t>
      </w:r>
      <w:r w:rsidRPr="00190768">
        <w:t xml:space="preserve"> </w:t>
      </w:r>
      <w:r>
        <w:t>высококвалифицированных специалистов, готовых к вызовам</w:t>
      </w:r>
      <w:r w:rsidRPr="00190768">
        <w:t xml:space="preserve"> </w:t>
      </w:r>
      <w:r>
        <w:t>современного мира</w:t>
      </w:r>
    </w:p>
    <w:p w14:paraId="26B7FD16" w14:textId="545A9A42" w:rsidR="00F13A0C" w:rsidRDefault="00277895" w:rsidP="00F22B63">
      <w:pPr>
        <w:pStyle w:val="2"/>
      </w:pPr>
      <w:r w:rsidRPr="00277895">
        <w:t>Литература</w:t>
      </w:r>
    </w:p>
    <w:p w14:paraId="2E5CC01F" w14:textId="0784BF30" w:rsidR="00886C82" w:rsidRDefault="00886C82" w:rsidP="00886C82">
      <w:pPr>
        <w:pStyle w:val="a"/>
      </w:pPr>
      <w:r>
        <w:t>К. Фу, Р. Гонсалес, К. Ли, Робототехника, 1989.</w:t>
      </w:r>
    </w:p>
    <w:p w14:paraId="509B7A9D" w14:textId="53B2D6B0" w:rsidR="00886C82" w:rsidRDefault="00DA2B38" w:rsidP="00886C82">
      <w:pPr>
        <w:pStyle w:val="a"/>
      </w:pPr>
      <w:r w:rsidRPr="00DA2B38">
        <w:t xml:space="preserve">Свидетельство о государственной регистрации программы для ЭВМ № 2023680366 Российская Федерация. Программа моделирования эволюции механической системы на базе геометрического интегратора: № 2023668842: </w:t>
      </w:r>
      <w:proofErr w:type="spellStart"/>
      <w:r w:rsidRPr="00DA2B38">
        <w:t>заявл</w:t>
      </w:r>
      <w:proofErr w:type="spellEnd"/>
      <w:r w:rsidRPr="00DA2B38">
        <w:t xml:space="preserve">. 14.09.2023: </w:t>
      </w:r>
      <w:proofErr w:type="spellStart"/>
      <w:r w:rsidRPr="00DA2B38">
        <w:t>опубл</w:t>
      </w:r>
      <w:proofErr w:type="spellEnd"/>
      <w:r w:rsidRPr="00DA2B38">
        <w:t xml:space="preserve">. 28.09.2023 / А. А. </w:t>
      </w:r>
      <w:proofErr w:type="spellStart"/>
      <w:r w:rsidRPr="00DA2B38">
        <w:t>Жиленков</w:t>
      </w:r>
      <w:proofErr w:type="spellEnd"/>
      <w:r w:rsidRPr="00DA2B38">
        <w:t xml:space="preserve">, И. М. Портнов, А. А. Медведева, И. С. Моисеев; заявитель федеральное </w:t>
      </w:r>
      <w:proofErr w:type="spellStart"/>
      <w:r w:rsidRPr="00DA2B38">
        <w:t>государcтвенное</w:t>
      </w:r>
      <w:proofErr w:type="spellEnd"/>
      <w:r w:rsidRPr="00DA2B38">
        <w:t xml:space="preserve"> бюджетное образовательное учреждение высшего образования «Санкт-Петербургский государственный морской технический университет». – EDN LCMKZX.</w:t>
      </w:r>
    </w:p>
    <w:p w14:paraId="32DCA986" w14:textId="4561C818" w:rsidR="008F544C" w:rsidRPr="00DA2B38" w:rsidRDefault="00DA2B38" w:rsidP="00DA2B38">
      <w:pPr>
        <w:pStyle w:val="a"/>
        <w:rPr>
          <w:lang w:val="en-US"/>
        </w:rPr>
      </w:pPr>
      <w:proofErr w:type="spellStart"/>
      <w:r w:rsidRPr="00DA2B38">
        <w:rPr>
          <w:lang w:val="en-US"/>
        </w:rPr>
        <w:t>Zhilenkov</w:t>
      </w:r>
      <w:proofErr w:type="spellEnd"/>
      <w:r w:rsidRPr="00DA2B38">
        <w:rPr>
          <w:lang w:val="en-US"/>
        </w:rPr>
        <w:t xml:space="preserve">, A. A. Designing of </w:t>
      </w:r>
      <w:proofErr w:type="spellStart"/>
      <w:r w:rsidRPr="00DA2B38">
        <w:rPr>
          <w:lang w:val="en-US"/>
        </w:rPr>
        <w:t>sensoreless</w:t>
      </w:r>
      <w:proofErr w:type="spellEnd"/>
      <w:r w:rsidRPr="00DA2B38">
        <w:rPr>
          <w:lang w:val="en-US"/>
        </w:rPr>
        <w:t xml:space="preserve"> control system for brushless direct current motor / A. A. </w:t>
      </w:r>
      <w:proofErr w:type="spellStart"/>
      <w:r w:rsidRPr="00DA2B38">
        <w:rPr>
          <w:lang w:val="en-US"/>
        </w:rPr>
        <w:t>Zhilenkov</w:t>
      </w:r>
      <w:proofErr w:type="spellEnd"/>
      <w:r w:rsidRPr="00DA2B38">
        <w:rPr>
          <w:lang w:val="en-US"/>
        </w:rPr>
        <w:t xml:space="preserve">, D. </w:t>
      </w:r>
      <w:proofErr w:type="spellStart"/>
      <w:r w:rsidRPr="00DA2B38">
        <w:rPr>
          <w:lang w:val="en-US"/>
        </w:rPr>
        <w:t>Denk</w:t>
      </w:r>
      <w:proofErr w:type="spellEnd"/>
      <w:r w:rsidRPr="00DA2B38">
        <w:rPr>
          <w:lang w:val="en-US"/>
        </w:rPr>
        <w:t xml:space="preserve"> // Proceedings of the 2017 IEEE Russia Section Young Researchers in Electrical and Electronic Engineering Conference, </w:t>
      </w:r>
      <w:proofErr w:type="spellStart"/>
      <w:r w:rsidRPr="00DA2B38">
        <w:rPr>
          <w:lang w:val="en-US"/>
        </w:rPr>
        <w:t>ElConRus</w:t>
      </w:r>
      <w:proofErr w:type="spellEnd"/>
      <w:r w:rsidRPr="00DA2B38">
        <w:rPr>
          <w:lang w:val="en-US"/>
        </w:rPr>
        <w:t xml:space="preserve"> 2017, St. Petersburg, 01–03 </w:t>
      </w:r>
      <w:r w:rsidRPr="00DA2B38">
        <w:t>февраля</w:t>
      </w:r>
      <w:r w:rsidRPr="00DA2B38">
        <w:rPr>
          <w:lang w:val="en-US"/>
        </w:rPr>
        <w:t xml:space="preserve"> 2017 </w:t>
      </w:r>
      <w:r w:rsidRPr="00DA2B38">
        <w:t>года</w:t>
      </w:r>
      <w:r w:rsidRPr="00DA2B38">
        <w:rPr>
          <w:lang w:val="en-US"/>
        </w:rPr>
        <w:t>. – St. Petersburg, 2017. – P. 1104-1108. – DOI 10.1109/EIConRus.2017.7910748. – EDN PRMIVB.</w:t>
      </w:r>
    </w:p>
    <w:sectPr w:rsidR="008F544C" w:rsidRPr="00DA2B38" w:rsidSect="00A248D8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A15FB" w14:textId="77777777" w:rsidR="00776A14" w:rsidRDefault="00776A14" w:rsidP="00017253">
      <w:r>
        <w:separator/>
      </w:r>
    </w:p>
  </w:endnote>
  <w:endnote w:type="continuationSeparator" w:id="0">
    <w:p w14:paraId="151E8ADE" w14:textId="77777777" w:rsidR="00776A14" w:rsidRDefault="00776A14" w:rsidP="0001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650355"/>
      <w:docPartObj>
        <w:docPartGallery w:val="Page Numbers (Bottom of Page)"/>
        <w:docPartUnique/>
      </w:docPartObj>
    </w:sdtPr>
    <w:sdtEndPr>
      <w:rPr>
        <w:noProof/>
        <w:color w:val="595959" w:themeColor="text1" w:themeTint="A6"/>
        <w:sz w:val="16"/>
        <w:szCs w:val="16"/>
      </w:rPr>
    </w:sdtEndPr>
    <w:sdtContent>
      <w:p w14:paraId="049B16D4" w14:textId="065C30B6" w:rsidR="00381B1F" w:rsidRPr="00381B1F" w:rsidRDefault="00381B1F" w:rsidP="00381B1F">
        <w:pPr>
          <w:pStyle w:val="ab"/>
          <w:jc w:val="center"/>
          <w:rPr>
            <w:noProof/>
            <w:color w:val="595959" w:themeColor="text1" w:themeTint="A6"/>
            <w:sz w:val="16"/>
            <w:szCs w:val="16"/>
          </w:rPr>
        </w:pPr>
        <w:r w:rsidRPr="00381B1F">
          <w:rPr>
            <w:noProof/>
            <w:color w:val="595959" w:themeColor="text1" w:themeTint="A6"/>
            <w:sz w:val="16"/>
            <w:szCs w:val="16"/>
          </w:rPr>
          <w:fldChar w:fldCharType="begin"/>
        </w:r>
        <w:r w:rsidRPr="00381B1F">
          <w:rPr>
            <w:noProof/>
            <w:color w:val="595959" w:themeColor="text1" w:themeTint="A6"/>
            <w:sz w:val="16"/>
            <w:szCs w:val="16"/>
          </w:rPr>
          <w:instrText>PAGE   \* MERGEFORMAT</w:instrText>
        </w:r>
        <w:r w:rsidRPr="00381B1F">
          <w:rPr>
            <w:noProof/>
            <w:color w:val="595959" w:themeColor="text1" w:themeTint="A6"/>
            <w:sz w:val="16"/>
            <w:szCs w:val="16"/>
          </w:rPr>
          <w:fldChar w:fldCharType="separate"/>
        </w:r>
        <w:r w:rsidR="004F4139">
          <w:rPr>
            <w:noProof/>
            <w:color w:val="595959" w:themeColor="text1" w:themeTint="A6"/>
            <w:sz w:val="16"/>
            <w:szCs w:val="16"/>
          </w:rPr>
          <w:t>4</w:t>
        </w:r>
        <w:r w:rsidRPr="00381B1F">
          <w:rPr>
            <w:noProof/>
            <w:color w:val="595959" w:themeColor="text1" w:themeTint="A6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57048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  <w:szCs w:val="16"/>
      </w:rPr>
    </w:sdtEndPr>
    <w:sdtContent>
      <w:p w14:paraId="1D41789E" w14:textId="6238B133" w:rsidR="00017253" w:rsidRPr="00381B1F" w:rsidRDefault="00017253">
        <w:pPr>
          <w:pStyle w:val="ab"/>
          <w:jc w:val="center"/>
          <w:rPr>
            <w:color w:val="595959" w:themeColor="text1" w:themeTint="A6"/>
            <w:sz w:val="16"/>
            <w:szCs w:val="16"/>
          </w:rPr>
        </w:pPr>
        <w:r w:rsidRPr="00381B1F">
          <w:rPr>
            <w:color w:val="595959" w:themeColor="text1" w:themeTint="A6"/>
            <w:sz w:val="16"/>
            <w:szCs w:val="16"/>
          </w:rPr>
          <w:fldChar w:fldCharType="begin"/>
        </w:r>
        <w:r w:rsidRPr="00381B1F">
          <w:rPr>
            <w:color w:val="595959" w:themeColor="text1" w:themeTint="A6"/>
            <w:sz w:val="16"/>
            <w:szCs w:val="16"/>
          </w:rPr>
          <w:instrText>PAGE   \* MERGEFORMAT</w:instrText>
        </w:r>
        <w:r w:rsidRPr="00381B1F">
          <w:rPr>
            <w:color w:val="595959" w:themeColor="text1" w:themeTint="A6"/>
            <w:sz w:val="16"/>
            <w:szCs w:val="16"/>
          </w:rPr>
          <w:fldChar w:fldCharType="separate"/>
        </w:r>
        <w:r w:rsidR="004F4139">
          <w:rPr>
            <w:noProof/>
            <w:color w:val="595959" w:themeColor="text1" w:themeTint="A6"/>
            <w:sz w:val="16"/>
            <w:szCs w:val="16"/>
          </w:rPr>
          <w:t>3</w:t>
        </w:r>
        <w:r w:rsidRPr="00381B1F">
          <w:rPr>
            <w:color w:val="595959" w:themeColor="text1" w:themeTint="A6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F79F8" w14:textId="77777777" w:rsidR="00776A14" w:rsidRDefault="00776A14" w:rsidP="00017253">
      <w:r>
        <w:separator/>
      </w:r>
    </w:p>
  </w:footnote>
  <w:footnote w:type="continuationSeparator" w:id="0">
    <w:p w14:paraId="435F6271" w14:textId="77777777" w:rsidR="00776A14" w:rsidRDefault="00776A14" w:rsidP="00017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D5F68" w14:textId="77777777" w:rsidR="00242449" w:rsidRDefault="00242449" w:rsidP="00242449">
    <w:pPr>
      <w:pStyle w:val="a9"/>
      <w:jc w:val="center"/>
    </w:pPr>
    <w:r w:rsidRPr="00381B1F">
      <w:rPr>
        <w:rFonts w:cs="Times New Roman"/>
        <w:color w:val="595959" w:themeColor="text1" w:themeTint="A6"/>
        <w:sz w:val="16"/>
        <w:szCs w:val="16"/>
      </w:rPr>
      <w:t xml:space="preserve">Сборник тезисов </w:t>
    </w:r>
    <w:r w:rsidRPr="00242449">
      <w:rPr>
        <w:rFonts w:cs="Times New Roman"/>
        <w:color w:val="595959" w:themeColor="text1" w:themeTint="A6"/>
        <w:sz w:val="16"/>
        <w:szCs w:val="16"/>
      </w:rPr>
      <w:t>35</w:t>
    </w:r>
    <w:r w:rsidRPr="00242449">
      <w:rPr>
        <w:rFonts w:cs="Times New Roman"/>
        <w:color w:val="595959" w:themeColor="text1" w:themeTint="A6"/>
        <w:sz w:val="16"/>
        <w:szCs w:val="16"/>
        <w:vertAlign w:val="superscript"/>
      </w:rPr>
      <w:t>-й</w:t>
    </w:r>
    <w:r w:rsidRPr="00242449">
      <w:rPr>
        <w:rFonts w:cs="Times New Roman"/>
        <w:color w:val="595959" w:themeColor="text1" w:themeTint="A6"/>
        <w:sz w:val="16"/>
        <w:szCs w:val="16"/>
      </w:rPr>
      <w:t xml:space="preserve"> Международной научно-технической конференции «ЭКСТРЕМАЛЬНАЯ РОБОТОТЕХНИКА»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1F71F" w14:textId="77777777" w:rsidR="00242449" w:rsidRPr="00242449" w:rsidRDefault="00242449" w:rsidP="00242449">
    <w:pPr>
      <w:pStyle w:val="a9"/>
      <w:jc w:val="center"/>
      <w:rPr>
        <w:lang w:val="en-US"/>
      </w:rPr>
    </w:pPr>
    <w:r>
      <w:rPr>
        <w:color w:val="595959" w:themeColor="text1" w:themeTint="A6"/>
        <w:sz w:val="16"/>
        <w:szCs w:val="16"/>
        <w:lang w:val="en-US"/>
      </w:rPr>
      <w:t>A</w:t>
    </w:r>
    <w:r w:rsidR="00381B1F">
      <w:rPr>
        <w:color w:val="595959" w:themeColor="text1" w:themeTint="A6"/>
        <w:sz w:val="16"/>
        <w:szCs w:val="16"/>
        <w:lang w:val="en-US"/>
      </w:rPr>
      <w:t>bstracts</w:t>
    </w:r>
    <w:r w:rsidRPr="00B8368C">
      <w:rPr>
        <w:color w:val="595959" w:themeColor="text1" w:themeTint="A6"/>
        <w:sz w:val="16"/>
        <w:szCs w:val="16"/>
        <w:lang w:val="en-US"/>
      </w:rPr>
      <w:t xml:space="preserve"> of the 35</w:t>
    </w:r>
    <w:r w:rsidRPr="00B8368C">
      <w:rPr>
        <w:color w:val="595959" w:themeColor="text1" w:themeTint="A6"/>
        <w:sz w:val="16"/>
        <w:szCs w:val="16"/>
        <w:vertAlign w:val="superscript"/>
        <w:lang w:val="en-US"/>
      </w:rPr>
      <w:t>th</w:t>
    </w:r>
    <w:r w:rsidRPr="00B8368C">
      <w:rPr>
        <w:color w:val="595959" w:themeColor="text1" w:themeTint="A6"/>
        <w:sz w:val="16"/>
        <w:szCs w:val="16"/>
        <w:lang w:val="en-US"/>
      </w:rPr>
      <w:t xml:space="preserve"> International Scientific and Technological Conference</w:t>
    </w:r>
    <w:r w:rsidR="00381B1F">
      <w:rPr>
        <w:color w:val="595959" w:themeColor="text1" w:themeTint="A6"/>
        <w:sz w:val="16"/>
        <w:szCs w:val="16"/>
        <w:lang w:val="en-US"/>
      </w:rPr>
      <w:br/>
    </w:r>
    <w:r w:rsidRPr="00B8368C">
      <w:rPr>
        <w:color w:val="595959" w:themeColor="text1" w:themeTint="A6"/>
        <w:sz w:val="16"/>
        <w:szCs w:val="16"/>
        <w:lang w:val="en-US"/>
      </w:rPr>
      <w:t>«EXTREME ROBOTICS»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4ED"/>
    <w:multiLevelType w:val="hybridMultilevel"/>
    <w:tmpl w:val="BFB88CC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9ED7685"/>
    <w:multiLevelType w:val="hybridMultilevel"/>
    <w:tmpl w:val="5AB6900C"/>
    <w:lvl w:ilvl="0" w:tplc="7674B34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0F902D4E"/>
    <w:multiLevelType w:val="hybridMultilevel"/>
    <w:tmpl w:val="5C3AB92C"/>
    <w:lvl w:ilvl="0" w:tplc="EB28EF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B258E4"/>
    <w:multiLevelType w:val="hybridMultilevel"/>
    <w:tmpl w:val="BFB88CC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69051A7"/>
    <w:multiLevelType w:val="hybridMultilevel"/>
    <w:tmpl w:val="69B6D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72234B7"/>
    <w:multiLevelType w:val="hybridMultilevel"/>
    <w:tmpl w:val="3C4ED69A"/>
    <w:lvl w:ilvl="0" w:tplc="16345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6" w:hanging="360"/>
      </w:pPr>
    </w:lvl>
    <w:lvl w:ilvl="2" w:tplc="0419001B" w:tentative="1">
      <w:start w:val="1"/>
      <w:numFmt w:val="lowerRoman"/>
      <w:lvlText w:val="%3."/>
      <w:lvlJc w:val="right"/>
      <w:pPr>
        <w:ind w:left="1346" w:hanging="180"/>
      </w:pPr>
    </w:lvl>
    <w:lvl w:ilvl="3" w:tplc="0419000F" w:tentative="1">
      <w:start w:val="1"/>
      <w:numFmt w:val="decimal"/>
      <w:lvlText w:val="%4."/>
      <w:lvlJc w:val="left"/>
      <w:pPr>
        <w:ind w:left="2066" w:hanging="360"/>
      </w:pPr>
    </w:lvl>
    <w:lvl w:ilvl="4" w:tplc="04190019" w:tentative="1">
      <w:start w:val="1"/>
      <w:numFmt w:val="lowerLetter"/>
      <w:lvlText w:val="%5."/>
      <w:lvlJc w:val="left"/>
      <w:pPr>
        <w:ind w:left="2786" w:hanging="360"/>
      </w:pPr>
    </w:lvl>
    <w:lvl w:ilvl="5" w:tplc="0419001B" w:tentative="1">
      <w:start w:val="1"/>
      <w:numFmt w:val="lowerRoman"/>
      <w:lvlText w:val="%6."/>
      <w:lvlJc w:val="right"/>
      <w:pPr>
        <w:ind w:left="3506" w:hanging="180"/>
      </w:pPr>
    </w:lvl>
    <w:lvl w:ilvl="6" w:tplc="0419000F" w:tentative="1">
      <w:start w:val="1"/>
      <w:numFmt w:val="decimal"/>
      <w:lvlText w:val="%7."/>
      <w:lvlJc w:val="left"/>
      <w:pPr>
        <w:ind w:left="4226" w:hanging="360"/>
      </w:pPr>
    </w:lvl>
    <w:lvl w:ilvl="7" w:tplc="04190019" w:tentative="1">
      <w:start w:val="1"/>
      <w:numFmt w:val="lowerLetter"/>
      <w:lvlText w:val="%8."/>
      <w:lvlJc w:val="left"/>
      <w:pPr>
        <w:ind w:left="4946" w:hanging="360"/>
      </w:pPr>
    </w:lvl>
    <w:lvl w:ilvl="8" w:tplc="041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6" w15:restartNumberingAfterBreak="0">
    <w:nsid w:val="62A511AB"/>
    <w:multiLevelType w:val="hybridMultilevel"/>
    <w:tmpl w:val="C5EA5C96"/>
    <w:lvl w:ilvl="0" w:tplc="EC8E88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D300A27"/>
    <w:multiLevelType w:val="hybridMultilevel"/>
    <w:tmpl w:val="69B6D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12F795D"/>
    <w:multiLevelType w:val="hybridMultilevel"/>
    <w:tmpl w:val="F65A72FE"/>
    <w:lvl w:ilvl="0" w:tplc="0D5C0430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FA"/>
    <w:rsid w:val="0000124D"/>
    <w:rsid w:val="00017253"/>
    <w:rsid w:val="0001787A"/>
    <w:rsid w:val="00031448"/>
    <w:rsid w:val="000364AB"/>
    <w:rsid w:val="0006291A"/>
    <w:rsid w:val="000E37E9"/>
    <w:rsid w:val="000E5CFD"/>
    <w:rsid w:val="000E61B9"/>
    <w:rsid w:val="000F112A"/>
    <w:rsid w:val="001366BA"/>
    <w:rsid w:val="00190768"/>
    <w:rsid w:val="001A67D7"/>
    <w:rsid w:val="001B164E"/>
    <w:rsid w:val="00214FF4"/>
    <w:rsid w:val="00220123"/>
    <w:rsid w:val="00233C83"/>
    <w:rsid w:val="00242449"/>
    <w:rsid w:val="00244761"/>
    <w:rsid w:val="00247212"/>
    <w:rsid w:val="00274FB4"/>
    <w:rsid w:val="00277895"/>
    <w:rsid w:val="002870ED"/>
    <w:rsid w:val="00287AEC"/>
    <w:rsid w:val="002D3A0F"/>
    <w:rsid w:val="002D56E4"/>
    <w:rsid w:val="002E5CD6"/>
    <w:rsid w:val="002F1827"/>
    <w:rsid w:val="00306252"/>
    <w:rsid w:val="00317A95"/>
    <w:rsid w:val="00353741"/>
    <w:rsid w:val="00381B1F"/>
    <w:rsid w:val="00397019"/>
    <w:rsid w:val="003A458A"/>
    <w:rsid w:val="003A4655"/>
    <w:rsid w:val="003B5591"/>
    <w:rsid w:val="003C15DF"/>
    <w:rsid w:val="003F3E3C"/>
    <w:rsid w:val="00402D2B"/>
    <w:rsid w:val="00405AE7"/>
    <w:rsid w:val="00467293"/>
    <w:rsid w:val="004A7150"/>
    <w:rsid w:val="004D6C9C"/>
    <w:rsid w:val="004F4139"/>
    <w:rsid w:val="004F46F3"/>
    <w:rsid w:val="004F620C"/>
    <w:rsid w:val="005054A8"/>
    <w:rsid w:val="005121EF"/>
    <w:rsid w:val="00522586"/>
    <w:rsid w:val="0054402F"/>
    <w:rsid w:val="00563AA2"/>
    <w:rsid w:val="005928F2"/>
    <w:rsid w:val="005A6AE9"/>
    <w:rsid w:val="005B2AA2"/>
    <w:rsid w:val="005E2D79"/>
    <w:rsid w:val="00630EF6"/>
    <w:rsid w:val="00652C73"/>
    <w:rsid w:val="00662955"/>
    <w:rsid w:val="006A58D2"/>
    <w:rsid w:val="006B0BD4"/>
    <w:rsid w:val="006B6BF2"/>
    <w:rsid w:val="006D17E2"/>
    <w:rsid w:val="006D70D5"/>
    <w:rsid w:val="00705ED4"/>
    <w:rsid w:val="0074199B"/>
    <w:rsid w:val="00753377"/>
    <w:rsid w:val="0076423B"/>
    <w:rsid w:val="007742EC"/>
    <w:rsid w:val="00776A14"/>
    <w:rsid w:val="007C3A48"/>
    <w:rsid w:val="007D7EF1"/>
    <w:rsid w:val="007F524F"/>
    <w:rsid w:val="00832C7A"/>
    <w:rsid w:val="00850822"/>
    <w:rsid w:val="00855FAD"/>
    <w:rsid w:val="00862CE1"/>
    <w:rsid w:val="00886C82"/>
    <w:rsid w:val="008F1164"/>
    <w:rsid w:val="008F425F"/>
    <w:rsid w:val="008F544C"/>
    <w:rsid w:val="009346C4"/>
    <w:rsid w:val="00940C20"/>
    <w:rsid w:val="00966EA1"/>
    <w:rsid w:val="00981D9D"/>
    <w:rsid w:val="00983C13"/>
    <w:rsid w:val="009B7963"/>
    <w:rsid w:val="009E7C5C"/>
    <w:rsid w:val="009F38BA"/>
    <w:rsid w:val="00A248D8"/>
    <w:rsid w:val="00A255C5"/>
    <w:rsid w:val="00A34E4E"/>
    <w:rsid w:val="00A86F6C"/>
    <w:rsid w:val="00AF50CB"/>
    <w:rsid w:val="00B04F55"/>
    <w:rsid w:val="00B244A6"/>
    <w:rsid w:val="00B249CB"/>
    <w:rsid w:val="00B53DF4"/>
    <w:rsid w:val="00B62D0E"/>
    <w:rsid w:val="00B71A23"/>
    <w:rsid w:val="00B9580A"/>
    <w:rsid w:val="00BA5C6F"/>
    <w:rsid w:val="00BA769A"/>
    <w:rsid w:val="00BD26E9"/>
    <w:rsid w:val="00BD6BCE"/>
    <w:rsid w:val="00BE0457"/>
    <w:rsid w:val="00BE1C62"/>
    <w:rsid w:val="00BF6738"/>
    <w:rsid w:val="00C0638E"/>
    <w:rsid w:val="00C67F1C"/>
    <w:rsid w:val="00C759B9"/>
    <w:rsid w:val="00C92282"/>
    <w:rsid w:val="00CA5E0E"/>
    <w:rsid w:val="00CB66F4"/>
    <w:rsid w:val="00CD3E57"/>
    <w:rsid w:val="00CD6928"/>
    <w:rsid w:val="00CF43FA"/>
    <w:rsid w:val="00D22265"/>
    <w:rsid w:val="00D41099"/>
    <w:rsid w:val="00D56BEE"/>
    <w:rsid w:val="00DA2B38"/>
    <w:rsid w:val="00DB2FEE"/>
    <w:rsid w:val="00DC3422"/>
    <w:rsid w:val="00E116D4"/>
    <w:rsid w:val="00E27D6E"/>
    <w:rsid w:val="00E44450"/>
    <w:rsid w:val="00E50B5D"/>
    <w:rsid w:val="00E5726A"/>
    <w:rsid w:val="00E748D6"/>
    <w:rsid w:val="00E84E75"/>
    <w:rsid w:val="00E9257A"/>
    <w:rsid w:val="00EA27BD"/>
    <w:rsid w:val="00EB4278"/>
    <w:rsid w:val="00EC3CB2"/>
    <w:rsid w:val="00EF4BCC"/>
    <w:rsid w:val="00F13A0C"/>
    <w:rsid w:val="00F2184C"/>
    <w:rsid w:val="00F22B63"/>
    <w:rsid w:val="00F4060C"/>
    <w:rsid w:val="00F4120E"/>
    <w:rsid w:val="00F41788"/>
    <w:rsid w:val="00F60847"/>
    <w:rsid w:val="00F8271D"/>
    <w:rsid w:val="00F96331"/>
    <w:rsid w:val="00FC3FBC"/>
    <w:rsid w:val="00FC706B"/>
    <w:rsid w:val="00FD364C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F5DB1"/>
  <w15:docId w15:val="{0B61A4CD-4ACC-4E78-B0D0-8F9BF655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в таблицах без отступа"/>
    <w:qFormat/>
    <w:rsid w:val="00753377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aliases w:val="Название и авторы"/>
    <w:basedOn w:val="a0"/>
    <w:next w:val="a0"/>
    <w:link w:val="10"/>
    <w:autoRedefine/>
    <w:uiPriority w:val="9"/>
    <w:rsid w:val="00753377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2">
    <w:name w:val="heading 2"/>
    <w:aliases w:val="Заголовки"/>
    <w:basedOn w:val="a0"/>
    <w:next w:val="a0"/>
    <w:link w:val="20"/>
    <w:autoRedefine/>
    <w:uiPriority w:val="9"/>
    <w:unhideWhenUsed/>
    <w:rsid w:val="00753377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Аффилиация"/>
    <w:basedOn w:val="a0"/>
    <w:next w:val="a0"/>
    <w:link w:val="30"/>
    <w:autoRedefine/>
    <w:uiPriority w:val="9"/>
    <w:unhideWhenUsed/>
    <w:qFormat/>
    <w:rsid w:val="00753377"/>
    <w:pPr>
      <w:keepNext/>
      <w:keepLines/>
      <w:jc w:val="center"/>
      <w:outlineLvl w:val="2"/>
    </w:pPr>
    <w:rPr>
      <w:rFonts w:eastAsiaTheme="majorEastAsia" w:cstheme="majorBidi"/>
      <w:bCs/>
      <w:i/>
      <w:sz w:val="18"/>
      <w:lang w:val="en-US"/>
    </w:rPr>
  </w:style>
  <w:style w:type="paragraph" w:styleId="4">
    <w:name w:val="heading 4"/>
    <w:aliases w:val="Заголовок второго уровня"/>
    <w:basedOn w:val="a0"/>
    <w:next w:val="a0"/>
    <w:link w:val="40"/>
    <w:autoRedefine/>
    <w:uiPriority w:val="9"/>
    <w:unhideWhenUsed/>
    <w:rsid w:val="00855FAD"/>
    <w:pPr>
      <w:keepNext/>
      <w:keepLines/>
      <w:ind w:firstLine="284"/>
      <w:outlineLvl w:val="3"/>
    </w:pPr>
    <w:rPr>
      <w:rFonts w:eastAsiaTheme="majorEastAsia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ые подписи и таблицы"/>
    <w:basedOn w:val="a0"/>
    <w:qFormat/>
    <w:rsid w:val="001B164E"/>
    <w:pPr>
      <w:spacing w:before="120" w:after="120"/>
      <w:contextualSpacing/>
      <w:jc w:val="center"/>
    </w:pPr>
    <w:rPr>
      <w:rFonts w:cs="Times New Roman"/>
      <w:b/>
      <w:sz w:val="18"/>
      <w:szCs w:val="20"/>
    </w:rPr>
  </w:style>
  <w:style w:type="table" w:styleId="a5">
    <w:name w:val="Table Grid"/>
    <w:basedOn w:val="a2"/>
    <w:uiPriority w:val="59"/>
    <w:rsid w:val="00E1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233C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33C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Название и авторы Знак"/>
    <w:basedOn w:val="a1"/>
    <w:link w:val="1"/>
    <w:uiPriority w:val="9"/>
    <w:rsid w:val="00753377"/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aliases w:val="Заголовки Знак"/>
    <w:basedOn w:val="a1"/>
    <w:link w:val="2"/>
    <w:uiPriority w:val="9"/>
    <w:rsid w:val="00753377"/>
    <w:rPr>
      <w:rFonts w:ascii="Times New Roman" w:eastAsiaTheme="majorEastAsia" w:hAnsi="Times New Roman" w:cstheme="majorBidi"/>
      <w:b/>
      <w:bCs/>
      <w:color w:val="000000" w:themeColor="text1"/>
      <w:sz w:val="20"/>
      <w:szCs w:val="26"/>
    </w:rPr>
  </w:style>
  <w:style w:type="character" w:customStyle="1" w:styleId="30">
    <w:name w:val="Заголовок 3 Знак"/>
    <w:aliases w:val="Аффилиация Знак"/>
    <w:basedOn w:val="a1"/>
    <w:link w:val="3"/>
    <w:uiPriority w:val="9"/>
    <w:rsid w:val="00753377"/>
    <w:rPr>
      <w:rFonts w:ascii="Times New Roman" w:eastAsiaTheme="majorEastAsia" w:hAnsi="Times New Roman" w:cstheme="majorBidi"/>
      <w:bCs/>
      <w:i/>
      <w:sz w:val="18"/>
      <w:lang w:val="en-US"/>
    </w:rPr>
  </w:style>
  <w:style w:type="paragraph" w:customStyle="1" w:styleId="a8">
    <w:name w:val="Текст статьи"/>
    <w:basedOn w:val="a0"/>
    <w:qFormat/>
    <w:rsid w:val="009B7963"/>
    <w:pPr>
      <w:ind w:firstLine="284"/>
    </w:pPr>
  </w:style>
  <w:style w:type="paragraph" w:styleId="a">
    <w:name w:val="List Paragraph"/>
    <w:aliases w:val="Библиографический список"/>
    <w:basedOn w:val="a0"/>
    <w:uiPriority w:val="34"/>
    <w:qFormat/>
    <w:rsid w:val="00397019"/>
    <w:pPr>
      <w:numPr>
        <w:numId w:val="4"/>
      </w:numPr>
      <w:tabs>
        <w:tab w:val="left" w:pos="567"/>
      </w:tabs>
      <w:ind w:left="0" w:firstLine="284"/>
      <w:contextualSpacing/>
    </w:pPr>
    <w:rPr>
      <w:rFonts w:cs="Times New Roman"/>
      <w:color w:val="000000" w:themeColor="text1"/>
      <w:szCs w:val="20"/>
    </w:rPr>
  </w:style>
  <w:style w:type="character" w:customStyle="1" w:styleId="40">
    <w:name w:val="Заголовок 4 Знак"/>
    <w:aliases w:val="Заголовок второго уровня Знак"/>
    <w:basedOn w:val="a1"/>
    <w:link w:val="4"/>
    <w:uiPriority w:val="9"/>
    <w:rsid w:val="00855FAD"/>
    <w:rPr>
      <w:rFonts w:ascii="Times New Roman" w:eastAsiaTheme="majorEastAsia" w:hAnsi="Times New Roman" w:cstheme="majorBidi"/>
      <w:b/>
      <w:bCs/>
      <w:i/>
      <w:iCs/>
      <w:sz w:val="20"/>
    </w:rPr>
  </w:style>
  <w:style w:type="paragraph" w:styleId="a9">
    <w:name w:val="header"/>
    <w:basedOn w:val="a0"/>
    <w:link w:val="aa"/>
    <w:uiPriority w:val="99"/>
    <w:unhideWhenUsed/>
    <w:rsid w:val="000172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017253"/>
    <w:rPr>
      <w:rFonts w:ascii="Times New Roman" w:hAnsi="Times New Roman"/>
      <w:sz w:val="20"/>
    </w:rPr>
  </w:style>
  <w:style w:type="paragraph" w:styleId="ab">
    <w:name w:val="footer"/>
    <w:basedOn w:val="a0"/>
    <w:link w:val="ac"/>
    <w:uiPriority w:val="99"/>
    <w:unhideWhenUsed/>
    <w:rsid w:val="000172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17253"/>
    <w:rPr>
      <w:rFonts w:ascii="Times New Roman" w:hAnsi="Times New Roman"/>
      <w:sz w:val="20"/>
    </w:rPr>
  </w:style>
  <w:style w:type="character" w:styleId="ad">
    <w:name w:val="Hyperlink"/>
    <w:basedOn w:val="a1"/>
    <w:uiPriority w:val="99"/>
    <w:unhideWhenUsed/>
    <w:rsid w:val="00630EF6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63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0651-2ED7-433D-9145-51DC9194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РТК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Мохова Ольга Алексеевна</dc:creator>
  <cp:lastModifiedBy>User</cp:lastModifiedBy>
  <cp:revision>5</cp:revision>
  <cp:lastPrinted>2023-04-13T08:27:00Z</cp:lastPrinted>
  <dcterms:created xsi:type="dcterms:W3CDTF">2024-09-03T23:25:00Z</dcterms:created>
  <dcterms:modified xsi:type="dcterms:W3CDTF">2024-09-23T13:48:00Z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