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5802" w14:textId="375073BA" w:rsidR="005F21D7" w:rsidRDefault="00F93FA7">
      <w:pPr>
        <w:rPr>
          <w:rFonts w:ascii="Times New Roman" w:hAnsi="Times New Roman" w:cs="Times New Roman"/>
          <w:b/>
          <w:bCs/>
          <w:sz w:val="22"/>
          <w:szCs w:val="22"/>
        </w:rPr>
      </w:pPr>
      <w:r>
        <w:rPr>
          <w:rFonts w:ascii="Times New Roman" w:hAnsi="Times New Roman" w:cs="Times New Roman"/>
          <w:b/>
          <w:bCs/>
          <w:sz w:val="22"/>
          <w:szCs w:val="22"/>
        </w:rPr>
        <w:t xml:space="preserve">Identifying Patterns </w:t>
      </w:r>
      <w:r w:rsidR="000A0C12">
        <w:rPr>
          <w:rFonts w:ascii="Times New Roman" w:hAnsi="Times New Roman" w:cs="Times New Roman"/>
          <w:b/>
          <w:bCs/>
          <w:sz w:val="22"/>
          <w:szCs w:val="22"/>
        </w:rPr>
        <w:t>O</w:t>
      </w:r>
      <w:r>
        <w:rPr>
          <w:rFonts w:ascii="Times New Roman" w:hAnsi="Times New Roman" w:cs="Times New Roman"/>
          <w:b/>
          <w:bCs/>
          <w:sz w:val="22"/>
          <w:szCs w:val="22"/>
        </w:rPr>
        <w:t xml:space="preserve">f Metabolic Dysfunction </w:t>
      </w:r>
      <w:r w:rsidR="000A0C12">
        <w:rPr>
          <w:rFonts w:ascii="Times New Roman" w:hAnsi="Times New Roman" w:cs="Times New Roman"/>
          <w:b/>
          <w:bCs/>
          <w:sz w:val="22"/>
          <w:szCs w:val="22"/>
        </w:rPr>
        <w:t>I</w:t>
      </w:r>
      <w:r>
        <w:rPr>
          <w:rFonts w:ascii="Times New Roman" w:hAnsi="Times New Roman" w:cs="Times New Roman"/>
          <w:b/>
          <w:bCs/>
          <w:sz w:val="22"/>
          <w:szCs w:val="22"/>
        </w:rPr>
        <w:t xml:space="preserve">n </w:t>
      </w:r>
      <w:r w:rsidR="000A0C12">
        <w:rPr>
          <w:rFonts w:ascii="Times New Roman" w:hAnsi="Times New Roman" w:cs="Times New Roman"/>
          <w:b/>
          <w:bCs/>
          <w:sz w:val="22"/>
          <w:szCs w:val="22"/>
        </w:rPr>
        <w:t>T</w:t>
      </w:r>
      <w:r>
        <w:rPr>
          <w:rFonts w:ascii="Times New Roman" w:hAnsi="Times New Roman" w:cs="Times New Roman"/>
          <w:b/>
          <w:bCs/>
          <w:sz w:val="22"/>
          <w:szCs w:val="22"/>
        </w:rPr>
        <w:t xml:space="preserve">he Pathogenesis </w:t>
      </w:r>
      <w:r w:rsidR="000A0C12">
        <w:rPr>
          <w:rFonts w:ascii="Times New Roman" w:hAnsi="Times New Roman" w:cs="Times New Roman"/>
          <w:b/>
          <w:bCs/>
          <w:sz w:val="22"/>
          <w:szCs w:val="22"/>
        </w:rPr>
        <w:t>O</w:t>
      </w:r>
      <w:r>
        <w:rPr>
          <w:rFonts w:ascii="Times New Roman" w:hAnsi="Times New Roman" w:cs="Times New Roman"/>
          <w:b/>
          <w:bCs/>
          <w:sz w:val="22"/>
          <w:szCs w:val="22"/>
        </w:rPr>
        <w:t>f I</w:t>
      </w:r>
      <w:r w:rsidR="00BB31CB">
        <w:rPr>
          <w:rFonts w:ascii="Times New Roman" w:hAnsi="Times New Roman" w:cs="Times New Roman"/>
          <w:b/>
          <w:bCs/>
          <w:sz w:val="22"/>
          <w:szCs w:val="22"/>
        </w:rPr>
        <w:t>nflammatory Bowel Disease</w:t>
      </w:r>
    </w:p>
    <w:p w14:paraId="4B5C6506" w14:textId="77777777" w:rsidR="000B6091" w:rsidRDefault="0028193A">
      <w:pPr>
        <w:rPr>
          <w:rFonts w:ascii="Times New Roman" w:hAnsi="Times New Roman" w:cs="Times New Roman"/>
          <w:sz w:val="22"/>
          <w:szCs w:val="22"/>
        </w:rPr>
      </w:pPr>
      <w:r>
        <w:rPr>
          <w:rFonts w:ascii="Times New Roman" w:hAnsi="Times New Roman" w:cs="Times New Roman"/>
          <w:sz w:val="22"/>
          <w:szCs w:val="22"/>
        </w:rPr>
        <w:t>Authors: Sang-</w:t>
      </w:r>
      <w:proofErr w:type="spellStart"/>
      <w:r>
        <w:rPr>
          <w:rFonts w:ascii="Times New Roman" w:hAnsi="Times New Roman" w:cs="Times New Roman"/>
          <w:sz w:val="22"/>
          <w:szCs w:val="22"/>
        </w:rPr>
        <w:t>Hoon</w:t>
      </w:r>
      <w:proofErr w:type="spellEnd"/>
      <w:r>
        <w:rPr>
          <w:rFonts w:ascii="Times New Roman" w:hAnsi="Times New Roman" w:cs="Times New Roman"/>
          <w:sz w:val="22"/>
          <w:szCs w:val="22"/>
        </w:rPr>
        <w:t xml:space="preserve"> Park</w:t>
      </w:r>
      <w:r w:rsidR="000B6091">
        <w:rPr>
          <w:rFonts w:ascii="Times New Roman" w:hAnsi="Times New Roman" w:cs="Times New Roman"/>
          <w:sz w:val="22"/>
          <w:szCs w:val="22"/>
          <w:vertAlign w:val="superscript"/>
        </w:rPr>
        <w:t>1</w:t>
      </w:r>
      <w:r w:rsidR="00624F8F">
        <w:rPr>
          <w:rFonts w:ascii="Times New Roman" w:hAnsi="Times New Roman" w:cs="Times New Roman"/>
          <w:sz w:val="22"/>
          <w:szCs w:val="22"/>
        </w:rPr>
        <w:t>, Maureen A. Carey</w:t>
      </w:r>
      <w:r w:rsidR="000B6091">
        <w:rPr>
          <w:rFonts w:ascii="Times New Roman" w:hAnsi="Times New Roman" w:cs="Times New Roman"/>
          <w:sz w:val="22"/>
          <w:szCs w:val="22"/>
          <w:vertAlign w:val="superscript"/>
        </w:rPr>
        <w:t>2</w:t>
      </w:r>
      <w:r w:rsidR="00F873EB">
        <w:rPr>
          <w:rFonts w:ascii="Times New Roman" w:hAnsi="Times New Roman" w:cs="Times New Roman"/>
          <w:sz w:val="22"/>
          <w:szCs w:val="22"/>
        </w:rPr>
        <w:t>, Gregory L. Medlock</w:t>
      </w:r>
      <w:r w:rsidR="000B6091">
        <w:rPr>
          <w:rFonts w:ascii="Times New Roman" w:hAnsi="Times New Roman" w:cs="Times New Roman"/>
          <w:sz w:val="22"/>
          <w:szCs w:val="22"/>
          <w:vertAlign w:val="superscript"/>
        </w:rPr>
        <w:t>3</w:t>
      </w:r>
      <w:r w:rsidR="00F873EB">
        <w:rPr>
          <w:rFonts w:ascii="Times New Roman" w:hAnsi="Times New Roman" w:cs="Times New Roman"/>
          <w:sz w:val="22"/>
          <w:szCs w:val="22"/>
        </w:rPr>
        <w:t xml:space="preserve"> </w:t>
      </w:r>
    </w:p>
    <w:p w14:paraId="24456738" w14:textId="2498A8B3" w:rsidR="0028193A" w:rsidRPr="00482588" w:rsidRDefault="000B6091">
      <w:pPr>
        <w:rPr>
          <w:rFonts w:ascii="Times New Roman" w:hAnsi="Times New Roman" w:cs="Times New Roman"/>
          <w:sz w:val="22"/>
          <w:szCs w:val="22"/>
        </w:rPr>
      </w:pPr>
      <w:r>
        <w:rPr>
          <w:rFonts w:ascii="Times New Roman" w:hAnsi="Times New Roman" w:cs="Times New Roman"/>
          <w:sz w:val="22"/>
          <w:szCs w:val="22"/>
          <w:vertAlign w:val="superscript"/>
        </w:rPr>
        <w:t>1</w:t>
      </w:r>
      <w:r>
        <w:rPr>
          <w:rFonts w:ascii="Times New Roman" w:hAnsi="Times New Roman" w:cs="Times New Roman"/>
          <w:i/>
          <w:iCs/>
          <w:sz w:val="22"/>
          <w:szCs w:val="22"/>
        </w:rPr>
        <w:t>Biomedical Engineering</w:t>
      </w:r>
      <w:r w:rsidR="00FB7D48">
        <w:rPr>
          <w:rFonts w:ascii="Times New Roman" w:hAnsi="Times New Roman" w:cs="Times New Roman"/>
          <w:i/>
          <w:iCs/>
          <w:sz w:val="22"/>
          <w:szCs w:val="22"/>
        </w:rPr>
        <w:t>,</w:t>
      </w:r>
      <w:r>
        <w:rPr>
          <w:rFonts w:ascii="Times New Roman" w:hAnsi="Times New Roman" w:cs="Times New Roman"/>
          <w:i/>
          <w:iCs/>
          <w:sz w:val="22"/>
          <w:szCs w:val="22"/>
        </w:rPr>
        <w:t xml:space="preserve"> UVA; </w:t>
      </w:r>
      <w:r>
        <w:rPr>
          <w:rFonts w:ascii="Times New Roman" w:hAnsi="Times New Roman" w:cs="Times New Roman"/>
          <w:i/>
          <w:iCs/>
          <w:sz w:val="22"/>
          <w:szCs w:val="22"/>
          <w:vertAlign w:val="superscript"/>
        </w:rPr>
        <w:t>2</w:t>
      </w:r>
      <w:r w:rsidR="00F873EB" w:rsidRPr="00F873EB">
        <w:rPr>
          <w:rFonts w:ascii="Times New Roman" w:hAnsi="Times New Roman" w:cs="Times New Roman"/>
          <w:i/>
          <w:iCs/>
          <w:sz w:val="22"/>
          <w:szCs w:val="22"/>
        </w:rPr>
        <w:t>Division of Infectious Diseases and International Health (Medicine), UV</w:t>
      </w:r>
      <w:r w:rsidR="00F873EB">
        <w:rPr>
          <w:rFonts w:ascii="Times New Roman" w:hAnsi="Times New Roman" w:cs="Times New Roman"/>
          <w:i/>
          <w:iCs/>
          <w:sz w:val="22"/>
          <w:szCs w:val="22"/>
        </w:rPr>
        <w:t>A</w:t>
      </w:r>
      <w:r>
        <w:rPr>
          <w:rFonts w:ascii="Times New Roman" w:hAnsi="Times New Roman" w:cs="Times New Roman"/>
          <w:sz w:val="22"/>
          <w:szCs w:val="22"/>
        </w:rPr>
        <w:t xml:space="preserve">; </w:t>
      </w:r>
      <w:r>
        <w:rPr>
          <w:rFonts w:ascii="Times New Roman" w:hAnsi="Times New Roman" w:cs="Times New Roman"/>
          <w:i/>
          <w:iCs/>
          <w:sz w:val="22"/>
          <w:szCs w:val="22"/>
          <w:vertAlign w:val="superscript"/>
        </w:rPr>
        <w:t>3</w:t>
      </w:r>
      <w:r w:rsidR="00F873EB" w:rsidRPr="00F873EB">
        <w:rPr>
          <w:rFonts w:ascii="Times New Roman" w:hAnsi="Times New Roman" w:cs="Times New Roman"/>
          <w:i/>
          <w:iCs/>
          <w:sz w:val="22"/>
          <w:szCs w:val="22"/>
        </w:rPr>
        <w:t>Division of Gastroenterology, Hepatology, &amp; Nutrition (Pediatrics), UV</w:t>
      </w:r>
      <w:r w:rsidR="00F873EB">
        <w:rPr>
          <w:rFonts w:ascii="Times New Roman" w:hAnsi="Times New Roman" w:cs="Times New Roman"/>
          <w:i/>
          <w:iCs/>
          <w:sz w:val="22"/>
          <w:szCs w:val="22"/>
        </w:rPr>
        <w:t>A</w:t>
      </w:r>
      <w:r>
        <w:rPr>
          <w:rFonts w:ascii="Times New Roman" w:hAnsi="Times New Roman" w:cs="Times New Roman"/>
          <w:i/>
          <w:iCs/>
          <w:sz w:val="22"/>
          <w:szCs w:val="22"/>
        </w:rPr>
        <w:t xml:space="preserve">; </w:t>
      </w:r>
      <w:r w:rsidRPr="000B6091">
        <w:rPr>
          <w:rFonts w:ascii="Times New Roman" w:hAnsi="Times New Roman" w:cs="Times New Roman"/>
          <w:i/>
          <w:iCs/>
          <w:sz w:val="22"/>
          <w:szCs w:val="22"/>
        </w:rPr>
        <w:t>Vedanta Biosciences, Inc.</w:t>
      </w:r>
      <w:r w:rsidR="00482588">
        <w:rPr>
          <w:rFonts w:ascii="Times New Roman" w:hAnsi="Times New Roman" w:cs="Times New Roman"/>
          <w:i/>
          <w:iCs/>
          <w:sz w:val="22"/>
          <w:szCs w:val="22"/>
        </w:rPr>
        <w:br/>
      </w:r>
    </w:p>
    <w:p w14:paraId="46CA9EE4" w14:textId="1EACA32A" w:rsidR="0028193A" w:rsidRDefault="0028193A">
      <w:pPr>
        <w:rPr>
          <w:rFonts w:ascii="Times New Roman" w:hAnsi="Times New Roman" w:cs="Times New Roman"/>
          <w:sz w:val="22"/>
          <w:szCs w:val="22"/>
        </w:rPr>
      </w:pPr>
      <w:r>
        <w:rPr>
          <w:rFonts w:ascii="Times New Roman" w:hAnsi="Times New Roman" w:cs="Times New Roman"/>
          <w:b/>
          <w:bCs/>
          <w:sz w:val="22"/>
          <w:szCs w:val="22"/>
        </w:rPr>
        <w:t>Introduction</w:t>
      </w:r>
      <w:r w:rsidR="0006303C">
        <w:rPr>
          <w:rFonts w:ascii="Times New Roman" w:hAnsi="Times New Roman" w:cs="Times New Roman"/>
          <w:b/>
          <w:bCs/>
          <w:sz w:val="22"/>
          <w:szCs w:val="22"/>
        </w:rPr>
        <w:t xml:space="preserve">: </w:t>
      </w:r>
      <w:r w:rsidR="004047BE">
        <w:rPr>
          <w:rFonts w:ascii="Times New Roman" w:hAnsi="Times New Roman" w:cs="Times New Roman"/>
          <w:sz w:val="22"/>
          <w:szCs w:val="22"/>
        </w:rPr>
        <w:t>Over</w:t>
      </w:r>
      <w:r w:rsidRPr="0028193A">
        <w:rPr>
          <w:rFonts w:ascii="Times New Roman" w:hAnsi="Times New Roman" w:cs="Times New Roman"/>
          <w:sz w:val="22"/>
          <w:szCs w:val="22"/>
        </w:rPr>
        <w:t xml:space="preserve"> three million Americans suffer from inflammatory bowel disease (IBD), a lifelong condition of the digestive tract characterized by inflammation, persistent diarrhea, and abdominal pain. Given that the etiology of the condition is currently unknown, there are no treatments that specifically target the pathologies of IBD, and existing broad treatment options such as surgery and immunotherapy are very costly. A prominent hypothesis on the pathogenesis of IBD involves the impact of the commensal gut microbiota and its metabolites on the dysregulation of </w:t>
      </w:r>
      <w:r w:rsidR="00624F8F">
        <w:rPr>
          <w:rFonts w:ascii="Times New Roman" w:hAnsi="Times New Roman" w:cs="Times New Roman"/>
          <w:sz w:val="22"/>
          <w:szCs w:val="22"/>
        </w:rPr>
        <w:t xml:space="preserve">host </w:t>
      </w:r>
      <w:r w:rsidRPr="0028193A">
        <w:rPr>
          <w:rFonts w:ascii="Times New Roman" w:hAnsi="Times New Roman" w:cs="Times New Roman"/>
          <w:sz w:val="22"/>
          <w:szCs w:val="22"/>
        </w:rPr>
        <w:t>metabolism and immunity within the intestinal epitheliu</w:t>
      </w:r>
      <w:r w:rsidR="00F873EB">
        <w:rPr>
          <w:rFonts w:ascii="Times New Roman" w:hAnsi="Times New Roman" w:cs="Times New Roman"/>
          <w:sz w:val="22"/>
          <w:szCs w:val="22"/>
        </w:rPr>
        <w:t>m</w:t>
      </w:r>
      <w:r w:rsidRPr="0028193A">
        <w:rPr>
          <w:rFonts w:ascii="Times New Roman" w:hAnsi="Times New Roman" w:cs="Times New Roman"/>
          <w:sz w:val="22"/>
          <w:szCs w:val="22"/>
        </w:rPr>
        <w:t xml:space="preserve">. </w:t>
      </w:r>
      <w:r w:rsidR="00AD0C51">
        <w:rPr>
          <w:rFonts w:ascii="Times New Roman" w:hAnsi="Times New Roman" w:cs="Times New Roman"/>
          <w:sz w:val="22"/>
          <w:szCs w:val="22"/>
        </w:rPr>
        <w:t xml:space="preserve">Deficiencies </w:t>
      </w:r>
      <w:r w:rsidRPr="0028193A">
        <w:rPr>
          <w:rFonts w:ascii="Times New Roman" w:hAnsi="Times New Roman" w:cs="Times New Roman"/>
          <w:sz w:val="22"/>
          <w:szCs w:val="22"/>
        </w:rPr>
        <w:t>in the mitochondria of intestinal cells impact the severity of IBD</w:t>
      </w:r>
      <w:r w:rsidR="00F873EB">
        <w:rPr>
          <w:rFonts w:ascii="Times New Roman" w:hAnsi="Times New Roman" w:cs="Times New Roman"/>
          <w:sz w:val="22"/>
          <w:szCs w:val="22"/>
        </w:rPr>
        <w:t>.</w:t>
      </w:r>
      <w:r w:rsidRPr="0028193A">
        <w:rPr>
          <w:rFonts w:ascii="Times New Roman" w:hAnsi="Times New Roman" w:cs="Times New Roman"/>
          <w:sz w:val="22"/>
          <w:szCs w:val="22"/>
        </w:rPr>
        <w:t xml:space="preserve"> </w:t>
      </w:r>
      <w:r w:rsidR="00624F8F">
        <w:rPr>
          <w:rFonts w:ascii="Times New Roman" w:hAnsi="Times New Roman" w:cs="Times New Roman"/>
          <w:sz w:val="22"/>
          <w:szCs w:val="22"/>
        </w:rPr>
        <w:t>Compositional m</w:t>
      </w:r>
      <w:r w:rsidR="00AD0C51">
        <w:rPr>
          <w:rFonts w:ascii="Times New Roman" w:hAnsi="Times New Roman" w:cs="Times New Roman"/>
          <w:sz w:val="22"/>
          <w:szCs w:val="22"/>
        </w:rPr>
        <w:t>odifications</w:t>
      </w:r>
      <w:r w:rsidRPr="0028193A">
        <w:rPr>
          <w:rFonts w:ascii="Times New Roman" w:hAnsi="Times New Roman" w:cs="Times New Roman"/>
          <w:sz w:val="22"/>
          <w:szCs w:val="22"/>
        </w:rPr>
        <w:t xml:space="preserve"> to the gut microbiota, </w:t>
      </w:r>
      <w:r w:rsidR="00AD0C51">
        <w:rPr>
          <w:rFonts w:ascii="Times New Roman" w:hAnsi="Times New Roman" w:cs="Times New Roman"/>
          <w:sz w:val="22"/>
          <w:szCs w:val="22"/>
        </w:rPr>
        <w:t>which are induced through</w:t>
      </w:r>
      <w:r w:rsidRPr="0028193A">
        <w:rPr>
          <w:rFonts w:ascii="Times New Roman" w:hAnsi="Times New Roman" w:cs="Times New Roman"/>
          <w:sz w:val="22"/>
          <w:szCs w:val="22"/>
        </w:rPr>
        <w:t xml:space="preserve"> antibiotic treatments, or probiotic combinations that promote the colonization of “healthy” bacteria within the gut, </w:t>
      </w:r>
      <w:r w:rsidR="0038337F">
        <w:rPr>
          <w:rFonts w:ascii="Times New Roman" w:hAnsi="Times New Roman" w:cs="Times New Roman"/>
          <w:sz w:val="22"/>
          <w:szCs w:val="22"/>
        </w:rPr>
        <w:t>have been found to</w:t>
      </w:r>
      <w:r w:rsidRPr="0028193A">
        <w:rPr>
          <w:rFonts w:ascii="Times New Roman" w:hAnsi="Times New Roman" w:cs="Times New Roman"/>
          <w:sz w:val="22"/>
          <w:szCs w:val="22"/>
        </w:rPr>
        <w:t xml:space="preserve"> </w:t>
      </w:r>
      <w:r w:rsidR="0038337F">
        <w:rPr>
          <w:rFonts w:ascii="Times New Roman" w:hAnsi="Times New Roman" w:cs="Times New Roman"/>
          <w:sz w:val="22"/>
          <w:szCs w:val="22"/>
        </w:rPr>
        <w:t>improve</w:t>
      </w:r>
      <w:r w:rsidRPr="0028193A">
        <w:rPr>
          <w:rFonts w:ascii="Times New Roman" w:hAnsi="Times New Roman" w:cs="Times New Roman"/>
          <w:sz w:val="22"/>
          <w:szCs w:val="22"/>
        </w:rPr>
        <w:t xml:space="preserve"> symptoms of IBD. </w:t>
      </w:r>
      <w:r w:rsidR="00BB31CB">
        <w:rPr>
          <w:rFonts w:ascii="Times New Roman" w:hAnsi="Times New Roman" w:cs="Times New Roman"/>
          <w:sz w:val="22"/>
          <w:szCs w:val="22"/>
        </w:rPr>
        <w:t>However</w:t>
      </w:r>
      <w:r w:rsidRPr="0028193A">
        <w:rPr>
          <w:rFonts w:ascii="Times New Roman" w:hAnsi="Times New Roman" w:cs="Times New Roman"/>
          <w:sz w:val="22"/>
          <w:szCs w:val="22"/>
        </w:rPr>
        <w:t>, the lack of insight into specific microbio</w:t>
      </w:r>
      <w:r w:rsidR="00F77F34">
        <w:rPr>
          <w:rFonts w:ascii="Times New Roman" w:hAnsi="Times New Roman" w:cs="Times New Roman"/>
          <w:sz w:val="22"/>
          <w:szCs w:val="22"/>
        </w:rPr>
        <w:t>me</w:t>
      </w:r>
      <w:r w:rsidRPr="0028193A">
        <w:rPr>
          <w:rFonts w:ascii="Times New Roman" w:hAnsi="Times New Roman" w:cs="Times New Roman"/>
          <w:sz w:val="22"/>
          <w:szCs w:val="22"/>
        </w:rPr>
        <w:t xml:space="preserve"> compositions and their </w:t>
      </w:r>
      <w:r w:rsidR="00644C8A">
        <w:rPr>
          <w:rFonts w:ascii="Times New Roman" w:hAnsi="Times New Roman" w:cs="Times New Roman"/>
          <w:sz w:val="22"/>
          <w:szCs w:val="22"/>
        </w:rPr>
        <w:t xml:space="preserve">impacts on the </w:t>
      </w:r>
      <w:r w:rsidRPr="0028193A">
        <w:rPr>
          <w:rFonts w:ascii="Times New Roman" w:hAnsi="Times New Roman" w:cs="Times New Roman"/>
          <w:sz w:val="22"/>
          <w:szCs w:val="22"/>
        </w:rPr>
        <w:t xml:space="preserve">metabolic networks </w:t>
      </w:r>
      <w:r w:rsidR="00644C8A">
        <w:rPr>
          <w:rFonts w:ascii="Times New Roman" w:hAnsi="Times New Roman" w:cs="Times New Roman"/>
          <w:sz w:val="22"/>
          <w:szCs w:val="22"/>
        </w:rPr>
        <w:t>within the gut hinder the</w:t>
      </w:r>
      <w:r w:rsidRPr="0028193A">
        <w:rPr>
          <w:rFonts w:ascii="Times New Roman" w:hAnsi="Times New Roman" w:cs="Times New Roman"/>
          <w:sz w:val="22"/>
          <w:szCs w:val="22"/>
        </w:rPr>
        <w:t xml:space="preserve"> development of </w:t>
      </w:r>
      <w:r w:rsidR="00BB31CB">
        <w:rPr>
          <w:rFonts w:ascii="Times New Roman" w:hAnsi="Times New Roman" w:cs="Times New Roman"/>
          <w:sz w:val="22"/>
          <w:szCs w:val="22"/>
        </w:rPr>
        <w:t>a therapy</w:t>
      </w:r>
      <w:r w:rsidRPr="0028193A">
        <w:rPr>
          <w:rFonts w:ascii="Times New Roman" w:hAnsi="Times New Roman" w:cs="Times New Roman"/>
          <w:sz w:val="22"/>
          <w:szCs w:val="22"/>
        </w:rPr>
        <w:t xml:space="preserve">. </w:t>
      </w:r>
      <w:r w:rsidR="00660770">
        <w:rPr>
          <w:rFonts w:ascii="Times New Roman" w:hAnsi="Times New Roman" w:cs="Times New Roman"/>
          <w:sz w:val="22"/>
          <w:szCs w:val="22"/>
        </w:rPr>
        <w:t>Using a published dataset containing biopsy transcriptomics data from control and ulcerative colitis (UC) patients, t</w:t>
      </w:r>
      <w:r w:rsidRPr="0028193A">
        <w:rPr>
          <w:rFonts w:ascii="Times New Roman" w:hAnsi="Times New Roman" w:cs="Times New Roman"/>
          <w:sz w:val="22"/>
          <w:szCs w:val="22"/>
        </w:rPr>
        <w:t>his project aims to</w:t>
      </w:r>
      <w:r w:rsidR="00660770">
        <w:rPr>
          <w:rFonts w:ascii="Times New Roman" w:hAnsi="Times New Roman" w:cs="Times New Roman"/>
          <w:sz w:val="22"/>
          <w:szCs w:val="22"/>
        </w:rPr>
        <w:t xml:space="preserve"> </w:t>
      </w:r>
      <w:r w:rsidRPr="0028193A">
        <w:rPr>
          <w:rFonts w:ascii="Times New Roman" w:hAnsi="Times New Roman" w:cs="Times New Roman"/>
          <w:sz w:val="22"/>
          <w:szCs w:val="22"/>
        </w:rPr>
        <w:t>investiga</w:t>
      </w:r>
      <w:r w:rsidR="00660770">
        <w:rPr>
          <w:rFonts w:ascii="Times New Roman" w:hAnsi="Times New Roman" w:cs="Times New Roman"/>
          <w:sz w:val="22"/>
          <w:szCs w:val="22"/>
        </w:rPr>
        <w:t>te</w:t>
      </w:r>
      <w:r w:rsidRPr="0028193A">
        <w:rPr>
          <w:rFonts w:ascii="Times New Roman" w:hAnsi="Times New Roman" w:cs="Times New Roman"/>
          <w:sz w:val="22"/>
          <w:szCs w:val="22"/>
        </w:rPr>
        <w:t xml:space="preserve"> the complexity of unique host-microbiota interactions through the design and validation of computational metabolic models that are specific to the patient.</w:t>
      </w:r>
    </w:p>
    <w:p w14:paraId="53253017" w14:textId="07F04365" w:rsidR="0028193A" w:rsidRDefault="0028193A" w:rsidP="0028193A">
      <w:pPr>
        <w:rPr>
          <w:rFonts w:ascii="Times New Roman" w:hAnsi="Times New Roman" w:cs="Times New Roman"/>
          <w:sz w:val="22"/>
          <w:szCs w:val="22"/>
        </w:rPr>
      </w:pPr>
      <w:r>
        <w:rPr>
          <w:rFonts w:ascii="Times New Roman" w:hAnsi="Times New Roman" w:cs="Times New Roman"/>
          <w:b/>
          <w:bCs/>
          <w:sz w:val="22"/>
          <w:szCs w:val="22"/>
        </w:rPr>
        <w:t>Materials and Method</w:t>
      </w:r>
      <w:r w:rsidR="0006303C">
        <w:rPr>
          <w:rFonts w:ascii="Times New Roman" w:hAnsi="Times New Roman" w:cs="Times New Roman"/>
          <w:b/>
          <w:bCs/>
          <w:sz w:val="22"/>
          <w:szCs w:val="22"/>
        </w:rPr>
        <w:t xml:space="preserve">s: </w:t>
      </w:r>
      <w:r w:rsidR="00BB31CB">
        <w:rPr>
          <w:rFonts w:ascii="Times New Roman" w:hAnsi="Times New Roman" w:cs="Times New Roman"/>
          <w:sz w:val="22"/>
          <w:szCs w:val="22"/>
        </w:rPr>
        <w:t>We</w:t>
      </w:r>
      <w:r w:rsidRPr="0028193A">
        <w:rPr>
          <w:rFonts w:ascii="Times New Roman" w:hAnsi="Times New Roman" w:cs="Times New Roman"/>
          <w:sz w:val="22"/>
          <w:szCs w:val="22"/>
        </w:rPr>
        <w:t xml:space="preserve"> aim to design </w:t>
      </w:r>
      <w:r w:rsidR="00624F8F">
        <w:rPr>
          <w:rFonts w:ascii="Times New Roman" w:hAnsi="Times New Roman" w:cs="Times New Roman"/>
          <w:sz w:val="22"/>
          <w:szCs w:val="22"/>
        </w:rPr>
        <w:t>metabolic</w:t>
      </w:r>
      <w:r w:rsidRPr="0028193A">
        <w:rPr>
          <w:rFonts w:ascii="Times New Roman" w:hAnsi="Times New Roman" w:cs="Times New Roman"/>
          <w:sz w:val="22"/>
          <w:szCs w:val="22"/>
        </w:rPr>
        <w:t xml:space="preserve"> model</w:t>
      </w:r>
      <w:r w:rsidR="00624F8F">
        <w:rPr>
          <w:rFonts w:ascii="Times New Roman" w:hAnsi="Times New Roman" w:cs="Times New Roman"/>
          <w:sz w:val="22"/>
          <w:szCs w:val="22"/>
        </w:rPr>
        <w:t>s</w:t>
      </w:r>
      <w:r w:rsidRPr="0028193A">
        <w:rPr>
          <w:rFonts w:ascii="Times New Roman" w:hAnsi="Times New Roman" w:cs="Times New Roman"/>
          <w:sz w:val="22"/>
          <w:szCs w:val="22"/>
        </w:rPr>
        <w:t xml:space="preserve"> that </w:t>
      </w:r>
      <w:r w:rsidR="00624F8F">
        <w:rPr>
          <w:rFonts w:ascii="Times New Roman" w:hAnsi="Times New Roman" w:cs="Times New Roman"/>
          <w:sz w:val="22"/>
          <w:szCs w:val="22"/>
        </w:rPr>
        <w:t xml:space="preserve">are </w:t>
      </w:r>
      <w:r w:rsidRPr="0028193A">
        <w:rPr>
          <w:rFonts w:ascii="Times New Roman" w:hAnsi="Times New Roman" w:cs="Times New Roman"/>
          <w:sz w:val="22"/>
          <w:szCs w:val="22"/>
        </w:rPr>
        <w:t xml:space="preserve">patient-specific to address the unique composition of each individual’s microbiome and the metabolic state of their intestinal epithelium. </w:t>
      </w:r>
      <w:r w:rsidR="00624F8F">
        <w:rPr>
          <w:rFonts w:ascii="Times New Roman" w:hAnsi="Times New Roman" w:cs="Times New Roman"/>
          <w:sz w:val="22"/>
          <w:szCs w:val="22"/>
        </w:rPr>
        <w:t xml:space="preserve">To do this, we </w:t>
      </w:r>
      <w:r w:rsidRPr="0028193A">
        <w:rPr>
          <w:rFonts w:ascii="Times New Roman" w:hAnsi="Times New Roman" w:cs="Times New Roman"/>
          <w:sz w:val="22"/>
          <w:szCs w:val="22"/>
        </w:rPr>
        <w:t>constrain</w:t>
      </w:r>
      <w:r w:rsidR="00624F8F">
        <w:rPr>
          <w:rFonts w:ascii="Times New Roman" w:hAnsi="Times New Roman" w:cs="Times New Roman"/>
          <w:sz w:val="22"/>
          <w:szCs w:val="22"/>
        </w:rPr>
        <w:t>ed</w:t>
      </w:r>
      <w:r w:rsidRPr="0028193A">
        <w:rPr>
          <w:rFonts w:ascii="Times New Roman" w:hAnsi="Times New Roman" w:cs="Times New Roman"/>
          <w:sz w:val="22"/>
          <w:szCs w:val="22"/>
        </w:rPr>
        <w:t xml:space="preserve"> a global model of patient metabolism using biopsy transcriptomics data from both control and </w:t>
      </w:r>
      <w:r w:rsidR="00660770">
        <w:rPr>
          <w:rFonts w:ascii="Times New Roman" w:hAnsi="Times New Roman" w:cs="Times New Roman"/>
          <w:sz w:val="22"/>
          <w:szCs w:val="22"/>
        </w:rPr>
        <w:t>UC</w:t>
      </w:r>
      <w:r w:rsidRPr="0028193A">
        <w:rPr>
          <w:rFonts w:ascii="Times New Roman" w:hAnsi="Times New Roman" w:cs="Times New Roman"/>
          <w:sz w:val="22"/>
          <w:szCs w:val="22"/>
        </w:rPr>
        <w:t xml:space="preserve"> patients.</w:t>
      </w:r>
      <w:r w:rsidR="005610F9">
        <w:rPr>
          <w:rFonts w:ascii="Times New Roman" w:hAnsi="Times New Roman" w:cs="Times New Roman"/>
          <w:sz w:val="22"/>
          <w:szCs w:val="22"/>
        </w:rPr>
        <w:t xml:space="preserve"> </w:t>
      </w:r>
      <w:r w:rsidR="00BB31CB">
        <w:rPr>
          <w:rFonts w:ascii="Times New Roman" w:hAnsi="Times New Roman" w:cs="Times New Roman"/>
          <w:sz w:val="22"/>
          <w:szCs w:val="22"/>
        </w:rPr>
        <w:t>A</w:t>
      </w:r>
      <w:r w:rsidR="005610F9">
        <w:rPr>
          <w:rFonts w:ascii="Times New Roman" w:hAnsi="Times New Roman" w:cs="Times New Roman"/>
          <w:sz w:val="22"/>
          <w:szCs w:val="22"/>
        </w:rPr>
        <w:t>nalysis of RNA-</w:t>
      </w:r>
      <w:r w:rsidR="00CD3E8A">
        <w:rPr>
          <w:rFonts w:ascii="Times New Roman" w:hAnsi="Times New Roman" w:cs="Times New Roman"/>
          <w:sz w:val="22"/>
          <w:szCs w:val="22"/>
        </w:rPr>
        <w:t>S</w:t>
      </w:r>
      <w:r w:rsidR="005610F9">
        <w:rPr>
          <w:rFonts w:ascii="Times New Roman" w:hAnsi="Times New Roman" w:cs="Times New Roman"/>
          <w:sz w:val="22"/>
          <w:szCs w:val="22"/>
        </w:rPr>
        <w:t xml:space="preserve">eq data was done </w:t>
      </w:r>
      <w:r w:rsidR="00BB31CB">
        <w:rPr>
          <w:rFonts w:ascii="Times New Roman" w:hAnsi="Times New Roman" w:cs="Times New Roman"/>
          <w:sz w:val="22"/>
          <w:szCs w:val="22"/>
        </w:rPr>
        <w:t>with</w:t>
      </w:r>
      <w:r w:rsidR="00CD3E8A">
        <w:rPr>
          <w:rFonts w:ascii="Times New Roman" w:hAnsi="Times New Roman" w:cs="Times New Roman"/>
          <w:sz w:val="22"/>
          <w:szCs w:val="22"/>
        </w:rPr>
        <w:t xml:space="preserve"> </w:t>
      </w:r>
      <w:proofErr w:type="spellStart"/>
      <w:r w:rsidR="00CD3E8A">
        <w:rPr>
          <w:rFonts w:ascii="Times New Roman" w:hAnsi="Times New Roman" w:cs="Times New Roman"/>
          <w:sz w:val="22"/>
          <w:szCs w:val="22"/>
        </w:rPr>
        <w:t>Kallisto</w:t>
      </w:r>
      <w:proofErr w:type="spellEnd"/>
      <w:r w:rsidR="00BE1FFD">
        <w:rPr>
          <w:rFonts w:ascii="Times New Roman" w:hAnsi="Times New Roman" w:cs="Times New Roman"/>
          <w:sz w:val="22"/>
          <w:szCs w:val="22"/>
        </w:rPr>
        <w:t xml:space="preserve">, </w:t>
      </w:r>
      <w:r w:rsidR="005610F9">
        <w:rPr>
          <w:rFonts w:ascii="Times New Roman" w:hAnsi="Times New Roman" w:cs="Times New Roman"/>
          <w:sz w:val="22"/>
          <w:szCs w:val="22"/>
        </w:rPr>
        <w:t>DESeq</w:t>
      </w:r>
      <w:r w:rsidR="00CD3E8A">
        <w:rPr>
          <w:rFonts w:ascii="Times New Roman" w:hAnsi="Times New Roman" w:cs="Times New Roman"/>
          <w:sz w:val="22"/>
          <w:szCs w:val="22"/>
        </w:rPr>
        <w:t>2</w:t>
      </w:r>
      <w:r w:rsidR="00BE1FFD">
        <w:rPr>
          <w:rFonts w:ascii="Times New Roman" w:hAnsi="Times New Roman" w:cs="Times New Roman"/>
          <w:sz w:val="22"/>
          <w:szCs w:val="22"/>
        </w:rPr>
        <w:t xml:space="preserve">, and </w:t>
      </w:r>
      <w:r w:rsidR="00327370">
        <w:rPr>
          <w:rFonts w:ascii="Times New Roman" w:hAnsi="Times New Roman" w:cs="Times New Roman"/>
          <w:sz w:val="22"/>
          <w:szCs w:val="22"/>
        </w:rPr>
        <w:t>v</w:t>
      </w:r>
      <w:r w:rsidR="00BE1FFD">
        <w:rPr>
          <w:rFonts w:ascii="Times New Roman" w:hAnsi="Times New Roman" w:cs="Times New Roman"/>
          <w:sz w:val="22"/>
          <w:szCs w:val="22"/>
        </w:rPr>
        <w:t>egan</w:t>
      </w:r>
      <w:r w:rsidR="00373CE5">
        <w:rPr>
          <w:rFonts w:ascii="Times New Roman" w:hAnsi="Times New Roman" w:cs="Times New Roman"/>
          <w:sz w:val="22"/>
          <w:szCs w:val="22"/>
        </w:rPr>
        <w:t>, which were used to quantify and normalize transcripts</w:t>
      </w:r>
      <w:r w:rsidR="002525E8">
        <w:rPr>
          <w:rFonts w:ascii="Times New Roman" w:hAnsi="Times New Roman" w:cs="Times New Roman"/>
          <w:sz w:val="22"/>
          <w:szCs w:val="22"/>
        </w:rPr>
        <w:t xml:space="preserve"> for each patient</w:t>
      </w:r>
      <w:r w:rsidR="00CD3E8A">
        <w:rPr>
          <w:rFonts w:ascii="Times New Roman" w:hAnsi="Times New Roman" w:cs="Times New Roman"/>
          <w:sz w:val="22"/>
          <w:szCs w:val="22"/>
        </w:rPr>
        <w:t xml:space="preserve">. </w:t>
      </w:r>
      <w:r w:rsidR="00373CE5">
        <w:rPr>
          <w:rFonts w:ascii="Times New Roman" w:hAnsi="Times New Roman" w:cs="Times New Roman"/>
          <w:sz w:val="22"/>
          <w:szCs w:val="22"/>
        </w:rPr>
        <w:t>These transcripts were then aggregated to the gene-level</w:t>
      </w:r>
      <w:r w:rsidR="00624F8F">
        <w:rPr>
          <w:rFonts w:ascii="Times New Roman" w:hAnsi="Times New Roman" w:cs="Times New Roman"/>
          <w:sz w:val="22"/>
          <w:szCs w:val="22"/>
        </w:rPr>
        <w:t xml:space="preserve">. </w:t>
      </w:r>
      <w:r w:rsidR="00BB31CB">
        <w:rPr>
          <w:rFonts w:ascii="Times New Roman" w:hAnsi="Times New Roman" w:cs="Times New Roman"/>
          <w:sz w:val="22"/>
          <w:szCs w:val="22"/>
        </w:rPr>
        <w:t xml:space="preserve">Lastly, the </w:t>
      </w:r>
      <w:r w:rsidR="00B140BA">
        <w:rPr>
          <w:rFonts w:ascii="Times New Roman" w:hAnsi="Times New Roman" w:cs="Times New Roman"/>
          <w:sz w:val="22"/>
          <w:szCs w:val="22"/>
        </w:rPr>
        <w:t>GIMME algorithm</w:t>
      </w:r>
      <w:r w:rsidR="00BB31CB">
        <w:rPr>
          <w:rFonts w:ascii="Times New Roman" w:hAnsi="Times New Roman" w:cs="Times New Roman"/>
          <w:sz w:val="22"/>
          <w:szCs w:val="22"/>
        </w:rPr>
        <w:t xml:space="preserve"> </w:t>
      </w:r>
      <w:r w:rsidR="000B6091">
        <w:rPr>
          <w:rFonts w:ascii="Times New Roman" w:hAnsi="Times New Roman" w:cs="Times New Roman"/>
          <w:sz w:val="22"/>
          <w:szCs w:val="22"/>
        </w:rPr>
        <w:t xml:space="preserve">was used </w:t>
      </w:r>
      <w:r w:rsidR="00BB31CB">
        <w:rPr>
          <w:rFonts w:ascii="Times New Roman" w:hAnsi="Times New Roman" w:cs="Times New Roman"/>
          <w:sz w:val="22"/>
          <w:szCs w:val="22"/>
        </w:rPr>
        <w:t>to</w:t>
      </w:r>
      <w:r w:rsidR="00B140BA">
        <w:rPr>
          <w:rFonts w:ascii="Times New Roman" w:hAnsi="Times New Roman" w:cs="Times New Roman"/>
          <w:sz w:val="22"/>
          <w:szCs w:val="22"/>
        </w:rPr>
        <w:t xml:space="preserve"> </w:t>
      </w:r>
      <w:r w:rsidR="00B140BA" w:rsidRPr="0028193A">
        <w:rPr>
          <w:rFonts w:ascii="Times New Roman" w:hAnsi="Times New Roman" w:cs="Times New Roman"/>
          <w:sz w:val="22"/>
          <w:szCs w:val="22"/>
        </w:rPr>
        <w:t>incorporat</w:t>
      </w:r>
      <w:r w:rsidR="00BB31CB">
        <w:rPr>
          <w:rFonts w:ascii="Times New Roman" w:hAnsi="Times New Roman" w:cs="Times New Roman"/>
          <w:sz w:val="22"/>
          <w:szCs w:val="22"/>
        </w:rPr>
        <w:t>e</w:t>
      </w:r>
      <w:r w:rsidR="00B140BA" w:rsidRPr="0028193A">
        <w:rPr>
          <w:rFonts w:ascii="Times New Roman" w:hAnsi="Times New Roman" w:cs="Times New Roman"/>
          <w:sz w:val="22"/>
          <w:szCs w:val="22"/>
        </w:rPr>
        <w:t xml:space="preserve"> </w:t>
      </w:r>
      <w:r w:rsidR="007470FF">
        <w:rPr>
          <w:rFonts w:ascii="Times New Roman" w:hAnsi="Times New Roman" w:cs="Times New Roman"/>
          <w:sz w:val="22"/>
          <w:szCs w:val="22"/>
        </w:rPr>
        <w:t xml:space="preserve">patient </w:t>
      </w:r>
      <w:r w:rsidR="00B140BA" w:rsidRPr="0028193A">
        <w:rPr>
          <w:rFonts w:ascii="Times New Roman" w:hAnsi="Times New Roman" w:cs="Times New Roman"/>
          <w:sz w:val="22"/>
          <w:szCs w:val="22"/>
        </w:rPr>
        <w:t xml:space="preserve">gene expression data, a genome-scale </w:t>
      </w:r>
      <w:r w:rsidR="00BB31CB">
        <w:rPr>
          <w:rFonts w:ascii="Times New Roman" w:hAnsi="Times New Roman" w:cs="Times New Roman"/>
          <w:sz w:val="22"/>
          <w:szCs w:val="22"/>
        </w:rPr>
        <w:t xml:space="preserve">metabolic network </w:t>
      </w:r>
      <w:r w:rsidR="00B140BA" w:rsidRPr="0028193A">
        <w:rPr>
          <w:rFonts w:ascii="Times New Roman" w:hAnsi="Times New Roman" w:cs="Times New Roman"/>
          <w:sz w:val="22"/>
          <w:szCs w:val="22"/>
        </w:rPr>
        <w:t xml:space="preserve">reconstruction, and a set of </w:t>
      </w:r>
      <w:r w:rsidR="00BB31CB">
        <w:rPr>
          <w:rFonts w:ascii="Times New Roman" w:hAnsi="Times New Roman" w:cs="Times New Roman"/>
          <w:sz w:val="22"/>
          <w:szCs w:val="22"/>
        </w:rPr>
        <w:t>cell-specific t</w:t>
      </w:r>
      <w:r w:rsidR="00B140BA" w:rsidRPr="0028193A">
        <w:rPr>
          <w:rFonts w:ascii="Times New Roman" w:hAnsi="Times New Roman" w:cs="Times New Roman"/>
          <w:sz w:val="22"/>
          <w:szCs w:val="22"/>
        </w:rPr>
        <w:t xml:space="preserve">arget metabolic functions </w:t>
      </w:r>
      <w:r w:rsidR="007470FF">
        <w:rPr>
          <w:rFonts w:ascii="Times New Roman" w:hAnsi="Times New Roman" w:cs="Times New Roman"/>
          <w:sz w:val="22"/>
          <w:szCs w:val="22"/>
        </w:rPr>
        <w:t xml:space="preserve">to produce </w:t>
      </w:r>
      <w:r w:rsidR="007470FF" w:rsidRPr="0028193A">
        <w:rPr>
          <w:rFonts w:ascii="Times New Roman" w:hAnsi="Times New Roman" w:cs="Times New Roman"/>
          <w:sz w:val="22"/>
          <w:szCs w:val="22"/>
        </w:rPr>
        <w:t>patient-specific metabolic reaction flux models</w:t>
      </w:r>
      <w:r w:rsidR="007470FF">
        <w:rPr>
          <w:rFonts w:ascii="Times New Roman" w:hAnsi="Times New Roman" w:cs="Times New Roman"/>
          <w:sz w:val="22"/>
          <w:szCs w:val="22"/>
        </w:rPr>
        <w:t xml:space="preserve"> for </w:t>
      </w:r>
      <w:r w:rsidR="00BB31CB">
        <w:rPr>
          <w:rFonts w:ascii="Times New Roman" w:hAnsi="Times New Roman" w:cs="Times New Roman"/>
          <w:sz w:val="22"/>
          <w:szCs w:val="22"/>
        </w:rPr>
        <w:t xml:space="preserve">epithelial </w:t>
      </w:r>
      <w:r w:rsidR="007470FF">
        <w:rPr>
          <w:rFonts w:ascii="Times New Roman" w:hAnsi="Times New Roman" w:cs="Times New Roman"/>
          <w:sz w:val="22"/>
          <w:szCs w:val="22"/>
        </w:rPr>
        <w:t>cell</w:t>
      </w:r>
      <w:r w:rsidR="00F873EB">
        <w:rPr>
          <w:rFonts w:ascii="Times New Roman" w:hAnsi="Times New Roman" w:cs="Times New Roman"/>
          <w:sz w:val="22"/>
          <w:szCs w:val="22"/>
        </w:rPr>
        <w:t>s</w:t>
      </w:r>
      <w:r w:rsidR="00B140BA" w:rsidRPr="0028193A">
        <w:rPr>
          <w:rFonts w:ascii="Times New Roman" w:hAnsi="Times New Roman" w:cs="Times New Roman"/>
          <w:sz w:val="22"/>
          <w:szCs w:val="22"/>
        </w:rPr>
        <w:t>.</w:t>
      </w:r>
      <w:r w:rsidR="00B140BA">
        <w:rPr>
          <w:rFonts w:ascii="Times New Roman" w:hAnsi="Times New Roman" w:cs="Times New Roman"/>
          <w:sz w:val="22"/>
          <w:szCs w:val="22"/>
        </w:rPr>
        <w:t xml:space="preserve"> </w:t>
      </w:r>
      <w:r w:rsidR="00624F8F">
        <w:rPr>
          <w:rFonts w:ascii="Times New Roman" w:hAnsi="Times New Roman" w:cs="Times New Roman"/>
          <w:sz w:val="22"/>
          <w:szCs w:val="22"/>
        </w:rPr>
        <w:t>M</w:t>
      </w:r>
      <w:r w:rsidRPr="0028193A">
        <w:rPr>
          <w:rFonts w:ascii="Times New Roman" w:hAnsi="Times New Roman" w:cs="Times New Roman"/>
          <w:sz w:val="22"/>
          <w:szCs w:val="22"/>
        </w:rPr>
        <w:t xml:space="preserve">etabolic reaction fluxes </w:t>
      </w:r>
      <w:r w:rsidR="00BE6B77">
        <w:rPr>
          <w:rFonts w:ascii="Times New Roman" w:hAnsi="Times New Roman" w:cs="Times New Roman"/>
          <w:sz w:val="22"/>
          <w:szCs w:val="22"/>
        </w:rPr>
        <w:t xml:space="preserve">were </w:t>
      </w:r>
      <w:r w:rsidRPr="0028193A">
        <w:rPr>
          <w:rFonts w:ascii="Times New Roman" w:hAnsi="Times New Roman" w:cs="Times New Roman"/>
          <w:sz w:val="22"/>
          <w:szCs w:val="22"/>
        </w:rPr>
        <w:t xml:space="preserve">predicted for each patient using flux balance analysis and linear programming, </w:t>
      </w:r>
      <w:r w:rsidR="00BB31CB">
        <w:rPr>
          <w:rFonts w:ascii="Times New Roman" w:hAnsi="Times New Roman" w:cs="Times New Roman"/>
          <w:sz w:val="22"/>
          <w:szCs w:val="22"/>
        </w:rPr>
        <w:t>and</w:t>
      </w:r>
      <w:r w:rsidR="00BE6B77">
        <w:rPr>
          <w:rFonts w:ascii="Times New Roman" w:hAnsi="Times New Roman" w:cs="Times New Roman"/>
          <w:sz w:val="22"/>
          <w:szCs w:val="22"/>
        </w:rPr>
        <w:t xml:space="preserve"> </w:t>
      </w:r>
      <w:r w:rsidRPr="0028193A">
        <w:rPr>
          <w:rFonts w:ascii="Times New Roman" w:hAnsi="Times New Roman" w:cs="Times New Roman"/>
          <w:sz w:val="22"/>
          <w:szCs w:val="22"/>
        </w:rPr>
        <w:t>analy</w:t>
      </w:r>
      <w:r w:rsidR="00BE6B77">
        <w:rPr>
          <w:rFonts w:ascii="Times New Roman" w:hAnsi="Times New Roman" w:cs="Times New Roman"/>
          <w:sz w:val="22"/>
          <w:szCs w:val="22"/>
        </w:rPr>
        <w:t>zed</w:t>
      </w:r>
      <w:r w:rsidRPr="0028193A">
        <w:rPr>
          <w:rFonts w:ascii="Times New Roman" w:hAnsi="Times New Roman" w:cs="Times New Roman"/>
          <w:sz w:val="22"/>
          <w:szCs w:val="22"/>
        </w:rPr>
        <w:t xml:space="preserve"> with a random forest classifier to determine correlations between the metabolic reaction networks and the expression of IBD pathologies.</w:t>
      </w:r>
      <w:r w:rsidR="00DE34E3">
        <w:rPr>
          <w:rFonts w:ascii="Times New Roman" w:hAnsi="Times New Roman" w:cs="Times New Roman"/>
          <w:sz w:val="22"/>
          <w:szCs w:val="22"/>
        </w:rPr>
        <w:t xml:space="preserve"> </w:t>
      </w:r>
    </w:p>
    <w:tbl>
      <w:tblPr>
        <w:tblStyle w:val="TableGrid"/>
        <w:tblpPr w:leftFromText="180" w:rightFromText="180" w:vertAnchor="text" w:tblpY="25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82588" w14:paraId="7C4F01E5" w14:textId="77777777" w:rsidTr="00482588">
        <w:tc>
          <w:tcPr>
            <w:tcW w:w="5035" w:type="dxa"/>
            <w:vAlign w:val="center"/>
          </w:tcPr>
          <w:p w14:paraId="066F0E6E" w14:textId="77777777" w:rsidR="00482588" w:rsidRDefault="00482588" w:rsidP="0048258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E08BB81" wp14:editId="78CC1191">
                  <wp:extent cx="2640972" cy="1760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0943" cy="1767294"/>
                          </a:xfrm>
                          <a:prstGeom prst="rect">
                            <a:avLst/>
                          </a:prstGeom>
                        </pic:spPr>
                      </pic:pic>
                    </a:graphicData>
                  </a:graphic>
                </wp:inline>
              </w:drawing>
            </w:r>
          </w:p>
        </w:tc>
        <w:tc>
          <w:tcPr>
            <w:tcW w:w="5035" w:type="dxa"/>
            <w:vAlign w:val="center"/>
          </w:tcPr>
          <w:p w14:paraId="6D894150" w14:textId="77777777" w:rsidR="00482588" w:rsidRPr="001D3B4D" w:rsidRDefault="00482588" w:rsidP="00482588">
            <w:pPr>
              <w:rPr>
                <w:rFonts w:ascii="Times New Roman" w:hAnsi="Times New Roman" w:cs="Times New Roman"/>
                <w:sz w:val="20"/>
                <w:szCs w:val="20"/>
              </w:rPr>
            </w:pPr>
            <w:r w:rsidRPr="001D3B4D">
              <w:rPr>
                <w:rFonts w:ascii="Times New Roman" w:hAnsi="Times New Roman" w:cs="Times New Roman"/>
                <w:b/>
                <w:bCs/>
                <w:sz w:val="20"/>
                <w:szCs w:val="20"/>
              </w:rPr>
              <w:t>Figure 1.</w:t>
            </w:r>
            <w:r w:rsidRPr="001D3B4D">
              <w:rPr>
                <w:rFonts w:ascii="Times New Roman" w:hAnsi="Times New Roman" w:cs="Times New Roman"/>
                <w:sz w:val="20"/>
                <w:szCs w:val="20"/>
              </w:rPr>
              <w:t xml:space="preserve"> P</w:t>
            </w:r>
            <w:r>
              <w:rPr>
                <w:rFonts w:ascii="Times New Roman" w:hAnsi="Times New Roman" w:cs="Times New Roman"/>
                <w:sz w:val="20"/>
                <w:szCs w:val="20"/>
              </w:rPr>
              <w:t>rincipal component analysis</w:t>
            </w:r>
            <w:r w:rsidRPr="001D3B4D">
              <w:rPr>
                <w:rFonts w:ascii="Times New Roman" w:hAnsi="Times New Roman" w:cs="Times New Roman"/>
                <w:sz w:val="20"/>
                <w:szCs w:val="20"/>
              </w:rPr>
              <w:t xml:space="preserve"> plot showing variances in metabolic flux across control and IBD patients. Control patients are labeled red and IBD patients are labeled blue.</w:t>
            </w:r>
          </w:p>
          <w:p w14:paraId="459B9279" w14:textId="77777777" w:rsidR="00482588" w:rsidRDefault="00482588" w:rsidP="00482588">
            <w:pPr>
              <w:rPr>
                <w:rFonts w:ascii="Times New Roman" w:hAnsi="Times New Roman" w:cs="Times New Roman"/>
                <w:sz w:val="22"/>
                <w:szCs w:val="22"/>
              </w:rPr>
            </w:pPr>
          </w:p>
        </w:tc>
      </w:tr>
    </w:tbl>
    <w:p w14:paraId="3904138D" w14:textId="27457A61" w:rsidR="0028193A" w:rsidRDefault="0028193A">
      <w:pPr>
        <w:rPr>
          <w:rFonts w:ascii="Times New Roman" w:hAnsi="Times New Roman" w:cs="Times New Roman"/>
          <w:sz w:val="22"/>
          <w:szCs w:val="22"/>
        </w:rPr>
      </w:pPr>
      <w:r>
        <w:rPr>
          <w:rFonts w:ascii="Times New Roman" w:hAnsi="Times New Roman" w:cs="Times New Roman"/>
          <w:b/>
          <w:bCs/>
          <w:sz w:val="22"/>
          <w:szCs w:val="22"/>
        </w:rPr>
        <w:t>Results and Discussion</w:t>
      </w:r>
      <w:r w:rsidR="0006303C">
        <w:rPr>
          <w:rFonts w:ascii="Times New Roman" w:hAnsi="Times New Roman" w:cs="Times New Roman"/>
          <w:b/>
          <w:bCs/>
          <w:sz w:val="22"/>
          <w:szCs w:val="22"/>
        </w:rPr>
        <w:t xml:space="preserve">: </w:t>
      </w:r>
      <w:r w:rsidR="00BB31CB">
        <w:rPr>
          <w:rFonts w:ascii="Times New Roman" w:hAnsi="Times New Roman" w:cs="Times New Roman"/>
          <w:sz w:val="22"/>
          <w:szCs w:val="22"/>
        </w:rPr>
        <w:t>Several</w:t>
      </w:r>
      <w:r w:rsidR="00074B4F">
        <w:rPr>
          <w:rFonts w:ascii="Times New Roman" w:hAnsi="Times New Roman" w:cs="Times New Roman"/>
          <w:sz w:val="22"/>
          <w:szCs w:val="22"/>
        </w:rPr>
        <w:t xml:space="preserve"> gene families involved in the inflammation response, including SERPIN and</w:t>
      </w:r>
      <w:r w:rsidR="003357EA">
        <w:rPr>
          <w:rFonts w:ascii="Times New Roman" w:hAnsi="Times New Roman" w:cs="Times New Roman"/>
          <w:sz w:val="22"/>
          <w:szCs w:val="22"/>
        </w:rPr>
        <w:t xml:space="preserve"> Serum amyloid A</w:t>
      </w:r>
      <w:r w:rsidR="00074B4F">
        <w:rPr>
          <w:rFonts w:ascii="Times New Roman" w:hAnsi="Times New Roman" w:cs="Times New Roman"/>
          <w:sz w:val="22"/>
          <w:szCs w:val="22"/>
        </w:rPr>
        <w:t xml:space="preserve">, are upregulated in IBD patients. </w:t>
      </w:r>
      <w:r w:rsidR="00DF4FD7">
        <w:rPr>
          <w:rFonts w:ascii="Times New Roman" w:hAnsi="Times New Roman" w:cs="Times New Roman"/>
          <w:sz w:val="22"/>
          <w:szCs w:val="22"/>
        </w:rPr>
        <w:t>PERMANOVA</w:t>
      </w:r>
      <w:r w:rsidR="0091048B">
        <w:rPr>
          <w:rFonts w:ascii="Times New Roman" w:hAnsi="Times New Roman" w:cs="Times New Roman"/>
          <w:sz w:val="22"/>
          <w:szCs w:val="22"/>
        </w:rPr>
        <w:t xml:space="preserve"> </w:t>
      </w:r>
      <w:r w:rsidR="00E40D08">
        <w:rPr>
          <w:rFonts w:ascii="Times New Roman" w:hAnsi="Times New Roman" w:cs="Times New Roman"/>
          <w:sz w:val="22"/>
          <w:szCs w:val="22"/>
        </w:rPr>
        <w:t xml:space="preserve">analysis </w:t>
      </w:r>
      <w:r w:rsidR="00074B4F">
        <w:rPr>
          <w:rFonts w:ascii="Times New Roman" w:hAnsi="Times New Roman" w:cs="Times New Roman"/>
          <w:sz w:val="22"/>
          <w:szCs w:val="22"/>
        </w:rPr>
        <w:t>shows multivariate</w:t>
      </w:r>
      <w:r w:rsidR="00F0408F">
        <w:rPr>
          <w:rFonts w:ascii="Times New Roman" w:hAnsi="Times New Roman" w:cs="Times New Roman"/>
          <w:sz w:val="22"/>
          <w:szCs w:val="22"/>
        </w:rPr>
        <w:t xml:space="preserve"> </w:t>
      </w:r>
      <w:r w:rsidR="00DF4FD7">
        <w:rPr>
          <w:rFonts w:ascii="Times New Roman" w:hAnsi="Times New Roman" w:cs="Times New Roman"/>
          <w:sz w:val="22"/>
          <w:szCs w:val="22"/>
        </w:rPr>
        <w:t>significan</w:t>
      </w:r>
      <w:r w:rsidR="00074B4F">
        <w:rPr>
          <w:rFonts w:ascii="Times New Roman" w:hAnsi="Times New Roman" w:cs="Times New Roman"/>
          <w:sz w:val="22"/>
          <w:szCs w:val="22"/>
        </w:rPr>
        <w:t>ce</w:t>
      </w:r>
      <w:r w:rsidR="00DF4FD7">
        <w:rPr>
          <w:rFonts w:ascii="Times New Roman" w:hAnsi="Times New Roman" w:cs="Times New Roman"/>
          <w:sz w:val="22"/>
          <w:szCs w:val="22"/>
        </w:rPr>
        <w:t xml:space="preserve"> </w:t>
      </w:r>
      <w:r w:rsidR="00074B4F">
        <w:rPr>
          <w:rFonts w:ascii="Times New Roman" w:hAnsi="Times New Roman" w:cs="Times New Roman"/>
          <w:sz w:val="22"/>
          <w:szCs w:val="22"/>
        </w:rPr>
        <w:t xml:space="preserve">for the downregulation </w:t>
      </w:r>
      <w:r w:rsidR="00DF4FD7">
        <w:rPr>
          <w:rFonts w:ascii="Times New Roman" w:hAnsi="Times New Roman" w:cs="Times New Roman"/>
          <w:sz w:val="22"/>
          <w:szCs w:val="22"/>
        </w:rPr>
        <w:t>of many mitochondrial gene</w:t>
      </w:r>
      <w:r w:rsidR="00074B4F">
        <w:rPr>
          <w:rFonts w:ascii="Times New Roman" w:hAnsi="Times New Roman" w:cs="Times New Roman"/>
          <w:sz w:val="22"/>
          <w:szCs w:val="22"/>
        </w:rPr>
        <w:t xml:space="preserve"> familie</w:t>
      </w:r>
      <w:r w:rsidR="006942DB">
        <w:rPr>
          <w:rFonts w:ascii="Times New Roman" w:hAnsi="Times New Roman" w:cs="Times New Roman"/>
          <w:sz w:val="22"/>
          <w:szCs w:val="22"/>
        </w:rPr>
        <w:t>s</w:t>
      </w:r>
      <w:r w:rsidR="00F0408F">
        <w:rPr>
          <w:rFonts w:ascii="Times New Roman" w:hAnsi="Times New Roman" w:cs="Times New Roman"/>
          <w:sz w:val="22"/>
          <w:szCs w:val="22"/>
        </w:rPr>
        <w:t xml:space="preserve">, </w:t>
      </w:r>
      <w:r w:rsidR="00074B4F">
        <w:rPr>
          <w:rFonts w:ascii="Times New Roman" w:hAnsi="Times New Roman" w:cs="Times New Roman"/>
          <w:sz w:val="22"/>
          <w:szCs w:val="22"/>
        </w:rPr>
        <w:t>including complexes IV and V</w:t>
      </w:r>
      <w:r w:rsidR="006942DB">
        <w:rPr>
          <w:rFonts w:ascii="Times New Roman" w:hAnsi="Times New Roman" w:cs="Times New Roman"/>
          <w:sz w:val="22"/>
          <w:szCs w:val="22"/>
        </w:rPr>
        <w:t>,</w:t>
      </w:r>
      <w:r w:rsidR="00074B4F">
        <w:rPr>
          <w:rFonts w:ascii="Times New Roman" w:hAnsi="Times New Roman" w:cs="Times New Roman"/>
          <w:sz w:val="22"/>
          <w:szCs w:val="22"/>
        </w:rPr>
        <w:t xml:space="preserve"> in IBD patients</w:t>
      </w:r>
      <w:r w:rsidR="00DF4FD7">
        <w:rPr>
          <w:rFonts w:ascii="Times New Roman" w:hAnsi="Times New Roman" w:cs="Times New Roman"/>
          <w:sz w:val="22"/>
          <w:szCs w:val="22"/>
        </w:rPr>
        <w:t xml:space="preserve">. </w:t>
      </w:r>
      <w:r w:rsidR="006942DB">
        <w:rPr>
          <w:rFonts w:ascii="Times New Roman" w:hAnsi="Times New Roman" w:cs="Times New Roman"/>
          <w:sz w:val="22"/>
          <w:szCs w:val="22"/>
        </w:rPr>
        <w:t>These complexes are responsible for the final two steps in oxidative phosphorylation, and differences in their expression across control and IBD patients lend support for</w:t>
      </w:r>
      <w:r w:rsidR="007E3D9A">
        <w:rPr>
          <w:rFonts w:ascii="Times New Roman" w:hAnsi="Times New Roman" w:cs="Times New Roman"/>
          <w:sz w:val="22"/>
          <w:szCs w:val="22"/>
        </w:rPr>
        <w:t xml:space="preserve"> targeted analysis focused on metabolism</w:t>
      </w:r>
      <w:r w:rsidR="00000529">
        <w:rPr>
          <w:rFonts w:ascii="Times New Roman" w:hAnsi="Times New Roman" w:cs="Times New Roman"/>
          <w:sz w:val="22"/>
          <w:szCs w:val="22"/>
        </w:rPr>
        <w:t>.</w:t>
      </w:r>
      <w:r w:rsidR="00BE505B">
        <w:rPr>
          <w:rFonts w:ascii="Times New Roman" w:hAnsi="Times New Roman" w:cs="Times New Roman"/>
          <w:sz w:val="22"/>
          <w:szCs w:val="22"/>
        </w:rPr>
        <w:t xml:space="preserve"> </w:t>
      </w:r>
      <w:r w:rsidR="00E40D08">
        <w:rPr>
          <w:rFonts w:ascii="Times New Roman" w:hAnsi="Times New Roman" w:cs="Times New Roman"/>
          <w:sz w:val="22"/>
          <w:szCs w:val="22"/>
        </w:rPr>
        <w:t xml:space="preserve">Comparing </w:t>
      </w:r>
      <w:r w:rsidR="000A0CE9">
        <w:rPr>
          <w:rFonts w:ascii="Times New Roman" w:hAnsi="Times New Roman" w:cs="Times New Roman"/>
          <w:sz w:val="22"/>
          <w:szCs w:val="22"/>
        </w:rPr>
        <w:t xml:space="preserve">metabolic </w:t>
      </w:r>
      <w:r w:rsidR="00E40D08">
        <w:rPr>
          <w:rFonts w:ascii="Times New Roman" w:hAnsi="Times New Roman" w:cs="Times New Roman"/>
          <w:sz w:val="22"/>
          <w:szCs w:val="22"/>
        </w:rPr>
        <w:t>flux</w:t>
      </w:r>
      <w:r w:rsidR="000A0CE9">
        <w:rPr>
          <w:rFonts w:ascii="Times New Roman" w:hAnsi="Times New Roman" w:cs="Times New Roman"/>
          <w:sz w:val="22"/>
          <w:szCs w:val="22"/>
        </w:rPr>
        <w:t>es</w:t>
      </w:r>
      <w:r w:rsidR="00AA2B16">
        <w:rPr>
          <w:rFonts w:ascii="Times New Roman" w:hAnsi="Times New Roman" w:cs="Times New Roman"/>
          <w:sz w:val="22"/>
          <w:szCs w:val="22"/>
        </w:rPr>
        <w:t xml:space="preserve"> </w:t>
      </w:r>
      <w:r w:rsidR="00A124D4">
        <w:rPr>
          <w:rFonts w:ascii="Times New Roman" w:hAnsi="Times New Roman" w:cs="Times New Roman"/>
          <w:sz w:val="22"/>
          <w:szCs w:val="22"/>
        </w:rPr>
        <w:t>across all patient</w:t>
      </w:r>
      <w:r w:rsidR="000A0CE9">
        <w:rPr>
          <w:rFonts w:ascii="Times New Roman" w:hAnsi="Times New Roman" w:cs="Times New Roman"/>
          <w:sz w:val="22"/>
          <w:szCs w:val="22"/>
        </w:rPr>
        <w:t>-specific models</w:t>
      </w:r>
      <w:r w:rsidR="00A124D4">
        <w:rPr>
          <w:rFonts w:ascii="Times New Roman" w:hAnsi="Times New Roman" w:cs="Times New Roman"/>
          <w:sz w:val="22"/>
          <w:szCs w:val="22"/>
        </w:rPr>
        <w:t xml:space="preserve"> shows that oxidative phosphorylation proceed</w:t>
      </w:r>
      <w:r w:rsidR="000A0CE9">
        <w:rPr>
          <w:rFonts w:ascii="Times New Roman" w:hAnsi="Times New Roman" w:cs="Times New Roman"/>
          <w:sz w:val="22"/>
          <w:szCs w:val="22"/>
        </w:rPr>
        <w:t>s</w:t>
      </w:r>
      <w:r w:rsidR="00A124D4">
        <w:rPr>
          <w:rFonts w:ascii="Times New Roman" w:hAnsi="Times New Roman" w:cs="Times New Roman"/>
          <w:sz w:val="22"/>
          <w:szCs w:val="22"/>
        </w:rPr>
        <w:t xml:space="preserve"> </w:t>
      </w:r>
      <w:r w:rsidR="00B140BA">
        <w:rPr>
          <w:rFonts w:ascii="Times New Roman" w:hAnsi="Times New Roman" w:cs="Times New Roman"/>
          <w:sz w:val="22"/>
          <w:szCs w:val="22"/>
        </w:rPr>
        <w:t xml:space="preserve">at a lower rate of metabolite turnover in </w:t>
      </w:r>
      <w:r w:rsidR="00A124D4">
        <w:rPr>
          <w:rFonts w:ascii="Times New Roman" w:hAnsi="Times New Roman" w:cs="Times New Roman"/>
          <w:sz w:val="22"/>
          <w:szCs w:val="22"/>
        </w:rPr>
        <w:t xml:space="preserve">IBD patients, supporting the case for metabolic dysfunction in IBD. </w:t>
      </w:r>
      <w:r w:rsidR="00BE505B">
        <w:rPr>
          <w:rFonts w:ascii="Times New Roman" w:hAnsi="Times New Roman" w:cs="Times New Roman"/>
          <w:sz w:val="22"/>
          <w:szCs w:val="22"/>
        </w:rPr>
        <w:t>Principal component analysis</w:t>
      </w:r>
      <w:r w:rsidR="00505CE2">
        <w:rPr>
          <w:rFonts w:ascii="Times New Roman" w:hAnsi="Times New Roman" w:cs="Times New Roman"/>
          <w:sz w:val="22"/>
          <w:szCs w:val="22"/>
        </w:rPr>
        <w:t xml:space="preserve"> </w:t>
      </w:r>
      <w:r w:rsidR="00BE505B">
        <w:rPr>
          <w:rFonts w:ascii="Times New Roman" w:hAnsi="Times New Roman" w:cs="Times New Roman"/>
          <w:sz w:val="22"/>
          <w:szCs w:val="22"/>
        </w:rPr>
        <w:t>performed on patient fluxes reveal</w:t>
      </w:r>
      <w:r w:rsidR="00900E72">
        <w:rPr>
          <w:rFonts w:ascii="Times New Roman" w:hAnsi="Times New Roman" w:cs="Times New Roman"/>
          <w:sz w:val="22"/>
          <w:szCs w:val="22"/>
        </w:rPr>
        <w:t>s</w:t>
      </w:r>
      <w:r w:rsidR="00BE505B">
        <w:rPr>
          <w:rFonts w:ascii="Times New Roman" w:hAnsi="Times New Roman" w:cs="Times New Roman"/>
          <w:sz w:val="22"/>
          <w:szCs w:val="22"/>
        </w:rPr>
        <w:t xml:space="preserve"> three distinct groups not </w:t>
      </w:r>
      <w:r w:rsidR="00BB29A8">
        <w:rPr>
          <w:rFonts w:ascii="Times New Roman" w:hAnsi="Times New Roman" w:cs="Times New Roman"/>
          <w:sz w:val="22"/>
          <w:szCs w:val="22"/>
        </w:rPr>
        <w:t xml:space="preserve">strictly </w:t>
      </w:r>
      <w:r w:rsidR="00BE505B">
        <w:rPr>
          <w:rFonts w:ascii="Times New Roman" w:hAnsi="Times New Roman" w:cs="Times New Roman"/>
          <w:sz w:val="22"/>
          <w:szCs w:val="22"/>
        </w:rPr>
        <w:t>characterized by diagnosis</w:t>
      </w:r>
      <w:r w:rsidR="00660770">
        <w:rPr>
          <w:rFonts w:ascii="Times New Roman" w:hAnsi="Times New Roman" w:cs="Times New Roman"/>
          <w:sz w:val="22"/>
          <w:szCs w:val="22"/>
        </w:rPr>
        <w:t xml:space="preserve"> or disease severity, suggesting </w:t>
      </w:r>
      <w:r w:rsidR="007E3D9A">
        <w:rPr>
          <w:rFonts w:ascii="Times New Roman" w:hAnsi="Times New Roman" w:cs="Times New Roman"/>
          <w:sz w:val="22"/>
          <w:szCs w:val="22"/>
        </w:rPr>
        <w:t>three distinct phenotypes beyond the disease state</w:t>
      </w:r>
      <w:r w:rsidR="00BE505B">
        <w:rPr>
          <w:rFonts w:ascii="Times New Roman" w:hAnsi="Times New Roman" w:cs="Times New Roman"/>
          <w:sz w:val="22"/>
          <w:szCs w:val="22"/>
        </w:rPr>
        <w:t xml:space="preserve">. </w:t>
      </w:r>
      <w:r w:rsidR="00624F8F">
        <w:rPr>
          <w:rFonts w:ascii="Times New Roman" w:hAnsi="Times New Roman" w:cs="Times New Roman"/>
          <w:sz w:val="22"/>
          <w:szCs w:val="22"/>
        </w:rPr>
        <w:t xml:space="preserve">Future work will involve </w:t>
      </w:r>
      <w:r w:rsidR="00BB31CB">
        <w:rPr>
          <w:rFonts w:ascii="Times New Roman" w:hAnsi="Times New Roman" w:cs="Times New Roman"/>
          <w:sz w:val="22"/>
          <w:szCs w:val="22"/>
        </w:rPr>
        <w:t xml:space="preserve">analysis of paired </w:t>
      </w:r>
      <w:r w:rsidR="00624F8F">
        <w:rPr>
          <w:rFonts w:ascii="Times New Roman" w:hAnsi="Times New Roman" w:cs="Times New Roman"/>
          <w:sz w:val="22"/>
          <w:szCs w:val="22"/>
        </w:rPr>
        <w:t>m</w:t>
      </w:r>
      <w:r w:rsidR="006942DB">
        <w:rPr>
          <w:rFonts w:ascii="Times New Roman" w:hAnsi="Times New Roman" w:cs="Times New Roman"/>
          <w:sz w:val="22"/>
          <w:szCs w:val="22"/>
        </w:rPr>
        <w:t xml:space="preserve">icrobiome composition data </w:t>
      </w:r>
      <w:r w:rsidR="00BB31CB">
        <w:rPr>
          <w:rFonts w:ascii="Times New Roman" w:hAnsi="Times New Roman" w:cs="Times New Roman"/>
          <w:sz w:val="22"/>
          <w:szCs w:val="22"/>
        </w:rPr>
        <w:t>to determine if these three phenotypes are influenced by the microbiome.</w:t>
      </w:r>
    </w:p>
    <w:p w14:paraId="3F43F0E4" w14:textId="2C7D2BE7" w:rsidR="00F873EB" w:rsidRPr="0028193A" w:rsidRDefault="0028193A" w:rsidP="001835A8">
      <w:pPr>
        <w:rPr>
          <w:rFonts w:ascii="Times New Roman" w:hAnsi="Times New Roman" w:cs="Times New Roman"/>
          <w:sz w:val="22"/>
          <w:szCs w:val="22"/>
        </w:rPr>
      </w:pPr>
      <w:r>
        <w:rPr>
          <w:rFonts w:ascii="Times New Roman" w:hAnsi="Times New Roman" w:cs="Times New Roman"/>
          <w:b/>
          <w:bCs/>
          <w:sz w:val="22"/>
          <w:szCs w:val="22"/>
        </w:rPr>
        <w:t>Conclusion</w:t>
      </w:r>
      <w:r w:rsidR="0006303C">
        <w:rPr>
          <w:rFonts w:ascii="Times New Roman" w:hAnsi="Times New Roman" w:cs="Times New Roman"/>
          <w:b/>
          <w:bCs/>
          <w:sz w:val="22"/>
          <w:szCs w:val="22"/>
        </w:rPr>
        <w:t xml:space="preserve">: </w:t>
      </w:r>
      <w:r w:rsidR="007E3D9A">
        <w:rPr>
          <w:rFonts w:ascii="Times New Roman" w:hAnsi="Times New Roman" w:cs="Times New Roman"/>
          <w:sz w:val="22"/>
          <w:szCs w:val="22"/>
        </w:rPr>
        <w:t xml:space="preserve">The </w:t>
      </w:r>
      <w:r w:rsidR="008C0260">
        <w:rPr>
          <w:rFonts w:ascii="Times New Roman" w:hAnsi="Times New Roman" w:cs="Times New Roman"/>
          <w:sz w:val="22"/>
          <w:szCs w:val="22"/>
        </w:rPr>
        <w:t xml:space="preserve">analysis of </w:t>
      </w:r>
      <w:r w:rsidR="008C0260" w:rsidRPr="0028193A">
        <w:rPr>
          <w:rFonts w:ascii="Times New Roman" w:hAnsi="Times New Roman" w:cs="Times New Roman"/>
          <w:sz w:val="22"/>
          <w:szCs w:val="22"/>
        </w:rPr>
        <w:t xml:space="preserve">patient-specific </w:t>
      </w:r>
      <w:r w:rsidR="008C0260">
        <w:rPr>
          <w:rFonts w:ascii="Times New Roman" w:hAnsi="Times New Roman" w:cs="Times New Roman"/>
          <w:sz w:val="22"/>
          <w:szCs w:val="22"/>
        </w:rPr>
        <w:t xml:space="preserve">metabolic </w:t>
      </w:r>
      <w:r w:rsidR="008C0260" w:rsidRPr="0028193A">
        <w:rPr>
          <w:rFonts w:ascii="Times New Roman" w:hAnsi="Times New Roman" w:cs="Times New Roman"/>
          <w:sz w:val="22"/>
          <w:szCs w:val="22"/>
        </w:rPr>
        <w:t>models</w:t>
      </w:r>
      <w:r w:rsidR="008C0260">
        <w:rPr>
          <w:rFonts w:ascii="Times New Roman" w:hAnsi="Times New Roman" w:cs="Times New Roman"/>
          <w:sz w:val="22"/>
          <w:szCs w:val="22"/>
        </w:rPr>
        <w:t xml:space="preserve"> </w:t>
      </w:r>
      <w:r w:rsidR="007E3D9A">
        <w:rPr>
          <w:rFonts w:ascii="Times New Roman" w:hAnsi="Times New Roman" w:cs="Times New Roman"/>
          <w:sz w:val="22"/>
          <w:szCs w:val="22"/>
        </w:rPr>
        <w:t>reveals</w:t>
      </w:r>
      <w:r w:rsidR="00660770">
        <w:rPr>
          <w:rFonts w:ascii="Times New Roman" w:hAnsi="Times New Roman" w:cs="Times New Roman"/>
          <w:sz w:val="22"/>
          <w:szCs w:val="22"/>
        </w:rPr>
        <w:t xml:space="preserve"> significant differences in </w:t>
      </w:r>
      <w:r w:rsidR="008C0260">
        <w:rPr>
          <w:rFonts w:ascii="Times New Roman" w:hAnsi="Times New Roman" w:cs="Times New Roman"/>
          <w:sz w:val="22"/>
          <w:szCs w:val="22"/>
        </w:rPr>
        <w:t xml:space="preserve">immune and </w:t>
      </w:r>
      <w:r w:rsidR="00660770">
        <w:rPr>
          <w:rFonts w:ascii="Times New Roman" w:hAnsi="Times New Roman" w:cs="Times New Roman"/>
          <w:sz w:val="22"/>
          <w:szCs w:val="22"/>
        </w:rPr>
        <w:t>metabolic function</w:t>
      </w:r>
      <w:r w:rsidR="008C0260">
        <w:rPr>
          <w:rFonts w:ascii="Times New Roman" w:hAnsi="Times New Roman" w:cs="Times New Roman"/>
          <w:sz w:val="22"/>
          <w:szCs w:val="22"/>
        </w:rPr>
        <w:t>s between control and IBD patients</w:t>
      </w:r>
      <w:r w:rsidR="00660770">
        <w:rPr>
          <w:rFonts w:ascii="Times New Roman" w:hAnsi="Times New Roman" w:cs="Times New Roman"/>
          <w:sz w:val="22"/>
          <w:szCs w:val="22"/>
        </w:rPr>
        <w:t xml:space="preserve">. </w:t>
      </w:r>
      <w:r w:rsidR="008C0260">
        <w:rPr>
          <w:rFonts w:ascii="Times New Roman" w:hAnsi="Times New Roman" w:cs="Times New Roman"/>
          <w:sz w:val="22"/>
          <w:szCs w:val="22"/>
        </w:rPr>
        <w:t xml:space="preserve">These models can </w:t>
      </w:r>
      <w:r w:rsidR="00C91820">
        <w:rPr>
          <w:rFonts w:ascii="Times New Roman" w:hAnsi="Times New Roman" w:cs="Times New Roman"/>
          <w:sz w:val="22"/>
          <w:szCs w:val="22"/>
        </w:rPr>
        <w:t xml:space="preserve">help </w:t>
      </w:r>
      <w:r w:rsidRPr="0028193A">
        <w:rPr>
          <w:rFonts w:ascii="Times New Roman" w:hAnsi="Times New Roman" w:cs="Times New Roman"/>
          <w:sz w:val="22"/>
          <w:szCs w:val="22"/>
        </w:rPr>
        <w:t>provide insights on</w:t>
      </w:r>
      <w:r w:rsidR="00841C10">
        <w:rPr>
          <w:rFonts w:ascii="Times New Roman" w:hAnsi="Times New Roman" w:cs="Times New Roman"/>
          <w:sz w:val="22"/>
          <w:szCs w:val="22"/>
        </w:rPr>
        <w:t xml:space="preserve"> microbiota-induced</w:t>
      </w:r>
      <w:r w:rsidRPr="0028193A">
        <w:rPr>
          <w:rFonts w:ascii="Times New Roman" w:hAnsi="Times New Roman" w:cs="Times New Roman"/>
          <w:sz w:val="22"/>
          <w:szCs w:val="22"/>
        </w:rPr>
        <w:t xml:space="preserve"> metabolic dysfunction in IBD</w:t>
      </w:r>
      <w:r w:rsidR="00C91820">
        <w:rPr>
          <w:rFonts w:ascii="Times New Roman" w:hAnsi="Times New Roman" w:cs="Times New Roman"/>
          <w:sz w:val="22"/>
          <w:szCs w:val="22"/>
        </w:rPr>
        <w:t xml:space="preserve"> </w:t>
      </w:r>
      <w:r w:rsidR="008C0260">
        <w:rPr>
          <w:rFonts w:ascii="Times New Roman" w:hAnsi="Times New Roman" w:cs="Times New Roman"/>
          <w:sz w:val="22"/>
          <w:szCs w:val="22"/>
        </w:rPr>
        <w:t xml:space="preserve">that may be caused </w:t>
      </w:r>
      <w:r w:rsidRPr="0028193A">
        <w:rPr>
          <w:rFonts w:ascii="Times New Roman" w:hAnsi="Times New Roman" w:cs="Times New Roman"/>
          <w:sz w:val="22"/>
          <w:szCs w:val="22"/>
        </w:rPr>
        <w:t>by a lack of vital metabolites produced by certain bacterial specie</w:t>
      </w:r>
      <w:r w:rsidR="00C91820">
        <w:rPr>
          <w:rFonts w:ascii="Times New Roman" w:hAnsi="Times New Roman" w:cs="Times New Roman"/>
          <w:sz w:val="22"/>
          <w:szCs w:val="22"/>
        </w:rPr>
        <w:t>s</w:t>
      </w:r>
      <w:r w:rsidR="007E3D9A">
        <w:rPr>
          <w:rFonts w:ascii="Times New Roman" w:hAnsi="Times New Roman" w:cs="Times New Roman"/>
          <w:sz w:val="22"/>
          <w:szCs w:val="22"/>
        </w:rPr>
        <w:t xml:space="preserve">, with the ultimate goal of developing an IBD-targeted probiotic or antibiotic. </w:t>
      </w:r>
      <w:r w:rsidR="00B140BA">
        <w:rPr>
          <w:rFonts w:ascii="Times New Roman" w:hAnsi="Times New Roman" w:cs="Times New Roman"/>
          <w:sz w:val="22"/>
          <w:szCs w:val="22"/>
        </w:rPr>
        <w:t xml:space="preserve">Finally, these results can </w:t>
      </w:r>
      <w:r w:rsidRPr="0028193A">
        <w:rPr>
          <w:rFonts w:ascii="Times New Roman" w:hAnsi="Times New Roman" w:cs="Times New Roman"/>
          <w:sz w:val="22"/>
          <w:szCs w:val="22"/>
        </w:rPr>
        <w:t xml:space="preserve">serve as a baseline for future studies that </w:t>
      </w:r>
      <w:r w:rsidR="00921555">
        <w:rPr>
          <w:rFonts w:ascii="Times New Roman" w:hAnsi="Times New Roman" w:cs="Times New Roman"/>
          <w:sz w:val="22"/>
          <w:szCs w:val="22"/>
        </w:rPr>
        <w:t>investigate</w:t>
      </w:r>
      <w:r w:rsidRPr="0028193A">
        <w:rPr>
          <w:rFonts w:ascii="Times New Roman" w:hAnsi="Times New Roman" w:cs="Times New Roman"/>
          <w:sz w:val="22"/>
          <w:szCs w:val="22"/>
        </w:rPr>
        <w:t xml:space="preserve"> possible mechanisms of pathogenesis in IBD.</w:t>
      </w:r>
    </w:p>
    <w:sectPr w:rsidR="00F873EB" w:rsidRPr="0028193A" w:rsidSect="002819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A7"/>
    <w:rsid w:val="00000529"/>
    <w:rsid w:val="0006303C"/>
    <w:rsid w:val="00074B4F"/>
    <w:rsid w:val="000A0C12"/>
    <w:rsid w:val="000A0CE9"/>
    <w:rsid w:val="000B6091"/>
    <w:rsid w:val="001835A8"/>
    <w:rsid w:val="001D3B4D"/>
    <w:rsid w:val="00244C09"/>
    <w:rsid w:val="002525E8"/>
    <w:rsid w:val="0028193A"/>
    <w:rsid w:val="002B7FCE"/>
    <w:rsid w:val="0031462A"/>
    <w:rsid w:val="00327370"/>
    <w:rsid w:val="003357EA"/>
    <w:rsid w:val="00373CE5"/>
    <w:rsid w:val="0038337F"/>
    <w:rsid w:val="00387152"/>
    <w:rsid w:val="003D452E"/>
    <w:rsid w:val="004047BE"/>
    <w:rsid w:val="00430E25"/>
    <w:rsid w:val="0043790A"/>
    <w:rsid w:val="00482588"/>
    <w:rsid w:val="00505CE2"/>
    <w:rsid w:val="00516E6D"/>
    <w:rsid w:val="005610F9"/>
    <w:rsid w:val="005951D7"/>
    <w:rsid w:val="005F21D7"/>
    <w:rsid w:val="00624F8F"/>
    <w:rsid w:val="00644C8A"/>
    <w:rsid w:val="00660770"/>
    <w:rsid w:val="006942DB"/>
    <w:rsid w:val="006C00AB"/>
    <w:rsid w:val="00736CCF"/>
    <w:rsid w:val="007470FF"/>
    <w:rsid w:val="00783AEB"/>
    <w:rsid w:val="007E3D9A"/>
    <w:rsid w:val="00841C10"/>
    <w:rsid w:val="008C0260"/>
    <w:rsid w:val="00900E72"/>
    <w:rsid w:val="0091048B"/>
    <w:rsid w:val="00921555"/>
    <w:rsid w:val="00A124D4"/>
    <w:rsid w:val="00A32D7C"/>
    <w:rsid w:val="00A732A2"/>
    <w:rsid w:val="00AA2B16"/>
    <w:rsid w:val="00AB257F"/>
    <w:rsid w:val="00AB2BBE"/>
    <w:rsid w:val="00AD0C51"/>
    <w:rsid w:val="00B140BA"/>
    <w:rsid w:val="00B23FCF"/>
    <w:rsid w:val="00BB29A8"/>
    <w:rsid w:val="00BB31CB"/>
    <w:rsid w:val="00BE1FFD"/>
    <w:rsid w:val="00BE505B"/>
    <w:rsid w:val="00BE55A9"/>
    <w:rsid w:val="00BE6B77"/>
    <w:rsid w:val="00C908F4"/>
    <w:rsid w:val="00C91820"/>
    <w:rsid w:val="00CD3E8A"/>
    <w:rsid w:val="00D1355B"/>
    <w:rsid w:val="00DE34E3"/>
    <w:rsid w:val="00DF4FD7"/>
    <w:rsid w:val="00E26A2A"/>
    <w:rsid w:val="00E40D08"/>
    <w:rsid w:val="00E672DB"/>
    <w:rsid w:val="00F0408F"/>
    <w:rsid w:val="00F47408"/>
    <w:rsid w:val="00F77F34"/>
    <w:rsid w:val="00F83EE8"/>
    <w:rsid w:val="00F873EB"/>
    <w:rsid w:val="00F93FA7"/>
    <w:rsid w:val="00F96D95"/>
    <w:rsid w:val="00FB7D48"/>
    <w:rsid w:val="00FC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99A9"/>
  <w15:chartTrackingRefBased/>
  <w15:docId w15:val="{30725241-C014-214D-BEA0-F425F931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700">
      <w:bodyDiv w:val="1"/>
      <w:marLeft w:val="0"/>
      <w:marRight w:val="0"/>
      <w:marTop w:val="0"/>
      <w:marBottom w:val="0"/>
      <w:divBdr>
        <w:top w:val="none" w:sz="0" w:space="0" w:color="auto"/>
        <w:left w:val="none" w:sz="0" w:space="0" w:color="auto"/>
        <w:bottom w:val="none" w:sz="0" w:space="0" w:color="auto"/>
        <w:right w:val="none" w:sz="0" w:space="0" w:color="auto"/>
      </w:divBdr>
      <w:divsChild>
        <w:div w:id="1085498103">
          <w:marLeft w:val="0"/>
          <w:marRight w:val="0"/>
          <w:marTop w:val="0"/>
          <w:marBottom w:val="0"/>
          <w:divBdr>
            <w:top w:val="none" w:sz="0" w:space="0" w:color="auto"/>
            <w:left w:val="none" w:sz="0" w:space="0" w:color="auto"/>
            <w:bottom w:val="none" w:sz="0" w:space="0" w:color="auto"/>
            <w:right w:val="none" w:sz="0" w:space="0" w:color="auto"/>
          </w:divBdr>
          <w:divsChild>
            <w:div w:id="432480246">
              <w:marLeft w:val="0"/>
              <w:marRight w:val="0"/>
              <w:marTop w:val="0"/>
              <w:marBottom w:val="0"/>
              <w:divBdr>
                <w:top w:val="none" w:sz="0" w:space="0" w:color="auto"/>
                <w:left w:val="none" w:sz="0" w:space="0" w:color="auto"/>
                <w:bottom w:val="none" w:sz="0" w:space="0" w:color="auto"/>
                <w:right w:val="none" w:sz="0" w:space="0" w:color="auto"/>
              </w:divBdr>
              <w:divsChild>
                <w:div w:id="432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Park</dc:creator>
  <cp:keywords/>
  <dc:description/>
  <cp:lastModifiedBy>Sam Park</cp:lastModifiedBy>
  <cp:revision>4</cp:revision>
  <cp:lastPrinted>2021-07-28T21:11:00Z</cp:lastPrinted>
  <dcterms:created xsi:type="dcterms:W3CDTF">2021-07-28T21:11:00Z</dcterms:created>
  <dcterms:modified xsi:type="dcterms:W3CDTF">2021-07-28T21:22:00Z</dcterms:modified>
</cp:coreProperties>
</file>