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2019.06.1</w:t>
      </w:r>
      <w:r>
        <w:rPr>
          <w:rFonts w:eastAsia="맑은 고딕" w:cs="맑은 고딕" w:ascii="맑은 고딕" w:hAnsi="맑은 고딕"/>
          <w:b/>
          <w:sz w:val="24"/>
          <w:szCs w:val="24"/>
        </w:rPr>
        <w:t>9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실전 논리데이터 모델링을 통한 논리 모델링 학습 심화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투자조합의 재무상태표 관련 엔티티를 엑셀데이터를 이용해 흐름을 정리합니다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46990</wp:posOffset>
                  </wp:positionV>
                  <wp:extent cx="2692400" cy="1346200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tbl>
            <w:tblPr>
              <w:tblW w:w="6630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073"/>
              <w:gridCol w:w="1828"/>
              <w:gridCol w:w="99"/>
              <w:gridCol w:w="1540"/>
              <w:gridCol w:w="1020"/>
              <w:gridCol w:w="1070"/>
            </w:tblGrid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계정과목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재무상태표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계정코드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계정명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구분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출력순번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계정코드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A0100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자산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A0101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유동자산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A0101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A0102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현금및현금성자산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A0102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A0103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단기금융상품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A0103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A0104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매출채권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5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A0104</w:t>
                  </w:r>
                </w:p>
              </w:tc>
            </w:tr>
            <w:tr>
              <w:trPr>
                <w:trHeight w:val="330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D0101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수익</w:t>
                  </w:r>
                  <w:r>
                    <w:rPr>
                      <w:rFonts w:eastAsia="맑은 고딕" w:ascii="맑은 고딕" w:hAnsi="맑은 고딕"/>
                    </w:rPr>
                    <w:t>(</w:t>
                  </w:r>
                  <w:r>
                    <w:rPr>
                      <w:rFonts w:ascii="맑은 고딕" w:hAnsi="맑은 고딕" w:eastAsia="맑은 고딕"/>
                    </w:rPr>
                    <w:t>매출액</w:t>
                  </w:r>
                  <w:r>
                    <w:rPr>
                      <w:rFonts w:eastAsia="맑은 고딕" w:ascii="맑은 고딕" w:hAnsi="맑은 고딕"/>
                    </w:rPr>
                    <w:t>)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D0101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D0102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매출원가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D0102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D0103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매출총이익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D0103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D0104</w:t>
                  </w:r>
                </w:p>
              </w:tc>
              <w:tc>
                <w:tcPr>
                  <w:tcW w:w="18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판매비와관리비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10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</w:t>
                  </w:r>
                </w:p>
              </w:tc>
              <w:tc>
                <w:tcPr>
                  <w:tcW w:w="10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D0104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tbl>
            <w:tblPr>
              <w:tblW w:w="6110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043"/>
              <w:gridCol w:w="1014"/>
              <w:gridCol w:w="603"/>
              <w:gridCol w:w="970"/>
              <w:gridCol w:w="960"/>
              <w:gridCol w:w="1520"/>
            </w:tblGrid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cs="Courier New" w:eastAsia="맑은 고딕"/>
                      <w:b w:val="false"/>
                      <w:bCs w:val="false"/>
                      <w:color w:val="000000"/>
                      <w:sz w:val="20"/>
                      <w:szCs w:val="20"/>
                      <w:shd w:fill="FFFFFF" w:val="clear"/>
                    </w:rPr>
                    <w:t>재</w:t>
                  </w:r>
                  <w:r>
                    <w:rPr>
                      <w:rFonts w:ascii="맑은 고딕" w:hAnsi="맑은 고딕" w:eastAsia="맑은 고딕"/>
                    </w:rPr>
                    <w:t>무상태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분기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기업번호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구분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출력번호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계정코드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금액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A0100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12000000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A0101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13000000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A0102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14000000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A0103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23000000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5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A0104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34000000</w:t>
                  </w:r>
                </w:p>
              </w:tc>
            </w:tr>
            <w:tr>
              <w:trPr>
                <w:trHeight w:val="330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D0101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45000000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D0102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56000000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D0103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67000000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C0001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손익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D0104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78000000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C0002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A0100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12000000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C0002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A0101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13000000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C0002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A0102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14000000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C0002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4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A0103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23000000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104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201901</w:t>
                  </w:r>
                </w:p>
              </w:tc>
              <w:tc>
                <w:tcPr>
                  <w:tcW w:w="101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C0002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대차</w:t>
                  </w:r>
                </w:p>
              </w:tc>
              <w:tc>
                <w:tcPr>
                  <w:tcW w:w="97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5</w:t>
                  </w:r>
                </w:p>
              </w:tc>
              <w:tc>
                <w:tcPr>
                  <w:tcW w:w="9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A0104</w:t>
                  </w:r>
                </w:p>
              </w:tc>
              <w:tc>
                <w:tcPr>
                  <w:tcW w:w="152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righ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34000000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콩다방 사업을 시작하고자 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요구사항을 직접 수집하여 논리 모델을 위한 정보 수집을 완성합니다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사원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→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사원번호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신체정보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→사원번호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일반화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정규직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임시직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점포→점포코드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부서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bookmarkStart w:id="0" w:name="__DdeLink__2208_3212627383"/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회원→회원번호</w:t>
            </w:r>
            <w:bookmarkEnd w:id="0"/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상품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→상품코드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납품업체→업체코드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품목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→품목코드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공급품목→업체코드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품목코드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주문→주문번호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구매→구매번호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구매일자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구매금액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입고내역→점포코드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일자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순번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재고→점포코드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품목코드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레시피→상품코드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품목코드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판매내역→판매번호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수집된 정보를 바탕으로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차논리모델을 완성하고 부족하다고 판단되는 정보를 고객에게 확인하여 논리모델의 완성도를 높여 최종 논리 모델을 완성합니다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1900" cy="3389630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  <w:font w:name="맑은 고딕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2806</TotalTime>
  <Application>LibreOffice/6.2.3.2$Windows_X86_64 LibreOffice_project/aecc05fe267cc68dde00352a451aa867b3b546ac</Application>
  <Pages>2</Pages>
  <Words>586</Words>
  <Characters>951</Characters>
  <CharactersWithSpaces>1008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2019-06-19T23:26:26Z</dcterms:modified>
  <cp:revision>453</cp:revision>
  <dc:subject/>
  <dc:title/>
</cp:coreProperties>
</file>