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한국 성인의 식품 동시섭취 네트워크 분석:</w:t>
        <w:br/>
        <w:t>성별·연령·대사증후군에 따른 중심 식품 규명</w:t>
      </w:r>
    </w:p>
    <w:p/>
    <w:p>
      <w:pPr>
        <w:pStyle w:val="Heading1"/>
      </w:pPr>
      <w:r>
        <w:t>1. 연구 개요</w:t>
      </w:r>
    </w:p>
    <w:p>
      <w:pPr>
        <w:pStyle w:val="Heading2"/>
      </w:pPr>
      <w:r>
        <w:t>가. 연구 배경</w:t>
      </w:r>
    </w:p>
    <w:p>
      <w:pPr>
        <w:pStyle w:val="ListBullet"/>
      </w:pPr>
      <w:r>
        <w:t>대사증후군 예방 및 관리에서 식이 조절의 중요성</w:t>
      </w:r>
    </w:p>
    <w:p>
      <w:pPr>
        <w:pStyle w:val="ListBullet"/>
      </w:pPr>
      <w:r>
        <w:t>기존 식이 패턴 분석의 한계</w:t>
      </w:r>
    </w:p>
    <w:p>
      <w:pPr>
        <w:pStyle w:val="ListBullet2"/>
      </w:pPr>
      <w:r>
        <w:t>개별 영양소나 단순 식이 패턴 분석으로는 복잡한 식품 섭취 관계 파악 어려움</w:t>
      </w:r>
    </w:p>
    <w:p>
      <w:pPr>
        <w:pStyle w:val="ListBullet2"/>
      </w:pPr>
      <w:r>
        <w:t>인구집단별 식이 패턴 차이 고려 부족</w:t>
      </w:r>
    </w:p>
    <w:p>
      <w:pPr>
        <w:pStyle w:val="ListBullet"/>
      </w:pPr>
      <w:r>
        <w:t>네트워크 분석 적용의 필요성</w:t>
      </w:r>
    </w:p>
    <w:p>
      <w:pPr>
        <w:pStyle w:val="ListBullet2"/>
      </w:pPr>
      <w:r>
        <w:t>식품 간 동시섭취 패턴을 명시적으로 모델링</w:t>
      </w:r>
    </w:p>
    <w:p>
      <w:pPr>
        <w:pStyle w:val="ListBullet2"/>
      </w:pPr>
      <w:r>
        <w:t>중심 식품(hub) 파악을 통한 중재 타겟 설정</w:t>
      </w:r>
    </w:p>
    <w:p>
      <w:pPr>
        <w:pStyle w:val="Heading2"/>
      </w:pPr>
      <w:r>
        <w:t>나. 연구 목적</w:t>
      </w:r>
    </w:p>
    <w:p>
      <w:pPr>
        <w:pStyle w:val="ListNumber"/>
      </w:pPr>
      <w:r>
        <w:t>성별·연령·대사증후군 유무에 따른 11개 인구집단별 식이 네트워크 구축</w:t>
      </w:r>
    </w:p>
    <w:p>
      <w:pPr>
        <w:pStyle w:val="ListNumber"/>
      </w:pPr>
      <w:r>
        <w:t>각 집단에서 중심 식품(hub foods) 규명</w:t>
      </w:r>
    </w:p>
    <w:p>
      <w:pPr>
        <w:pStyle w:val="ListNumber"/>
      </w:pPr>
      <w:r>
        <w:t>모든 집단에 공통적인 universal hub vs. 집단 특이적 hub 구분</w:t>
      </w:r>
    </w:p>
    <w:p>
      <w:pPr>
        <w:pStyle w:val="ListNumber"/>
      </w:pPr>
      <w:r>
        <w:t>생애주기에 따른 hub 식품 변화 양상 분석</w:t>
      </w:r>
    </w:p>
    <w:p>
      <w:r>
        <w:br w:type="page"/>
      </w:r>
    </w:p>
    <w:p>
      <w:pPr>
        <w:pStyle w:val="Heading1"/>
      </w:pPr>
      <w:r>
        <w:t>2. 연구 방법</w:t>
      </w:r>
    </w:p>
    <w:p>
      <w:pPr>
        <w:pStyle w:val="Heading2"/>
      </w:pPr>
      <w:r>
        <w:t>가. 연구 대상</w:t>
      </w:r>
    </w:p>
    <w:p>
      <w:pPr>
        <w:pStyle w:val="ListBullet"/>
      </w:pPr>
      <w:r>
        <w:t>자료원: 국민건강영양조사(KNHANES)</w:t>
      </w:r>
    </w:p>
    <w:p>
      <w:pPr>
        <w:pStyle w:val="ListBullet"/>
      </w:pPr>
      <w:r>
        <w:t>대상: 19-74세 성인 22,964명</w:t>
      </w:r>
    </w:p>
    <w:p>
      <w:pPr>
        <w:pStyle w:val="ListBullet"/>
      </w:pPr>
      <w:r>
        <w:t>층화 기준</w:t>
      </w:r>
    </w:p>
    <w:p>
      <w:pPr>
        <w:pStyle w:val="ListBullet2"/>
      </w:pPr>
      <w:r>
        <w:t>성별: 남성, 여성</w:t>
      </w:r>
    </w:p>
    <w:p>
      <w:pPr>
        <w:pStyle w:val="ListBullet2"/>
      </w:pPr>
      <w:r>
        <w:t>연령: 청년층(19-39세), 중년층(40-59세), 장년층(60-74세)</w:t>
      </w:r>
    </w:p>
    <w:p>
      <w:pPr>
        <w:pStyle w:val="ListBullet2"/>
      </w:pPr>
      <w:r>
        <w:t>대사증후군: 있음(MetS+), 없음(MetS-)</w:t>
      </w:r>
    </w:p>
    <w:p>
      <w:pPr>
        <w:pStyle w:val="ListBullet2"/>
      </w:pPr>
      <w:r>
        <w:t>최종 11개 그룹 (여성 청년층 MetS+ 제외: 표본수 부족)</w:t>
      </w:r>
    </w:p>
    <w:p>
      <w:pPr>
        <w:pStyle w:val="Heading2"/>
      </w:pPr>
      <w:r>
        <w:t>나. 대사증후군 정의</w:t>
      </w:r>
    </w:p>
    <w:p>
      <w:pPr>
        <w:pStyle w:val="ListBullet"/>
      </w:pPr>
      <w:r>
        <w:t>NCEP ATP III 기준 (아시아인 허리둘레 cutoff 적용)</w:t>
      </w:r>
    </w:p>
    <w:p>
      <w:pPr>
        <w:pStyle w:val="ListBullet"/>
      </w:pPr>
      <w:r>
        <w:t>5개 항목 중 3개 이상 해당 시 대사증후군</w:t>
      </w:r>
    </w:p>
    <w:p>
      <w:pPr>
        <w:pStyle w:val="ListBullet2"/>
      </w:pPr>
      <w:r>
        <w:t>복부 비만: 허리둘레 ≥90cm(남), ≥85cm(여)</w:t>
      </w:r>
    </w:p>
    <w:p>
      <w:pPr>
        <w:pStyle w:val="ListBullet2"/>
      </w:pPr>
      <w:r>
        <w:t>고중성지방혈증: ≥150 mg/dL 또는 약물 복용</w:t>
      </w:r>
    </w:p>
    <w:p>
      <w:pPr>
        <w:pStyle w:val="ListBullet2"/>
      </w:pPr>
      <w:r>
        <w:t>저HDL콜레스테롤혈증: &lt;40 mg/dL(남), &lt;50 mg/dL(여)</w:t>
      </w:r>
    </w:p>
    <w:p>
      <w:pPr>
        <w:pStyle w:val="ListBullet2"/>
      </w:pPr>
      <w:r>
        <w:t>고혈압: ≥130/85 mmHg 또는 약물 복용</w:t>
      </w:r>
    </w:p>
    <w:p>
      <w:pPr>
        <w:pStyle w:val="ListBullet2"/>
      </w:pPr>
      <w:r>
        <w:t>공복혈당장애: ≥100 mg/dL 또는 약물 복용</w:t>
      </w:r>
    </w:p>
    <w:p>
      <w:pPr>
        <w:pStyle w:val="Heading2"/>
      </w:pPr>
      <w:r>
        <w:t>다. 식이 평가</w:t>
      </w:r>
    </w:p>
    <w:p>
      <w:pPr>
        <w:pStyle w:val="ListBullet"/>
      </w:pPr>
      <w:r>
        <w:t>12개 식품군 분류</w:t>
      </w:r>
    </w:p>
    <w:p>
      <w:pPr>
        <w:pStyle w:val="ListBullet2"/>
      </w:pPr>
      <w:r>
        <w:t>건강 식품(6개): 곡류, 단백질 식품, 채소, 유제품, 과일, 단 음식</w:t>
      </w:r>
    </w:p>
    <w:p>
      <w:pPr>
        <w:pStyle w:val="ListBullet2"/>
      </w:pPr>
      <w:r>
        <w:t>건강하지 않은 식품(6개): 튀김, 고지방 육류, 가공식품, 당류 음료, 소금 추가 사용, 짠 음식</w:t>
      </w:r>
    </w:p>
    <w:p>
      <w:pPr>
        <w:pStyle w:val="ListBullet"/>
      </w:pPr>
      <w:r>
        <w:t>점수 체계</w:t>
      </w:r>
    </w:p>
    <w:p>
      <w:pPr>
        <w:pStyle w:val="ListBullet2"/>
      </w:pPr>
      <w:r>
        <w:t>3점 척도 또는 4점 척도 사용</w:t>
      </w:r>
    </w:p>
    <w:p>
      <w:pPr>
        <w:pStyle w:val="ListBullet2"/>
      </w:pPr>
      <w:r>
        <w:t>점수 ≥3: 충분한/빈번한 섭취로 정의</w:t>
      </w:r>
    </w:p>
    <w:p>
      <w:pPr>
        <w:pStyle w:val="ListBullet"/>
      </w:pPr>
      <w:r>
        <w:t>이진화</w:t>
      </w:r>
    </w:p>
    <w:p>
      <w:pPr>
        <w:pStyle w:val="ListBullet2"/>
      </w:pPr>
      <w:r>
        <w:t>점수 ≥3: 1 (높은 섭취)</w:t>
      </w:r>
    </w:p>
    <w:p>
      <w:pPr>
        <w:pStyle w:val="ListBullet2"/>
      </w:pPr>
      <w:r>
        <w:t>점수 &lt;3: 0 (낮은 섭취)</w:t>
      </w:r>
    </w:p>
    <w:p>
      <w:pPr>
        <w:pStyle w:val="Heading2"/>
      </w:pPr>
      <w:r>
        <w:t>라. 네트워크 구축 및 분석</w:t>
      </w:r>
    </w:p>
    <w:p>
      <w:pPr>
        <w:pStyle w:val="ListBullet"/>
      </w:pPr>
      <w:r>
        <w:t>동시섭취 네트워크 (Co-occurrence network)</w:t>
      </w:r>
    </w:p>
    <w:p>
      <w:pPr>
        <w:pStyle w:val="ListBullet2"/>
      </w:pPr>
      <w:r>
        <w:t>두 식품군을 동시에 높은 수준으로 섭취하는 사람의 비율 계산</w:t>
      </w:r>
    </w:p>
    <w:p>
      <w:pPr>
        <w:pStyle w:val="ListBullet2"/>
      </w:pPr>
      <w:r>
        <w:t>70th percentile 이상의 동시섭취 빈도만 연결선(edge)으로 유지</w:t>
      </w:r>
    </w:p>
    <w:p>
      <w:pPr>
        <w:pStyle w:val="ListBullet"/>
      </w:pPr>
      <w:r>
        <w:t>중심성 지표 계산</w:t>
      </w:r>
    </w:p>
    <w:p>
      <w:pPr>
        <w:pStyle w:val="ListBullet2"/>
      </w:pPr>
      <w:r>
        <w:t>연결 중심성 (Degree centrality): 직접 연결된 식품 수</w:t>
      </w:r>
    </w:p>
    <w:p>
      <w:pPr>
        <w:pStyle w:val="ListBullet2"/>
      </w:pPr>
      <w:r>
        <w:t>매개 중심성 (Betweenness centrality): 다른 식품 간 최단 경로에 위치하는 빈도</w:t>
      </w:r>
    </w:p>
    <w:p>
      <w:pPr>
        <w:pStyle w:val="ListBullet2"/>
      </w:pPr>
      <w:r>
        <w:t>근접 중심성 (Closeness centrality): 다른 모든 식품까지의 평균 거리</w:t>
      </w:r>
    </w:p>
    <w:p>
      <w:pPr>
        <w:pStyle w:val="ListBullet"/>
      </w:pPr>
      <w:r>
        <w:t>Hub 식품 정의</w:t>
      </w:r>
    </w:p>
    <w:p>
      <w:pPr>
        <w:pStyle w:val="ListBullet2"/>
      </w:pPr>
      <w:r>
        <w:t>연결 중심성 상위 3위 이내 식품</w:t>
      </w:r>
    </w:p>
    <w:p>
      <w:r>
        <w:br w:type="page"/>
      </w:r>
    </w:p>
    <w:p>
      <w:pPr>
        <w:pStyle w:val="Heading1"/>
      </w:pPr>
      <w:r>
        <w:t>3. 주요 결과</w:t>
      </w:r>
    </w:p>
    <w:p>
      <w:pPr>
        <w:pStyle w:val="Heading2"/>
      </w:pPr>
      <w:r>
        <w:t>가. 네트워크 구조의 일관성</w:t>
      </w:r>
    </w:p>
    <w:p>
      <w:pPr>
        <w:pStyle w:val="ListBullet"/>
      </w:pPr>
      <w:r>
        <w:t>11개 모든 네트워크에서 동일한 위상 구조</w:t>
      </w:r>
    </w:p>
    <w:p>
      <w:pPr>
        <w:pStyle w:val="ListBullet2"/>
      </w:pPr>
      <w:r>
        <w:t>노드(식품군): 12개</w:t>
      </w:r>
    </w:p>
    <w:p>
      <w:pPr>
        <w:pStyle w:val="ListBullet2"/>
      </w:pPr>
      <w:r>
        <w:t>엣지(연결선): 20개</w:t>
      </w:r>
    </w:p>
    <w:p>
      <w:pPr>
        <w:pStyle w:val="ListBullet2"/>
      </w:pPr>
      <w:r>
        <w:t>밀도(density): 0.303 (30.3%)</w:t>
      </w:r>
    </w:p>
    <w:p>
      <w:pPr>
        <w:pStyle w:val="ListBullet"/>
      </w:pPr>
      <w:r>
        <w:t>구조는 동일하지만 중심성 분포는 집단별로 상이</w:t>
      </w:r>
    </w:p>
    <w:p>
      <w:pPr>
        <w:pStyle w:val="Heading2"/>
      </w:pPr>
      <w:r>
        <w:t>나. Universal Hub Foods (공통 중심 식품)</w:t>
      </w:r>
    </w:p>
    <w:p>
      <w:pPr>
        <w:pStyle w:val="ListBullet"/>
      </w:pPr>
      <w:r>
        <w:rPr>
          <w:b/>
        </w:rPr>
        <w:t>11개 모든 집단에서 top-3 hub로 나타난 식품</w:t>
      </w:r>
    </w:p>
    <w:p>
      <w:pPr>
        <w:pStyle w:val="ListNumber"/>
      </w:pPr>
      <w:r>
        <w:rPr>
          <w:b/>
        </w:rPr>
        <w:t>단백질 식품</w:t>
      </w:r>
    </w:p>
    <w:p>
      <w:pPr>
        <w:pStyle w:val="ListBullet2"/>
      </w:pPr>
      <w:r>
        <w:t>연결 중심성: 0.636-1.000 (중앙값: 0.818)</w:t>
      </w:r>
    </w:p>
    <w:p>
      <w:pPr>
        <w:pStyle w:val="ListBullet2"/>
      </w:pPr>
      <w:r>
        <w:t>11개 집단 중 10개 집단에서 1위</w:t>
      </w:r>
    </w:p>
    <w:p>
      <w:pPr>
        <w:pStyle w:val="ListNumber"/>
      </w:pPr>
      <w:r>
        <w:rPr>
          <w:b/>
        </w:rPr>
        <w:t>채소</w:t>
      </w:r>
    </w:p>
    <w:p>
      <w:pPr>
        <w:pStyle w:val="ListBullet2"/>
      </w:pPr>
      <w:r>
        <w:t>연결 중심성: 0.455-1.000 (중앙값: 0.727)</w:t>
      </w:r>
    </w:p>
    <w:p>
      <w:pPr>
        <w:pStyle w:val="ListBullet2"/>
      </w:pPr>
      <w:r>
        <w:t>모든 집단에서 1위 또는 2위</w:t>
      </w:r>
    </w:p>
    <w:p>
      <w:pPr>
        <w:pStyle w:val="ListNumber"/>
      </w:pPr>
      <w:r>
        <w:rPr>
          <w:b/>
        </w:rPr>
        <w:t>곡류</w:t>
      </w:r>
    </w:p>
    <w:p>
      <w:pPr>
        <w:pStyle w:val="ListBullet2"/>
      </w:pPr>
      <w:r>
        <w:t>연결 중심성: 0.364-0.545 (중앙값: 0.455)</w:t>
      </w:r>
    </w:p>
    <w:p>
      <w:pPr>
        <w:pStyle w:val="ListBullet2"/>
      </w:pPr>
      <w:r>
        <w:t>모든 집단에서 top-3 hub 유지</w:t>
      </w:r>
    </w:p>
    <w:p>
      <w:r>
        <w:rPr>
          <w:b/>
          <w:color w:val="0066CC"/>
        </w:rPr>
        <w:t>→ 단백질-채소-곡류 삼각 구조: 인구집단을 초월한 보편적 식이 핵심</w:t>
      </w:r>
    </w:p>
    <w:p>
      <w:pPr>
        <w:pStyle w:val="Heading2"/>
      </w:pPr>
      <w:r>
        <w:t>다. 연령대별 Hub 변화</w:t>
      </w:r>
    </w:p>
    <w:p>
      <w:pPr>
        <w:pStyle w:val="ListBullet"/>
      </w:pPr>
      <w:r>
        <w:t>청년층 (19-39세)</w:t>
      </w:r>
    </w:p>
    <w:p>
      <w:pPr>
        <w:pStyle w:val="ListBullet2"/>
      </w:pPr>
      <w:r>
        <w:t>남성: 당류 음료가 top-3 hub로 출현 (연결 중심성: 0.273-0.364)</w:t>
      </w:r>
    </w:p>
    <w:p>
      <w:pPr>
        <w:pStyle w:val="ListBullet2"/>
      </w:pPr>
      <w:r>
        <w:t>여성: 단 음식이 top-3 hub로 출현 (연결 중심성: 0.364)</w:t>
      </w:r>
    </w:p>
    <w:p>
      <w:pPr>
        <w:pStyle w:val="ListBullet"/>
      </w:pPr>
      <w:r>
        <w:t>중년층 (40-59세)</w:t>
      </w:r>
    </w:p>
    <w:p>
      <w:pPr>
        <w:pStyle w:val="ListBullet2"/>
      </w:pPr>
      <w:r>
        <w:t>당류 음료 중심성 감소, 곡류로 대체</w:t>
      </w:r>
    </w:p>
    <w:p>
      <w:pPr>
        <w:pStyle w:val="ListBullet"/>
      </w:pPr>
      <w:r>
        <w:t>장년층 (60-74세)</w:t>
      </w:r>
    </w:p>
    <w:p>
      <w:pPr>
        <w:pStyle w:val="ListBullet2"/>
      </w:pPr>
      <w:r>
        <w:t>곡류 중심성 증가 (연결 중심성: 0.455-0.545)</w:t>
      </w:r>
    </w:p>
    <w:p>
      <w:pPr>
        <w:pStyle w:val="ListBullet2"/>
      </w:pPr>
      <w:r>
        <w:t>특히 남성에서 두드러짐</w:t>
      </w:r>
    </w:p>
    <w:p>
      <w:r>
        <w:rPr>
          <w:b/>
          <w:color w:val="0066CC"/>
        </w:rPr>
        <w:t>→ 생애주기에 따른 체계적인 hub 전환: 당류 음료 → 곡류</w:t>
      </w:r>
    </w:p>
    <w:p>
      <w:pPr>
        <w:pStyle w:val="Heading2"/>
      </w:pPr>
      <w:r>
        <w:t>라. 성별 차이</w:t>
      </w:r>
    </w:p>
    <w:p>
      <w:pPr>
        <w:pStyle w:val="ListBullet"/>
      </w:pPr>
      <w:r>
        <w:t>여성에서 채소의 중심성이 남성보다 높음</w:t>
      </w:r>
    </w:p>
    <w:p>
      <w:pPr>
        <w:pStyle w:val="ListBullet"/>
      </w:pPr>
      <w:r>
        <w:t>청년층에서의 성별 차이</w:t>
      </w:r>
    </w:p>
    <w:p>
      <w:pPr>
        <w:pStyle w:val="ListBullet2"/>
      </w:pPr>
      <w:r>
        <w:t>여성: 단 음식이 hub</w:t>
      </w:r>
    </w:p>
    <w:p>
      <w:pPr>
        <w:pStyle w:val="ListBullet2"/>
      </w:pPr>
      <w:r>
        <w:t>남성: 당류 음료가 hub</w:t>
      </w:r>
    </w:p>
    <w:p>
      <w:r>
        <w:rPr>
          <w:b/>
          <w:color w:val="0066CC"/>
        </w:rPr>
        <w:t>→ 성별에 따른 식이 선호도 차이가 네트워크 구조에 반영</w:t>
      </w:r>
    </w:p>
    <w:p>
      <w:pPr>
        <w:pStyle w:val="Heading2"/>
      </w:pPr>
      <w:r>
        <w:t>마. 대사증후군의 영향</w:t>
      </w:r>
    </w:p>
    <w:p>
      <w:pPr>
        <w:pStyle w:val="ListBullet"/>
      </w:pPr>
      <w:r>
        <w:t>Hub 식품 구성에는 제한적 영향</w:t>
      </w:r>
    </w:p>
    <w:p>
      <w:pPr>
        <w:pStyle w:val="ListBullet2"/>
      </w:pPr>
      <w:r>
        <w:t>단백질-채소-곡류는 대사증후군 유무와 관계없이 hub 유지</w:t>
      </w:r>
    </w:p>
    <w:p>
      <w:pPr>
        <w:pStyle w:val="ListBullet"/>
      </w:pPr>
      <w:r>
        <w:t>미세한 순위 변화 관찰</w:t>
      </w:r>
    </w:p>
    <w:p>
      <w:pPr>
        <w:pStyle w:val="ListBullet2"/>
      </w:pPr>
      <w:r>
        <w:t>중장년 여성 MetS(+) 그룹: 채소가 1위로 부상하는 경우 있음</w:t>
      </w:r>
    </w:p>
    <w:p>
      <w:pPr>
        <w:pStyle w:val="ListBullet2"/>
      </w:pPr>
      <w:r>
        <w:t>진단 후 식이 변화 또는 건강 의식적 식습관 반영 가능성</w:t>
      </w:r>
    </w:p>
    <w:p>
      <w:r>
        <w:br w:type="page"/>
      </w:r>
    </w:p>
    <w:p>
      <w:pPr>
        <w:pStyle w:val="Heading1"/>
      </w:pPr>
      <w:r>
        <w:t>4. 고찰</w:t>
      </w:r>
    </w:p>
    <w:p>
      <w:pPr>
        <w:pStyle w:val="Heading2"/>
      </w:pPr>
      <w:r>
        <w:t>가. 주요 의의</w:t>
      </w:r>
    </w:p>
    <w:p>
      <w:pPr>
        <w:pStyle w:val="ListNumber"/>
      </w:pPr>
      <w:r>
        <w:t>보편적 중심 식품과 집단 특이적 중심 식품 동시 규명</w:t>
      </w:r>
    </w:p>
    <w:p>
      <w:pPr>
        <w:pStyle w:val="ListBullet2"/>
      </w:pPr>
      <w:r>
        <w:t>단백질-채소-곡류: 모든 인구집단에 적용 가능한 식이 핵심</w:t>
      </w:r>
    </w:p>
    <w:p>
      <w:pPr>
        <w:pStyle w:val="ListBullet2"/>
      </w:pPr>
      <w:r>
        <w:t>당류 음료, 단 음식: 연령·성별 특이적 hub</w:t>
      </w:r>
    </w:p>
    <w:p>
      <w:pPr>
        <w:pStyle w:val="ListNumber"/>
      </w:pPr>
      <w:r>
        <w:t>층화 네트워크 분석의 가치 입증</w:t>
      </w:r>
    </w:p>
    <w:p>
      <w:pPr>
        <w:pStyle w:val="ListBullet2"/>
      </w:pPr>
      <w:r>
        <w:t>전체 인구 분석으로는 드러나지 않는 집단별 이질성 확인</w:t>
      </w:r>
    </w:p>
    <w:p>
      <w:pPr>
        <w:pStyle w:val="ListBullet2"/>
      </w:pPr>
      <w:r>
        <w:t>맞춤형 영양 중재 전략 개발 근거 제공</w:t>
      </w:r>
    </w:p>
    <w:p>
      <w:pPr>
        <w:pStyle w:val="ListNumber"/>
      </w:pPr>
      <w:r>
        <w:t>식이 패턴 연구의 새로운 방법론 제시</w:t>
      </w:r>
    </w:p>
    <w:p>
      <w:pPr>
        <w:pStyle w:val="ListBullet2"/>
      </w:pPr>
      <w:r>
        <w:t>네트워크 분석을 통한 식품 간 상호관계 명시적 모델링</w:t>
      </w:r>
    </w:p>
    <w:p>
      <w:pPr>
        <w:pStyle w:val="ListBullet2"/>
      </w:pPr>
      <w:r>
        <w:t>중심 식품 개념을 통한 실용적 중재 타겟 제시</w:t>
      </w:r>
    </w:p>
    <w:p>
      <w:pPr>
        <w:pStyle w:val="Heading2"/>
      </w:pPr>
      <w:r>
        <w:t>나. 임상적·공중보건학적 함의</w:t>
      </w:r>
    </w:p>
    <w:p>
      <w:pPr>
        <w:pStyle w:val="ListBullet"/>
      </w:pPr>
      <w:r>
        <w:t>2단계 접근 전략 제안</w:t>
      </w:r>
    </w:p>
    <w:p>
      <w:pPr>
        <w:pStyle w:val="ListNumber"/>
      </w:pPr>
      <w:r>
        <w:rPr>
          <w:b/>
        </w:rPr>
        <w:t>1단계: 보편적 권고</w:t>
      </w:r>
    </w:p>
    <w:p>
      <w:pPr>
        <w:pStyle w:val="ListBullet2"/>
      </w:pPr>
      <w:r>
        <w:t>단백질-채소-곡류 조합을 식사의 기본 구조로 권장</w:t>
      </w:r>
    </w:p>
    <w:p>
      <w:pPr>
        <w:pStyle w:val="ListBullet2"/>
      </w:pPr>
      <w:r>
        <w:t>모든 인구집단에 적용 가능</w:t>
      </w:r>
    </w:p>
    <w:p>
      <w:pPr>
        <w:pStyle w:val="ListBullet2"/>
      </w:pPr>
      <w:r>
        <w:t>의료진과 영양사의 상담 효율성 증대</w:t>
      </w:r>
    </w:p>
    <w:p>
      <w:pPr>
        <w:pStyle w:val="ListNumber"/>
      </w:pPr>
      <w:r>
        <w:rPr>
          <w:b/>
        </w:rPr>
        <w:t>2단계: 맞춤형 권고</w:t>
      </w:r>
    </w:p>
    <w:p>
      <w:pPr>
        <w:pStyle w:val="ListBullet2"/>
      </w:pPr>
      <w:r>
        <w:t>청년층: 당류 음료 섭취 감소 강조</w:t>
      </w:r>
    </w:p>
    <w:p>
      <w:pPr>
        <w:pStyle w:val="ListBullet2"/>
      </w:pPr>
      <w:r>
        <w:t>장년층: 적절한 곡류 섭취 권장</w:t>
      </w:r>
    </w:p>
    <w:p>
      <w:pPr>
        <w:pStyle w:val="ListBullet2"/>
      </w:pPr>
      <w:r>
        <w:t>여성: 채소 섭취 장점 강조, 단 음식 조절</w:t>
      </w:r>
    </w:p>
    <w:p>
      <w:pPr>
        <w:pStyle w:val="ListBullet"/>
      </w:pPr>
      <w:r>
        <w:t>대사증후군 관리</w:t>
      </w:r>
    </w:p>
    <w:p>
      <w:pPr>
        <w:pStyle w:val="ListBullet2"/>
      </w:pPr>
      <w:r>
        <w:t>보편적 hub 식품이 대사증후군 유무와 무관하게 적용 가능</w:t>
      </w:r>
    </w:p>
    <w:p>
      <w:pPr>
        <w:pStyle w:val="ListBullet2"/>
      </w:pPr>
      <w:r>
        <w:t>중재 수용성과 지속가능성 향상</w:t>
      </w:r>
    </w:p>
    <w:p>
      <w:pPr>
        <w:pStyle w:val="Heading2"/>
      </w:pPr>
      <w:r>
        <w:t>다. 연구의 강점</w:t>
      </w:r>
    </w:p>
    <w:p>
      <w:pPr>
        <w:pStyle w:val="ListBullet"/>
      </w:pPr>
      <w:r>
        <w:t>대규모 국가대표 표본 (22,964명)</w:t>
      </w:r>
    </w:p>
    <w:p>
      <w:pPr>
        <w:pStyle w:val="ListBullet"/>
      </w:pPr>
      <w:r>
        <w:t>체계적인 층화 전략 (11개 인구집단)</w:t>
      </w:r>
    </w:p>
    <w:p>
      <w:pPr>
        <w:pStyle w:val="ListBullet"/>
      </w:pPr>
      <w:r>
        <w:t>다중 중심성 지표를 통한 수렴 증거</w:t>
      </w:r>
    </w:p>
    <w:p>
      <w:pPr>
        <w:pStyle w:val="ListBullet"/>
      </w:pPr>
      <w:r>
        <w:t>임상적으로 해석 가능한 방법론 (co-occurrence network)</w:t>
      </w:r>
    </w:p>
    <w:p>
      <w:pPr>
        <w:pStyle w:val="Heading2"/>
      </w:pPr>
      <w:r>
        <w:t>라. 연구의 제한점</w:t>
      </w:r>
    </w:p>
    <w:p>
      <w:pPr>
        <w:pStyle w:val="ListBullet"/>
      </w:pPr>
      <w:r>
        <w:t>단면 연구 설계</w:t>
      </w:r>
    </w:p>
    <w:p>
      <w:pPr>
        <w:pStyle w:val="ListBullet2"/>
      </w:pPr>
      <w:r>
        <w:t>식이-대사증후군 간 인과관계 추론 불가</w:t>
      </w:r>
    </w:p>
    <w:p>
      <w:pPr>
        <w:pStyle w:val="ListBullet"/>
      </w:pPr>
      <w:r>
        <w:t>식품빈도조사의 회상 편향 가능성</w:t>
      </w:r>
    </w:p>
    <w:p>
      <w:pPr>
        <w:pStyle w:val="ListBullet"/>
      </w:pPr>
      <w:r>
        <w:t>12개 식품군 분류의 granularity</w:t>
      </w:r>
    </w:p>
    <w:p>
      <w:pPr>
        <w:pStyle w:val="ListBullet2"/>
      </w:pPr>
      <w:r>
        <w:t>더 세분화된 식품 분류 가능성 검토 필요</w:t>
      </w:r>
    </w:p>
    <w:p>
      <w:pPr>
        <w:pStyle w:val="ListBullet"/>
      </w:pPr>
      <w:r>
        <w:t>여성 청년층 MetS(+) 그룹 분석 불가</w:t>
      </w:r>
    </w:p>
    <w:p>
      <w:pPr>
        <w:pStyle w:val="ListBullet2"/>
      </w:pPr>
      <w:r>
        <w:t>표본 크기 부족으로 제외</w:t>
      </w:r>
    </w:p>
    <w:p>
      <w:pPr>
        <w:pStyle w:val="ListBullet"/>
      </w:pPr>
      <w:r>
        <w:t>점수 이진화로 인한 정보 손실</w:t>
      </w:r>
    </w:p>
    <w:p>
      <w:pPr>
        <w:pStyle w:val="ListBullet2"/>
      </w:pPr>
      <w:r>
        <w:t>섭취 강도에 대한 정보 미반영</w:t>
      </w:r>
    </w:p>
    <w:p>
      <w:r>
        <w:br w:type="page"/>
      </w:r>
    </w:p>
    <w:p>
      <w:pPr>
        <w:pStyle w:val="Heading1"/>
      </w:pPr>
      <w:r>
        <w:t>5. 결론 및 제언</w:t>
      </w:r>
    </w:p>
    <w:p>
      <w:pPr>
        <w:pStyle w:val="Heading2"/>
      </w:pPr>
      <w:r>
        <w:t>가. 결론</w:t>
      </w:r>
    </w:p>
    <w:p>
      <w:pPr>
        <w:pStyle w:val="ListNumber"/>
      </w:pPr>
      <w:r>
        <w:rPr>
          <w:b/>
        </w:rPr>
        <w:t>단백질 식품, 채소, 곡류는 성별·연령·대사증후군 유무를 초월한 보편적 식이 핵심을 구성함</w:t>
      </w:r>
    </w:p>
    <w:p>
      <w:pPr>
        <w:pStyle w:val="ListNumber"/>
      </w:pPr>
      <w:r>
        <w:t>네트워크 구조는 집단 간 동일하나, 중심성 분포는 인구학적·대사적 특성에 따라 상이함</w:t>
      </w:r>
    </w:p>
    <w:p>
      <w:pPr>
        <w:pStyle w:val="ListNumber"/>
      </w:pPr>
      <w:r>
        <w:t>연령대별 hub 전환 (청년: 당류 음료 → 장년: 곡류), 성별 차이 (여성: 단 음식, 남성: 당류 음료) 확인</w:t>
      </w:r>
    </w:p>
    <w:p>
      <w:pPr>
        <w:pStyle w:val="ListNumber"/>
      </w:pPr>
      <w:r>
        <w:t>보편적 중재와 맞춤형 중재를 결합한 2단계 영양 상담 전략 제시</w:t>
      </w:r>
    </w:p>
    <w:p>
      <w:pPr>
        <w:pStyle w:val="Heading2"/>
      </w:pPr>
      <w:r>
        <w:t>나. 정책적 제언</w:t>
      </w:r>
    </w:p>
    <w:p>
      <w:pPr>
        <w:pStyle w:val="ListBullet"/>
      </w:pPr>
      <w:r>
        <w:t>식생활 지침 개정 시 고려사항</w:t>
      </w:r>
    </w:p>
    <w:p>
      <w:pPr>
        <w:pStyle w:val="ListBullet2"/>
      </w:pPr>
      <w:r>
        <w:t>단백질-채소-곡류 조합을 기본 식사 구조로 강조</w:t>
      </w:r>
    </w:p>
    <w:p>
      <w:pPr>
        <w:pStyle w:val="ListBullet2"/>
      </w:pPr>
      <w:r>
        <w:t>생애주기별·성별 세부 지침 추가</w:t>
      </w:r>
    </w:p>
    <w:p>
      <w:pPr>
        <w:pStyle w:val="ListBullet"/>
      </w:pPr>
      <w:r>
        <w:t>영양교육 프로그램 개발</w:t>
      </w:r>
    </w:p>
    <w:p>
      <w:pPr>
        <w:pStyle w:val="ListBullet2"/>
      </w:pPr>
      <w:r>
        <w:t>보편적 hub 식품 중심의 실용적 교육 자료</w:t>
      </w:r>
    </w:p>
    <w:p>
      <w:pPr>
        <w:pStyle w:val="ListBullet2"/>
      </w:pPr>
      <w:r>
        <w:t>생애주기별 맞춤 교육 컨텐츠</w:t>
      </w:r>
    </w:p>
    <w:p>
      <w:pPr>
        <w:pStyle w:val="ListBullet"/>
      </w:pPr>
      <w:r>
        <w:t>대사증후군 관리 프로그램</w:t>
      </w:r>
    </w:p>
    <w:p>
      <w:pPr>
        <w:pStyle w:val="ListBullet2"/>
      </w:pPr>
      <w:r>
        <w:t>단백질-채소-곡류 중심 식단 구성 지원</w:t>
      </w:r>
    </w:p>
    <w:p>
      <w:pPr>
        <w:pStyle w:val="ListBullet2"/>
      </w:pPr>
      <w:r>
        <w:t>청년층 당류 음료 감소 캠페인</w:t>
      </w:r>
    </w:p>
    <w:p>
      <w:pPr>
        <w:pStyle w:val="Heading2"/>
      </w:pPr>
      <w:r>
        <w:t>다. 후속 연구 제언</w:t>
      </w:r>
    </w:p>
    <w:p>
      <w:pPr>
        <w:pStyle w:val="ListBullet"/>
      </w:pPr>
      <w:r>
        <w:t>종단 연구 설계</w:t>
      </w:r>
    </w:p>
    <w:p>
      <w:pPr>
        <w:pStyle w:val="ListBullet2"/>
      </w:pPr>
      <w:r>
        <w:t>네트워크 구조의 시간적 안정성 검증</w:t>
      </w:r>
    </w:p>
    <w:p>
      <w:pPr>
        <w:pStyle w:val="ListBullet2"/>
      </w:pPr>
      <w:r>
        <w:t>식이 변화에 따른 hub 전환 과정 규명</w:t>
      </w:r>
    </w:p>
    <w:p>
      <w:pPr>
        <w:pStyle w:val="ListBullet"/>
      </w:pPr>
      <w:r>
        <w:t>중재 연구</w:t>
      </w:r>
    </w:p>
    <w:p>
      <w:pPr>
        <w:pStyle w:val="ListBullet2"/>
      </w:pPr>
      <w:r>
        <w:t>Hub 식품 중심 중재의 효과 검증</w:t>
      </w:r>
    </w:p>
    <w:p>
      <w:pPr>
        <w:pStyle w:val="ListBullet2"/>
      </w:pPr>
      <w:r>
        <w:t>맞춤형 vs. 보편적 중재 효과 비교</w:t>
      </w:r>
    </w:p>
    <w:p>
      <w:pPr>
        <w:pStyle w:val="ListBullet"/>
      </w:pPr>
      <w:r>
        <w:t>다른 인구집단 적용</w:t>
      </w:r>
    </w:p>
    <w:p>
      <w:pPr>
        <w:pStyle w:val="ListBullet2"/>
      </w:pPr>
      <w:r>
        <w:t>다양한 인종·문화권에서의 검증</w:t>
      </w:r>
    </w:p>
    <w:p>
      <w:pPr>
        <w:pStyle w:val="ListBullet2"/>
      </w:pPr>
      <w:r>
        <w:t>식문화에 따른 네트워크 구조 차이 규명</w:t>
      </w:r>
    </w:p>
    <w:p>
      <w:pPr>
        <w:pStyle w:val="ListBullet"/>
      </w:pPr>
      <w:r>
        <w:t>방법론 확장</w:t>
      </w:r>
    </w:p>
    <w:p>
      <w:pPr>
        <w:pStyle w:val="ListBullet2"/>
      </w:pPr>
      <w:r>
        <w:t>시간적 네트워크 (Temporal network) 분석</w:t>
      </w:r>
    </w:p>
    <w:p>
      <w:pPr>
        <w:pStyle w:val="ListBullet2"/>
      </w:pPr>
      <w:r>
        <w:t>다층 네트워크 (식이-건강 통합 모델)</w:t>
      </w:r>
    </w:p>
    <w:p>
      <w:r>
        <w:br w:type="page"/>
      </w:r>
    </w:p>
    <w:p>
      <w:pPr>
        <w:pStyle w:val="Heading1"/>
      </w:pPr>
      <w:r>
        <w:t>6. 주요 표 및 그림</w:t>
      </w:r>
    </w:p>
    <w:p>
      <w:pPr>
        <w:pStyle w:val="Heading2"/>
      </w:pPr>
      <w:r>
        <w:t>표 1. 인구집단별 대상자 특성</w:t>
      </w:r>
    </w:p>
    <w:p>
      <w:r>
        <w:t>[표는 별도 파일 참조]</w:t>
      </w:r>
    </w:p>
    <w:p>
      <w:pPr>
        <w:pStyle w:val="Heading2"/>
      </w:pPr>
      <w:r>
        <w:t>표 2. 집단별 네트워크 지표 및 상위 3개 hub 식품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그룹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성별</w:t>
            </w:r>
          </w:p>
        </w:tc>
        <w:tc>
          <w:tcPr>
            <w:tcW w:type="dxa" w:w="1337"/>
          </w:tcPr>
          <w:p>
            <w:r>
              <w:rPr>
                <w:b/>
              </w:rPr>
              <w:t>연령</w:t>
            </w:r>
          </w:p>
        </w:tc>
        <w:tc>
          <w:tcPr>
            <w:tcW w:type="dxa" w:w="1337"/>
          </w:tcPr>
          <w:p>
            <w:r>
              <w:rPr>
                <w:b/>
              </w:rPr>
              <w:t>MetS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Hub #1</w:t>
            </w:r>
          </w:p>
        </w:tc>
        <w:tc>
          <w:tcPr>
            <w:tcW w:type="dxa" w:w="1337"/>
          </w:tcPr>
          <w:p>
            <w:r>
              <w:rPr>
                <w:b/>
              </w:rPr>
              <w:t>Hub #2</w:t>
            </w:r>
          </w:p>
        </w:tc>
      </w:tr>
      <w:tr>
        <w:tc>
          <w:tcPr>
            <w:tcW w:type="dxa" w:w="1337"/>
          </w:tcPr>
          <w:p>
            <w:r>
              <w:t>남성_청년_MetS(+)</w:t>
            </w:r>
          </w:p>
        </w:tc>
        <w:tc>
          <w:tcPr>
            <w:tcW w:type="dxa" w:w="1337"/>
          </w:tcPr>
          <w:p>
            <w:r>
              <w:t>남성</w:t>
            </w:r>
          </w:p>
        </w:tc>
        <w:tc>
          <w:tcPr>
            <w:tcW w:type="dxa" w:w="1337"/>
          </w:tcPr>
          <w:p>
            <w:r>
              <w:t>19-39</w:t>
            </w:r>
          </w:p>
        </w:tc>
        <w:tc>
          <w:tcPr>
            <w:tcW w:type="dxa" w:w="1337"/>
          </w:tcPr>
          <w:p>
            <w:r>
              <w:t>MetS(+)</w:t>
            </w:r>
          </w:p>
        </w:tc>
        <w:tc>
          <w:tcPr>
            <w:tcW w:type="dxa" w:w="1337"/>
          </w:tcPr>
          <w:p>
            <w:r>
              <w:t>516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Vegetables</w:t>
            </w:r>
          </w:p>
        </w:tc>
      </w:tr>
      <w:tr>
        <w:tc>
          <w:tcPr>
            <w:tcW w:type="dxa" w:w="1337"/>
          </w:tcPr>
          <w:p>
            <w:r>
              <w:t>남성_청년_MetS(-)</w:t>
            </w:r>
          </w:p>
        </w:tc>
        <w:tc>
          <w:tcPr>
            <w:tcW w:type="dxa" w:w="1337"/>
          </w:tcPr>
          <w:p>
            <w:r>
              <w:t>남성</w:t>
            </w:r>
          </w:p>
        </w:tc>
        <w:tc>
          <w:tcPr>
            <w:tcW w:type="dxa" w:w="1337"/>
          </w:tcPr>
          <w:p>
            <w:r>
              <w:t>19-39</w:t>
            </w:r>
          </w:p>
        </w:tc>
        <w:tc>
          <w:tcPr>
            <w:tcW w:type="dxa" w:w="1337"/>
          </w:tcPr>
          <w:p>
            <w:r>
              <w:t>MetS(-)</w:t>
            </w:r>
          </w:p>
        </w:tc>
        <w:tc>
          <w:tcPr>
            <w:tcW w:type="dxa" w:w="1337"/>
          </w:tcPr>
          <w:p>
            <w:r>
              <w:t>1,963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Vegetables</w:t>
            </w:r>
          </w:p>
        </w:tc>
      </w:tr>
      <w:tr>
        <w:tc>
          <w:tcPr>
            <w:tcW w:type="dxa" w:w="1337"/>
          </w:tcPr>
          <w:p>
            <w:r>
              <w:t>남성_중년_MetS(+)</w:t>
            </w:r>
          </w:p>
        </w:tc>
        <w:tc>
          <w:tcPr>
            <w:tcW w:type="dxa" w:w="1337"/>
          </w:tcPr>
          <w:p>
            <w:r>
              <w:t>남성</w:t>
            </w:r>
          </w:p>
        </w:tc>
        <w:tc>
          <w:tcPr>
            <w:tcW w:type="dxa" w:w="1337"/>
          </w:tcPr>
          <w:p>
            <w:r>
              <w:t>40-59</w:t>
            </w:r>
          </w:p>
        </w:tc>
        <w:tc>
          <w:tcPr>
            <w:tcW w:type="dxa" w:w="1337"/>
          </w:tcPr>
          <w:p>
            <w:r>
              <w:t>MetS(+)</w:t>
            </w:r>
          </w:p>
        </w:tc>
        <w:tc>
          <w:tcPr>
            <w:tcW w:type="dxa" w:w="1337"/>
          </w:tcPr>
          <w:p>
            <w:r>
              <w:t>2,938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Vegetables</w:t>
            </w:r>
          </w:p>
        </w:tc>
      </w:tr>
      <w:tr>
        <w:tc>
          <w:tcPr>
            <w:tcW w:type="dxa" w:w="1337"/>
          </w:tcPr>
          <w:p>
            <w:r>
              <w:t>남성_중년_MetS(-)</w:t>
            </w:r>
          </w:p>
        </w:tc>
        <w:tc>
          <w:tcPr>
            <w:tcW w:type="dxa" w:w="1337"/>
          </w:tcPr>
          <w:p>
            <w:r>
              <w:t>남성</w:t>
            </w:r>
          </w:p>
        </w:tc>
        <w:tc>
          <w:tcPr>
            <w:tcW w:type="dxa" w:w="1337"/>
          </w:tcPr>
          <w:p>
            <w:r>
              <w:t>40-59</w:t>
            </w:r>
          </w:p>
        </w:tc>
        <w:tc>
          <w:tcPr>
            <w:tcW w:type="dxa" w:w="1337"/>
          </w:tcPr>
          <w:p>
            <w:r>
              <w:t>MetS(-)</w:t>
            </w:r>
          </w:p>
        </w:tc>
        <w:tc>
          <w:tcPr>
            <w:tcW w:type="dxa" w:w="1337"/>
          </w:tcPr>
          <w:p>
            <w:r>
              <w:t>4,737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Vegetables</w:t>
            </w:r>
          </w:p>
        </w:tc>
      </w:tr>
      <w:tr>
        <w:tc>
          <w:tcPr>
            <w:tcW w:type="dxa" w:w="1337"/>
          </w:tcPr>
          <w:p>
            <w:r>
              <w:t>남성_장년_MetS(+)</w:t>
            </w:r>
          </w:p>
        </w:tc>
        <w:tc>
          <w:tcPr>
            <w:tcW w:type="dxa" w:w="1337"/>
          </w:tcPr>
          <w:p>
            <w:r>
              <w:t>남성</w:t>
            </w:r>
          </w:p>
        </w:tc>
        <w:tc>
          <w:tcPr>
            <w:tcW w:type="dxa" w:w="1337"/>
          </w:tcPr>
          <w:p>
            <w:r>
              <w:t>60-74</w:t>
            </w:r>
          </w:p>
        </w:tc>
        <w:tc>
          <w:tcPr>
            <w:tcW w:type="dxa" w:w="1337"/>
          </w:tcPr>
          <w:p>
            <w:r>
              <w:t>MetS(+)</w:t>
            </w:r>
          </w:p>
        </w:tc>
        <w:tc>
          <w:tcPr>
            <w:tcW w:type="dxa" w:w="1337"/>
          </w:tcPr>
          <w:p>
            <w:r>
              <w:t>971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Grain</w:t>
            </w:r>
          </w:p>
        </w:tc>
      </w:tr>
      <w:tr>
        <w:tc>
          <w:tcPr>
            <w:tcW w:type="dxa" w:w="1337"/>
          </w:tcPr>
          <w:p>
            <w:r>
              <w:t>남성_장년_MetS(-)</w:t>
            </w:r>
          </w:p>
        </w:tc>
        <w:tc>
          <w:tcPr>
            <w:tcW w:type="dxa" w:w="1337"/>
          </w:tcPr>
          <w:p>
            <w:r>
              <w:t>남성</w:t>
            </w:r>
          </w:p>
        </w:tc>
        <w:tc>
          <w:tcPr>
            <w:tcW w:type="dxa" w:w="1337"/>
          </w:tcPr>
          <w:p>
            <w:r>
              <w:t>60-74</w:t>
            </w:r>
          </w:p>
        </w:tc>
        <w:tc>
          <w:tcPr>
            <w:tcW w:type="dxa" w:w="1337"/>
          </w:tcPr>
          <w:p>
            <w:r>
              <w:t>MetS(-)</w:t>
            </w:r>
          </w:p>
        </w:tc>
        <w:tc>
          <w:tcPr>
            <w:tcW w:type="dxa" w:w="1337"/>
          </w:tcPr>
          <w:p>
            <w:r>
              <w:t>1,169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Vegetables</w:t>
            </w:r>
          </w:p>
        </w:tc>
      </w:tr>
      <w:tr>
        <w:tc>
          <w:tcPr>
            <w:tcW w:type="dxa" w:w="1337"/>
          </w:tcPr>
          <w:p>
            <w:r>
              <w:t>여성_청년_MetS(-)</w:t>
            </w:r>
          </w:p>
        </w:tc>
        <w:tc>
          <w:tcPr>
            <w:tcW w:type="dxa" w:w="1337"/>
          </w:tcPr>
          <w:p>
            <w:r>
              <w:t>여성</w:t>
            </w:r>
          </w:p>
        </w:tc>
        <w:tc>
          <w:tcPr>
            <w:tcW w:type="dxa" w:w="1337"/>
          </w:tcPr>
          <w:p>
            <w:r>
              <w:t>19-39</w:t>
            </w:r>
          </w:p>
        </w:tc>
        <w:tc>
          <w:tcPr>
            <w:tcW w:type="dxa" w:w="1337"/>
          </w:tcPr>
          <w:p>
            <w:r>
              <w:t>MetS(-)</w:t>
            </w:r>
          </w:p>
        </w:tc>
        <w:tc>
          <w:tcPr>
            <w:tcW w:type="dxa" w:w="1337"/>
          </w:tcPr>
          <w:p>
            <w:r>
              <w:t>2,519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Vegetables</w:t>
            </w:r>
          </w:p>
        </w:tc>
      </w:tr>
      <w:tr>
        <w:tc>
          <w:tcPr>
            <w:tcW w:type="dxa" w:w="1337"/>
          </w:tcPr>
          <w:p>
            <w:r>
              <w:t>여성_중년_MetS(+)</w:t>
            </w:r>
          </w:p>
        </w:tc>
        <w:tc>
          <w:tcPr>
            <w:tcW w:type="dxa" w:w="1337"/>
          </w:tcPr>
          <w:p>
            <w:r>
              <w:t>여성</w:t>
            </w:r>
          </w:p>
        </w:tc>
        <w:tc>
          <w:tcPr>
            <w:tcW w:type="dxa" w:w="1337"/>
          </w:tcPr>
          <w:p>
            <w:r>
              <w:t>40-59</w:t>
            </w:r>
          </w:p>
        </w:tc>
        <w:tc>
          <w:tcPr>
            <w:tcW w:type="dxa" w:w="1337"/>
          </w:tcPr>
          <w:p>
            <w:r>
              <w:t>MetS(+)</w:t>
            </w:r>
          </w:p>
        </w:tc>
        <w:tc>
          <w:tcPr>
            <w:tcW w:type="dxa" w:w="1337"/>
          </w:tcPr>
          <w:p>
            <w:r>
              <w:t>758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Vegetables</w:t>
            </w:r>
          </w:p>
        </w:tc>
      </w:tr>
      <w:tr>
        <w:tc>
          <w:tcPr>
            <w:tcW w:type="dxa" w:w="1337"/>
          </w:tcPr>
          <w:p>
            <w:r>
              <w:t>여성_중년_MetS(-)</w:t>
            </w:r>
          </w:p>
        </w:tc>
        <w:tc>
          <w:tcPr>
            <w:tcW w:type="dxa" w:w="1337"/>
          </w:tcPr>
          <w:p>
            <w:r>
              <w:t>여성</w:t>
            </w:r>
          </w:p>
        </w:tc>
        <w:tc>
          <w:tcPr>
            <w:tcW w:type="dxa" w:w="1337"/>
          </w:tcPr>
          <w:p>
            <w:r>
              <w:t>40-59</w:t>
            </w:r>
          </w:p>
        </w:tc>
        <w:tc>
          <w:tcPr>
            <w:tcW w:type="dxa" w:w="1337"/>
          </w:tcPr>
          <w:p>
            <w:r>
              <w:t>MetS(-)</w:t>
            </w:r>
          </w:p>
        </w:tc>
        <w:tc>
          <w:tcPr>
            <w:tcW w:type="dxa" w:w="1337"/>
          </w:tcPr>
          <w:p>
            <w:r>
              <w:t>5,629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Vegetables</w:t>
            </w:r>
          </w:p>
        </w:tc>
      </w:tr>
      <w:tr>
        <w:tc>
          <w:tcPr>
            <w:tcW w:type="dxa" w:w="1337"/>
          </w:tcPr>
          <w:p>
            <w:r>
              <w:t>여성_장년_MetS(+)</w:t>
            </w:r>
          </w:p>
        </w:tc>
        <w:tc>
          <w:tcPr>
            <w:tcW w:type="dxa" w:w="1337"/>
          </w:tcPr>
          <w:p>
            <w:r>
              <w:t>여성</w:t>
            </w:r>
          </w:p>
        </w:tc>
        <w:tc>
          <w:tcPr>
            <w:tcW w:type="dxa" w:w="1337"/>
          </w:tcPr>
          <w:p>
            <w:r>
              <w:t>60-74</w:t>
            </w:r>
          </w:p>
        </w:tc>
        <w:tc>
          <w:tcPr>
            <w:tcW w:type="dxa" w:w="1337"/>
          </w:tcPr>
          <w:p>
            <w:r>
              <w:t>MetS(+)</w:t>
            </w:r>
          </w:p>
        </w:tc>
        <w:tc>
          <w:tcPr>
            <w:tcW w:type="dxa" w:w="1337"/>
          </w:tcPr>
          <w:p>
            <w:r>
              <w:t>680</w:t>
            </w:r>
          </w:p>
        </w:tc>
        <w:tc>
          <w:tcPr>
            <w:tcW w:type="dxa" w:w="1337"/>
          </w:tcPr>
          <w:p>
            <w:r>
              <w:t>Vegetables</w:t>
            </w:r>
          </w:p>
        </w:tc>
        <w:tc>
          <w:tcPr>
            <w:tcW w:type="dxa" w:w="1337"/>
          </w:tcPr>
          <w:p>
            <w:r>
              <w:t>Grain</w:t>
            </w:r>
          </w:p>
        </w:tc>
      </w:tr>
      <w:tr>
        <w:tc>
          <w:tcPr>
            <w:tcW w:type="dxa" w:w="1337"/>
          </w:tcPr>
          <w:p>
            <w:r>
              <w:t>여성_장년_MetS(-)</w:t>
            </w:r>
          </w:p>
        </w:tc>
        <w:tc>
          <w:tcPr>
            <w:tcW w:type="dxa" w:w="1337"/>
          </w:tcPr>
          <w:p>
            <w:r>
              <w:t>여성</w:t>
            </w:r>
          </w:p>
        </w:tc>
        <w:tc>
          <w:tcPr>
            <w:tcW w:type="dxa" w:w="1337"/>
          </w:tcPr>
          <w:p>
            <w:r>
              <w:t>60-74</w:t>
            </w:r>
          </w:p>
        </w:tc>
        <w:tc>
          <w:tcPr>
            <w:tcW w:type="dxa" w:w="1337"/>
          </w:tcPr>
          <w:p>
            <w:r>
              <w:t>MetS(-)</w:t>
            </w:r>
          </w:p>
        </w:tc>
        <w:tc>
          <w:tcPr>
            <w:tcW w:type="dxa" w:w="1337"/>
          </w:tcPr>
          <w:p>
            <w:r>
              <w:t>1,084</w:t>
            </w:r>
          </w:p>
        </w:tc>
        <w:tc>
          <w:tcPr>
            <w:tcW w:type="dxa" w:w="1337"/>
          </w:tcPr>
          <w:p>
            <w:r>
              <w:t>Protein</w:t>
            </w:r>
          </w:p>
        </w:tc>
        <w:tc>
          <w:tcPr>
            <w:tcW w:type="dxa" w:w="1337"/>
          </w:tcPr>
          <w:p>
            <w:r>
              <w:t>Grain</w:t>
            </w:r>
          </w:p>
        </w:tc>
      </w:tr>
    </w:tbl>
    <w:p/>
    <w:p>
      <w:pPr>
        <w:pStyle w:val="Heading2"/>
      </w:pPr>
      <w:r>
        <w:t>그림 1. 대표 네트워크 시각화</w:t>
      </w:r>
    </w:p>
    <w:p>
      <w:r>
        <w:t>[그림은 별도 파일 참조]</w:t>
      </w:r>
    </w:p>
    <w:p>
      <w:pPr>
        <w:pStyle w:val="Heading2"/>
      </w:pPr>
      <w:r>
        <w:t>그림 2. Hub 식품의 중심성 비교</w:t>
      </w:r>
    </w:p>
    <w:p>
      <w:r>
        <w:t>[그림은 별도 파일 참조]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