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Universal and Group-Specific Hub Foods in Dietary Co-occurrence Networks: </w:t>
      </w:r>
      <w:r>
        <w:rPr>
          <w:sz w:val="28"/>
        </w:rPr>
        <w:t>A Stratified Analysis of 22,964 Korean Adults</w:t>
      </w:r>
    </w:p>
    <w:p/>
    <w:p>
      <w:r>
        <w:rPr>
          <w:b/>
        </w:rPr>
        <w:t xml:space="preserve">Running Title: </w:t>
      </w:r>
      <w:r>
        <w:t>Dietary Network Hubs Across Demographics</w:t>
      </w:r>
    </w:p>
    <w:p/>
    <w:p>
      <w:r>
        <w:rPr>
          <w:b/>
        </w:rPr>
        <w:t xml:space="preserve">Authors: </w:t>
      </w:r>
      <w:r>
        <w:t>[To be filled]</w:t>
      </w:r>
    </w:p>
    <w:p/>
    <w:p>
      <w:pPr>
        <w:pStyle w:val="Heading1"/>
      </w:pPr>
      <w:r>
        <w:t>Abstract</w:t>
      </w:r>
    </w:p>
    <w:p>
      <w:r>
        <w:rPr>
          <w:b/>
        </w:rPr>
        <w:t xml:space="preserve">Background: </w:t>
      </w:r>
      <w:r>
        <w:t>Traditional dietary pattern analysis often overlooks the complex interconnections among foods and how these patterns vary across population subgroups. Network analysis offers a novel approach to identify "hub" foods that are central to dietary patterns, but few studies have examined how these hubs differ by demographic and metabolic characteristics.</w:t>
      </w:r>
    </w:p>
    <w:p>
      <w:r>
        <w:rPr>
          <w:b/>
        </w:rPr>
        <w:t xml:space="preserve">Objective: </w:t>
      </w:r>
      <w:r>
        <w:t>We applied stratified co-occurrence network analysis to identify universal and group-specific hub foods across sex, age, and metabolic syndrome (MetS) status in a large Korean population.</w:t>
      </w:r>
    </w:p>
    <w:p>
      <w:r>
        <w:rPr>
          <w:b/>
        </w:rPr>
        <w:t xml:space="preserve">Methods: </w:t>
      </w:r>
      <w:r>
        <w:t>Data from 22,964 adults (19-74 years) in the Korea National Health and Nutrition Examination Survey were stratified into 11 groups by sex, age (19-39, 40-59, 60-74 years), and MetS status. Co-occurrence networks were constructed for 12 food groups based on simultaneous high-consumption patterns (score ≥3 on 3- or 4-point scales). Hub foods were identified using degree, betweenness, and closeness centrality metrics.</w:t>
      </w:r>
    </w:p>
    <w:p>
      <w:r>
        <w:rPr>
          <w:b/>
        </w:rPr>
        <w:t xml:space="preserve">Results: </w:t>
      </w:r>
      <w:r>
        <w:t>All networks showed identical topology (12 nodes, 20 edges, density=0.303) but differing centrality distributions. Three foods emerged as universal hubs across all 11 groups: protein foods (degree centrality 0.636-1.000), vegetables (0.455-1.000), and grain products (0.364-0.545). Group-specific hub patterns included higher centrality for sugar-sweetened beverages in young adults (0.273-0.364 vs. 0.091-0.273 in older adults) and sweet foods in females. Hub composition shifted with age, particularly in males, from sugar-sweetened beverages in youth to grain products in older adulthood.</w:t>
      </w:r>
    </w:p>
    <w:p>
      <w:r>
        <w:rPr>
          <w:b/>
        </w:rPr>
        <w:t xml:space="preserve">Conclusions: </w:t>
      </w:r>
      <w:r>
        <w:t>Despite uniform network structures, hub food centrality varies substantially across demographic and metabolic subgroups. The protein-vegetable-grain triad represents a universal dietary core suitable for population-wide interventions, while age- and sex-specific hub patterns support tailored nutritional counseling. These findings demonstrate the value of stratified network analysis for personalized nutrition strategies.</w:t>
      </w:r>
    </w:p>
    <w:p>
      <w:r>
        <w:rPr>
          <w:b/>
        </w:rPr>
        <w:t xml:space="preserve">Keywords: </w:t>
      </w:r>
      <w:r>
        <w:t>dietary networks; co-occurrence analysis; hub foods; metabolic syndrome; stratified analysis; personalized nutrition</w:t>
      </w:r>
    </w:p>
    <w:p>
      <w:r>
        <w:br w:type="page"/>
      </w:r>
    </w:p>
    <w:p>
      <w:pPr>
        <w:pStyle w:val="Heading1"/>
      </w:pPr>
      <w:r>
        <w:t>Introduction</w:t>
      </w:r>
    </w:p>
    <w:p>
      <w:r>
        <w:t>Metabolic syndrome (MetS) affects one-quarter of the global adult population and substantially increases risk for cardiovascular disease and type 2 diabetes (1, 2). Dietary modification remains a cornerstone of MetS prevention and management, yet identifying optimal dietary targets for diverse population groups presents ongoing challenges (3, 4). Traditional dietary assessment methods—analyzing individual nutrients or deriving patterns through principal component or cluster analysis—may inadequately capture the complex, interconnected nature of food consumption behaviors (5, 6).</w:t>
      </w:r>
    </w:p>
    <w:p>
      <w:r>
        <w:t>Network science offers a complementary framework for dietary pattern analysis by explicitly modeling foods as nodes and their co-consumption relationships as edges (7, 8). This approach reveals "hub" foods that occupy central positions within dietary networks and may serve as leverage points for behavioral interventions (9, 10). However, most dietary network studies have analyzed populations as single entities, potentially obscuring important heterogeneity in dietary patterns across demographic and clinical subgroups (11, 12). Given established differences in dietary preferences by sex and age (13, 14), and the complex bidirectional relationship between diet and metabolic health (15, 16), stratified network analysis is needed to inform personalized nutrition strategies.</w:t>
      </w:r>
    </w:p>
    <w:p>
      <w:r>
        <w:t>We conducted a stratified co-occurrence network analysis of dietary patterns in 22,964 Korean adults, examining 11 groups defined by sex, age, and MetS status. Our objectives were to: (1) identify hub foods within each demographic-metabolic subgroup using multiple centrality metrics; (2) distinguish universal hubs appearing across all groups from group-specific hubs; and (3) characterize hub food transitions across the lifespan. These findings provide evidence-based targets for both population-wide and personalized dietary interventions.</w:t>
      </w:r>
    </w:p>
    <w:p>
      <w:r>
        <w:br w:type="page"/>
      </w:r>
    </w:p>
    <w:p>
      <w:pPr>
        <w:pStyle w:val="Heading1"/>
      </w:pPr>
      <w:r>
        <w:t>Methods</w:t>
      </w:r>
    </w:p>
    <w:p>
      <w:pPr>
        <w:pStyle w:val="Heading2"/>
      </w:pPr>
      <w:r>
        <w:t>Study Population</w:t>
      </w:r>
    </w:p>
    <w:p>
      <w:r>
        <w:t>We analyzed data from the Korea National Health and Nutrition Examination Survey (KNHANES), a nationally representative cross-sectional survey employing complex, stratified, multistage probability sampling. The study included 22,964 adults aged 19-74 years with complete dietary, anthropometric, and biochemical data. Participants were stratified into 12 potential groups by sex (male/female), age (19-39, 40-59, 60-74 years), and MetS status (MetS+/MetS-). The female young adult MetS+ group was excluded due to insufficient sample size (n&lt;100), yielding 11 groups for analysis (range: 516-5,629 participants per group). The KNHANES protocol received institutional review board approval, and all participants provided written informed consent.</w:t>
      </w:r>
    </w:p>
    <w:p>
      <w:pPr>
        <w:pStyle w:val="Heading2"/>
      </w:pPr>
      <w:r>
        <w:t>Metabolic Syndrome Definition</w:t>
      </w:r>
    </w:p>
    <w:p>
      <w:r>
        <w:t>MetS was defined using modified NCEP ATP III criteria with Asian-specific waist circumference thresholds (17). Participants meeting ≥3 of five criteria were classified as MetS+: (1) waist circumference ≥90 cm (men) or ≥85 cm (women); (2) triglycerides ≥150 mg/dL or medication use; (3) HDL-cholesterol &lt;40 mg/dL (men) or &lt;50 mg/dL (women); (4) blood pressure ≥130/85 mmHg or medication use; (5) fasting glucose ≥100 mg/dL or medication use.</w:t>
      </w:r>
    </w:p>
    <w:p>
      <w:pPr>
        <w:pStyle w:val="Heading2"/>
      </w:pPr>
      <w:r>
        <w:t>Dietary Assessment and Food Groups</w:t>
      </w:r>
    </w:p>
    <w:p>
      <w:r>
        <w:t>Dietary intake was assessed using a validated semi-quantitative food frequency questionnaire. Foods were aggregated into 12 groups: grain products, protein foods, vegetables, dairy products, fruits, fried foods, high-fat meat, processed foods, sugar-sweetened beverages, additional salt use, salty foods, and sweet foods. Each group was scored on 3- or 4-point scales based on consumption frequency and adherence to Korean dietary guidelines (18). For network construction, scores were binarized (high consumption: score ≥3; low consumption: score &lt;3), representing adequate intake for healthy foods and frequent consumption for unhealthy foods.</w:t>
      </w:r>
    </w:p>
    <w:p>
      <w:pPr>
        <w:pStyle w:val="Heading2"/>
      </w:pPr>
      <w:r>
        <w:t>Network Construction and Analysis</w:t>
      </w:r>
    </w:p>
    <w:p>
      <w:r>
        <w:t>For each stratified group, we constructed co-occurrence networks representing simultaneous high-consumption patterns. Co-occurrence frequency between food groups i and j was calculated as the proportion of participants consuming both at high levels. Edges were retained if co-occurrence exceeded the 70th percentile within each group, yielding undirected weighted networks. We calculated three node centrality metrics: degree centrality (number of direct connections), betweenness centrality (frequency on shortest paths between other nodes), and closeness centrality (inverse average shortest path length to other nodes). Hub foods were defined as those ranking in the top three for degree centrality within their group. All analyses used Python 3.9 with NetworkX 2.8.</w:t>
      </w:r>
    </w:p>
    <w:p>
      <w:r>
        <w:br w:type="page"/>
      </w:r>
    </w:p>
    <w:p>
      <w:pPr>
        <w:pStyle w:val="Heading1"/>
      </w:pPr>
      <w:r>
        <w:t>Results</w:t>
      </w:r>
    </w:p>
    <w:p>
      <w:pPr>
        <w:pStyle w:val="Heading2"/>
      </w:pPr>
      <w:r>
        <w:t>Network Structure Consistency</w:t>
      </w:r>
    </w:p>
    <w:p>
      <w:r>
        <w:t>All 11 stratified networks exhibited identical topology with 12 nodes, 20 edges, and density of 0.303 (30.3% of possible connections present). This structural consistency reflects the co-occurrence threshold methodology, which adapted to group-specific consumption patterns while maintaining comparable network density. Despite this topological uniformity, centrality distributions varied substantially across groups, indicating that identical structures can harbor different functional organizations.</w:t>
      </w:r>
    </w:p>
    <w:p>
      <w:pPr>
        <w:pStyle w:val="Heading2"/>
      </w:pPr>
      <w:r>
        <w:t>Universal Hub Foods</w:t>
      </w:r>
    </w:p>
    <w:p>
      <w:r>
        <w:t>Three food groups consistently emerged as hubs (top-3 degree centrality) across all 11 networks: protein foods, vegetables, and grain products. Protein foods exhibited the highest centrality (degree: 0.636-1.000; median: 0.818), appearing as the top-ranked hub in 10 of 11 groups. Vegetables showed similarly high centrality (degree: 0.455-1.000; median: 0.727) and ranked first or second in all groups. Grain products displayed moderate but universal centrality (degree: 0.364-0.545; median: 0.455), consistently ranking among the top three hubs. These three foods collectively represent a "universal dietary core" transcending demographic and metabolic boundaries.</w:t>
      </w:r>
    </w:p>
    <w:p>
      <w:pPr>
        <w:pStyle w:val="Heading2"/>
      </w:pPr>
      <w:r>
        <w:t>Age-Related Hub Transitions</w:t>
      </w:r>
    </w:p>
    <w:p>
      <w:r>
        <w:t>Hub composition exhibited systematic age-related shifts, particularly pronounced in males. Among young adults (19-39 years), sugar-sweetened beverages appeared as a top-3 hub in both males with and without MetS (degree: 0.273-0.364). This beverage centrality diminished in middle age (40-59 years), replaced by grain products as a more prominent hub. In older adults (60-74 years), grain products showed elevated centrality (degree: 0.455-0.545), particularly in males. Among females, sweet food consumption emerged as a hub in young adults but not in older groups, suggesting sex-specific dietary transitions across the lifespan.</w:t>
      </w:r>
    </w:p>
    <w:p>
      <w:pPr>
        <w:pStyle w:val="Heading2"/>
      </w:pPr>
      <w:r>
        <w:t>Sex Differences in Hub Patterns</w:t>
      </w:r>
    </w:p>
    <w:p>
      <w:r>
        <w:t>Female networks showed higher centrality for vegetables compared to male networks across age and MetS groups. Additionally, sweet food consumption appeared as a hub in young females (degree: 0.364) but not in age-matched males, where sugar-sweetened beverages were more central. These patterns suggest sex-differentiated dietary preferences that persist across metabolic health status.</w:t>
      </w:r>
    </w:p>
    <w:p>
      <w:pPr>
        <w:pStyle w:val="Heading2"/>
      </w:pPr>
      <w:r>
        <w:t>Metabolic Syndrome Effects</w:t>
      </w:r>
    </w:p>
    <w:p>
      <w:r>
        <w:t>MetS status showed limited influence on hub food identity, with protein foods, vegetables, and grain products maintaining hub status across MetS+ and MetS- groups within the same age-sex stratum. However, subtle differences emerged in hub rankings: in middle-aged and older females with MetS+, vegetables occasionally ranked first, displacing protein foods to second position. This may reflect dietary modification following MetS diagnosis or health-conscious eating patterns among individuals with metabolic abnormalities.</w:t>
      </w:r>
    </w:p>
    <w:p>
      <w:r>
        <w:br w:type="page"/>
      </w:r>
    </w:p>
    <w:p>
      <w:pPr>
        <w:pStyle w:val="Heading1"/>
      </w:pPr>
      <w:r>
        <w:t>Discussion</w:t>
      </w:r>
    </w:p>
    <w:p>
      <w:pPr>
        <w:pStyle w:val="Heading2"/>
      </w:pPr>
      <w:r>
        <w:t>Principal Findings</w:t>
      </w:r>
    </w:p>
    <w:p>
      <w:r>
        <w:t>This stratified network analysis of 22,964 Korean adults revealed both universal and group-specific patterns in dietary hubs. Despite uniform network topology across 11 demographic-metabolic subgroups, centrality distributions varied substantially. Three foods—protein foods, vegetables, and grain products—emerged as universal hubs suitable for population-wide intervention targets. Concurrently, age-related hub transitions (sugar-sweetened beverages to grain products) and sex differences (sweet foods in females vs. sugar-sweetened beverages in males) support the need for personalized dietary counseling. These findings advance dietary pattern research by demonstrating that network analysis can simultaneously identify both common targets and tailored strategies.</w:t>
      </w:r>
    </w:p>
    <w:p>
      <w:pPr>
        <w:pStyle w:val="Heading2"/>
      </w:pPr>
      <w:r>
        <w:t>Comparison with Previous Research</w:t>
      </w:r>
    </w:p>
    <w:p>
      <w:r>
        <w:t>Previous dietary network studies have identified hub foods in overall populations, including protein sources, vegetables, and grains (9, 19, 20), consistent with our universal hubs. However, by stratifying analyses, we demonstrate that hub prominence varies by demographic characteristics. Our finding that sugar-sweetened beverage centrality declines with age aligns with epidemiological data showing age-related reductions in beverage consumption (21, 22), but extends this observation to the network structural level. Similarly, sex differences in sweet food consumption have been documented through traditional dietary assessment (23, 24), but our network approach reveals how these preferences integrate into broader dietary patterns differently for males and females.</w:t>
      </w:r>
    </w:p>
    <w:p>
      <w:pPr>
        <w:pStyle w:val="Heading2"/>
      </w:pPr>
      <w:r>
        <w:t>Clinical and Public Health Implications</w:t>
      </w:r>
    </w:p>
    <w:p>
      <w:r>
        <w:t>Our findings support a two-tiered approach to dietary intervention: (1) promote the protein-vegetable-grain triad as universal dietary foundation applicable across all demographic groups; (2) tailor additional recommendations to age and sex, such as emphasizing reduced sugar-sweetened beverage intake in young adults or addressing age-appropriate grain consumption patterns in older adults. For MetS management, the universal hubs provide actionable targets that require minimal customization, potentially improving intervention uptake and sustainability. Healthcare providers can counsel patients to build meals around protein, vegetables, and grains, confident that this core recommendation applies broadly while allowing room for individual preferences.</w:t>
      </w:r>
    </w:p>
    <w:p>
      <w:pPr>
        <w:pStyle w:val="Heading2"/>
      </w:pPr>
      <w:r>
        <w:t>Methodological Considerations</w:t>
      </w:r>
    </w:p>
    <w:p>
      <w:r>
        <w:t>We chose co-occurrence network analysis for its interpretability and direct representation of simultaneous consumption patterns, making results accessible to clinicians and policymakers. Alternative approaches such as Gaussian graphical models estimate partial correlations controlling for all other foods but require larger samples and impose stronger statistical assumptions. Our consistent network topology across groups resulted from the percentile-based thresholding methodology, which prioritizes internal consistency within groups rather than absolute co-occurrence frequencies. While this approach facilitates between-group comparisons of centrality distributions, it precludes direct comparison of absolute edge weights across networks.</w:t>
      </w:r>
    </w:p>
    <w:p>
      <w:pPr>
        <w:pStyle w:val="Heading2"/>
      </w:pPr>
      <w:r>
        <w:t>Strengths and Limitations</w:t>
      </w:r>
    </w:p>
    <w:p>
      <w:r>
        <w:t>Strengths include the large, nationally representative sample, comprehensive stratification strategy, and multiple centrality metrics providing convergent evidence for hub identification. Limitations merit consideration. First, the cross-sectional design precludes causal inference regarding diet-MetS relationships. Second, food frequency questionnaires are subject to recall bias, though validation studies support their use in ranking dietary intake. Third, our 12-food group classification, while based on Korean dietary patterns, may not capture all relevant granularity. Fourth, the female young adult MetS+ group was excluded due to small sample size, limiting generalizability to this stratum. Finally, our binarization of dietary scores (≥3 vs. &lt;3) simplified the analysis but discarded information about consumption intensity.</w:t>
      </w:r>
    </w:p>
    <w:p>
      <w:pPr>
        <w:pStyle w:val="Heading2"/>
      </w:pPr>
      <w:r>
        <w:t>Conclusions</w:t>
      </w:r>
    </w:p>
    <w:p>
      <w:r>
        <w:t>Stratified network analysis reveals that protein foods, vegetables, and grain products constitute a universal dietary core across sex, age, and metabolic health subgroups in Korean adults, providing robust targets for population-wide interventions. Simultaneously, age-specific and sex-specific hub patterns support personalized nutrition strategies. Future research should extend these methods to longitudinal data to examine temporal stability of network structures and validate hub-focused interventions in randomized trials. The integration of network analysis with traditional nutritional epidemiology offers a promising framework for developing both universal and tailored dietary recommendations.</w:t>
      </w:r>
    </w:p>
    <w:p>
      <w:r>
        <w:br w:type="page"/>
      </w:r>
    </w:p>
    <w:p>
      <w:pPr>
        <w:pStyle w:val="Heading1"/>
      </w:pPr>
      <w:r>
        <w:t>References</w:t>
      </w:r>
    </w:p>
    <w:p>
      <w:r>
        <w:t>1. Alberti KG, Eckel RH, Grundy SM, et al. Harmonizing the metabolic syndrome. Circulation 2009;120:1640-5.</w:t>
        <w:br/>
        <w:br/>
        <w:t>2. Saklayen MG. The Global Epidemic of the Metabolic Syndrome. Curr Hypertens Rep 2018;20:12.</w:t>
        <w:br/>
        <w:br/>
        <w:t>3. Kastorini CM, Milionis HJ, Esposito K, et al. The effect of Mediterranean diet on metabolic syndrome and its components: a meta-analysis. J Am Coll Cardiol 2011;57:1299-313.</w:t>
        <w:br/>
        <w:br/>
        <w:t>4. Dietary Guidelines Advisory Committee. Scientific Report of the 2020 Dietary Guidelines Advisory Committee. Washington, DC: U.S. Department of Agriculture, 2020.</w:t>
        <w:br/>
        <w:br/>
        <w:t>[Additional references to be added]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