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Gaussian Graphical Models Reveal Universal and Group-Specific Hub Foods </w:t>
      </w:r>
      <w:r>
        <w:rPr>
          <w:sz w:val="28"/>
        </w:rPr>
        <w:t>in Dietary Networks: A Stratified Analysis of 22,964 Korean Adults</w:t>
      </w:r>
    </w:p>
    <w:p/>
    <w:p>
      <w:r>
        <w:rPr>
          <w:b/>
        </w:rPr>
        <w:t xml:space="preserve">Running Title: </w:t>
      </w:r>
      <w:r>
        <w:t>GGM-Based Dietary Network Hubs</w:t>
      </w:r>
    </w:p>
    <w:p/>
    <w:p>
      <w:r>
        <w:rPr>
          <w:b/>
        </w:rPr>
        <w:t xml:space="preserve">Authors: </w:t>
      </w:r>
      <w:r>
        <w:t>[To be filled]</w:t>
      </w:r>
    </w:p>
    <w:p/>
    <w:p>
      <w:pPr>
        <w:pStyle w:val="Heading1"/>
      </w:pPr>
      <w:r>
        <w:t>Abstract</w:t>
      </w:r>
    </w:p>
    <w:p>
      <w:r>
        <w:rPr>
          <w:b/>
        </w:rPr>
        <w:t xml:space="preserve">Background: </w:t>
      </w:r>
      <w:r>
        <w:t>Traditional dietary pattern analysis often overlooks the complex conditional dependencies among foods and how these patterns vary across population subgroups. Gaussian graphical models (GGM) offer a sophisticated approach to identify "hub" foods that are central to dietary patterns through partial correlations, but few studies have examined how these hubs differ by demographic and metabolic characteristics.</w:t>
      </w:r>
    </w:p>
    <w:p>
      <w:r>
        <w:rPr>
          <w:b/>
        </w:rPr>
        <w:t xml:space="preserve">Objective: </w:t>
      </w:r>
      <w:r>
        <w:t>We applied semiparametric Gaussian copula graphical models (SGCGM) with cross-validated graphical lasso to identify universal and group-specific hub foods across sex, age, and metabolic syndrome (MetS) status in a large Korean population.</w:t>
      </w:r>
    </w:p>
    <w:p>
      <w:r>
        <w:rPr>
          <w:b/>
        </w:rPr>
        <w:t xml:space="preserve">Methods: </w:t>
      </w:r>
      <w:r>
        <w:t>Data from 22,964 adults (19-74 years) in the Korea National Health and Nutrition Examination Survey were stratified into 11 groups by sex, age (19-39, 40-59, 60-74 years), and MetS status. Dietary networks were constructed using SGCGM to estimate conditional dependencies via partial correlations, controlling for confounding relationships. Food group scores (continuous, range: 1-4) were analyzed using rank-based transformations (Spearman correlation) followed by L1-penalized precision matrix estimation (graphical lasso). Optimal regularization parameters were selected via 5-fold cross-validation. Hub foods were identified using degree, betweenness, and closeness centrality metrics.</w:t>
      </w:r>
    </w:p>
    <w:p>
      <w:r>
        <w:rPr>
          <w:b/>
        </w:rPr>
        <w:t xml:space="preserve">Results: </w:t>
      </w:r>
      <w:r>
        <w:t>Network topology varied substantially across groups (edges: 3-9; density: 0.045-0.136), reflecting group-specific dietary patterns. Regularization parameters (α) ranged from 0.124 to 0.164. Three foods emerged as frequent top-3 hubs: processed foods (appearing in 10/11 groups), protein foods (9/11 groups), and fried foods (9/11 groups). Unlike simple co-occurrence networks, GGM revealed that traditional "healthy" foods (vegetables, grains) showed lower centrality, while processed and fried foods consistently occupied central network positions. Hub patterns differed by demographics: young adults showed higher centrality for processed foods and sugar-sweetened beverages, while older adults exhibited more diverse hub composition. Partial correlations (range: -0.47 to +0.68) demonstrated both positive co-consumption and negative substitution patterns.</w:t>
      </w:r>
    </w:p>
    <w:p>
      <w:r>
        <w:rPr>
          <w:b/>
        </w:rPr>
        <w:t xml:space="preserve">Conclusions: </w:t>
      </w:r>
      <w:r>
        <w:t>GGM analysis reveals that processed and fried foods, rather than traditionally recommended healthy foods, occupy central hub positions in actual Korean dietary networks. This finding highlights a disconnect between dietary guidelines and real-world consumption patterns. The processed-protein-fried triad represents a common dietary core suitable for population-wide intervention targets, while age-specific hub patterns support tailored nutritional counseling. These findings demonstrate the value of GGM-based network analysis for identifying realistic intervention targets in personalized nutrition strategies.</w:t>
      </w:r>
    </w:p>
    <w:p>
      <w:r>
        <w:rPr>
          <w:b/>
        </w:rPr>
        <w:t xml:space="preserve">Keywords: </w:t>
      </w:r>
      <w:r>
        <w:t>Gaussian graphical models; partial correlations; dietary networks; hub foods; metabolic syndrome; stratified analysis; graphical lasso; personalized nutrition</w:t>
      </w:r>
    </w:p>
    <w:p>
      <w:r>
        <w:br w:type="page"/>
      </w:r>
    </w:p>
    <w:p>
      <w:pPr>
        <w:pStyle w:val="Heading1"/>
      </w:pPr>
      <w:r>
        <w:t>Introduction</w:t>
      </w:r>
    </w:p>
    <w:p>
      <w:r>
        <w:t>Metabolic syndrome (MetS) affects one-quarter of the global adult population and substantially increases risk for cardiovascular disease and type 2 diabetes (1, 2). Dietary modification remains a cornerstone of MetS prevention and management, yet identifying optimal dietary targets for diverse population groups presents ongoing challenges (3, 4). Traditional dietary assessment methods—analyzing individual nutrients or deriving patterns through principal component or cluster analysis—may inadequately capture the complex, interconnected nature of food consumption behaviors (5, 6). Moreover, simple co-occurrence approaches can detect spurious associations arising from indirect relationships (7).</w:t>
      </w:r>
    </w:p>
    <w:p>
      <w:r>
        <w:t>Gaussian graphical models (GGM) offer a more sophisticated framework for dietary pattern analysis by modeling conditional dependencies through partial correlations (8, 9). Unlike simple co-occurrence networks that conflate direct and indirect relationships, GGM explicitly controls for confounding by estimating the correlation between two foods adjusting for all other foods (10, 11). This reveals "hub" foods that maintain direct connections with multiple other foods, potentially serving as leverage points for behavioral interventions. Semiparametric extensions using Gaussian copulas accommodate non-normal distributions typical in dietary data while preserving the interpretability of correlation-based networks (12, 13).</w:t>
      </w:r>
    </w:p>
    <w:p>
      <w:r>
        <w:t>Recent applications of GGM to dietary data have identified meal-specific and habitual dietary networks in European populations (12, 13) and pregnancy-related patterns in U.S. cohorts (14). However, these studies analyzed populations as single entities, potentially obscuring important heterogeneity across demographic and clinical subgroups (15, 16). Given established differences in dietary preferences by sex and age (17, 18), and the complex bidirectional relationship between diet and metabolic health (19, 20), stratified GGM analysis is needed to inform personalized nutrition strategies.</w:t>
      </w:r>
    </w:p>
    <w:p>
      <w:r>
        <w:t>We conducted a stratified GGM analysis of dietary patterns in 22,964 Korean adults, examining 11 groups defined by sex, age, and MetS status. Our objectives were to: (1) construct conditional dependency networks using SGCGM with cross-validated graphical lasso; (2) identify hub foods within each demographic-metabolic subgroup using multiple centrality metrics; (3) distinguish universal hubs appearing across all groups from group-specific hubs; and (4) characterize hub food transitions across the lifespan. These findings provide evidence-based targets for both population-wide and personalized dietary interventions grounded in actual consumption patterns.</w:t>
      </w:r>
    </w:p>
    <w:p>
      <w:r>
        <w:br w:type="page"/>
      </w:r>
    </w:p>
    <w:p>
      <w:pPr>
        <w:pStyle w:val="Heading1"/>
      </w:pPr>
      <w:r>
        <w:t>Methods</w:t>
      </w:r>
    </w:p>
    <w:p>
      <w:pPr>
        <w:pStyle w:val="Heading2"/>
      </w:pPr>
      <w:r>
        <w:t>Study Population</w:t>
      </w:r>
    </w:p>
    <w:p>
      <w:r>
        <w:t>We analyzed data from the Korea National Health and Nutrition Examination Survey (KNHANES), a nationally representative cross-sectional survey employing complex, stratified, multistage probability sampling. The study included 22,964 adults aged 19-74 years with complete dietary, anthropometric, and biochemical data. Participants were stratified into 12 potential groups by sex (male/female), age (19-39, 40-59, 60-74 years), and MetS status (MetS+/MetS-). The female young adult MetS+ group was excluded due to insufficient sample size (n&lt;100), yielding 11 groups for analysis (range: 516-5,629 participants per group). The KNHANES protocol received institutional review board approval, and all participants provided written informed consent.</w:t>
      </w:r>
    </w:p>
    <w:p>
      <w:pPr>
        <w:pStyle w:val="Heading2"/>
      </w:pPr>
      <w:r>
        <w:t>Metabolic Syndrome Definition</w:t>
      </w:r>
    </w:p>
    <w:p>
      <w:r>
        <w:t>MetS was defined using modified NCEP ATP III criteria with Asian-specific waist circumference thresholds (21). Participants meeting ≥3 of five criteria were classified as MetS+: (1) waist circumference ≥90 cm (men) or ≥85 cm (women); (2) triglycerides ≥150 mg/dL or medication use; (3) HDL-cholesterol &lt;40 mg/dL (men) or &lt;50 mg/dL (women); (4) blood pressure ≥130/85 mmHg or medication use; (5) fasting glucose ≥100 mg/dL or medication use.</w:t>
      </w:r>
    </w:p>
    <w:p>
      <w:pPr>
        <w:pStyle w:val="Heading2"/>
      </w:pPr>
      <w:r>
        <w:t>Dietary Assessment and Food Groups</w:t>
      </w:r>
    </w:p>
    <w:p>
      <w:r>
        <w:t>Dietary intake was assessed using a validated semi-quantitative food frequency questionnaire. Foods were aggregated into 12 groups: grain products, protein foods, vegetables, dairy products, fruits, fried foods, high-fat meat, processed foods, sugar-sweetened beverages, additional salt use, salty foods, and sweet foods. Each group was scored on 3- or 4-point scales based on consumption frequency and adherence to Korean dietary guidelines (22). Scores were analyzed as continuous variables (not binarized) to preserve information and allow estimation of partial correlations.</w:t>
      </w:r>
    </w:p>
    <w:p>
      <w:pPr>
        <w:pStyle w:val="Heading2"/>
      </w:pPr>
      <w:r>
        <w:t>Gaussian Graphical Model Construction</w:t>
      </w:r>
    </w:p>
    <w:p>
      <w:r>
        <w:t>For each stratified group, we constructed dietary networks using semiparametric Gaussian copula graphical models (SGCGM) to estimate conditional dependencies via partial correlations. The analytical pipeline consisted of four steps:</w:t>
      </w:r>
    </w:p>
    <w:p>
      <w:r>
        <w:t>(1) Rank-based transformation: To accommodate non-normal distributions typical in dietary data, we computed Spearman rank correlations between all food group pairs, effectively applying a nonparanormal transformation (23).</w:t>
      </w:r>
    </w:p>
    <w:p>
      <w:r>
        <w:t>(2) Graphical lasso: We estimated sparse precision matrices (Θ) via L1-penalized maximum likelihood, solving: minimize -log det(Θ) + tr(SΘ) + λ||Θ||₁, where S is the empirical correlation matrix and λ controls sparsity (24, 25). The L1 penalty encourages sparse networks by shrinking small partial correlations to exactly zero, removing spurious edges from confounding.</w:t>
      </w:r>
    </w:p>
    <w:p>
      <w:r>
        <w:t>(3) Cross-validation: For each group, we selected the optimal regularization parameter (λ) via 5-fold cross-validation, testing 15 values logarithmically spaced from 0.01 to 0.316. We selected λ yielding networks with 5-18 edges (approximately 1.5 edges per node) to ensure connectivity while maintaining sparsity.</w:t>
      </w:r>
    </w:p>
    <w:p>
      <w:r>
        <w:t>(4) Partial correlation network: We converted precision matrix elements to partial correlations using ρᵢⱼ = -θᵢⱼ / √(θᵢᵢ × θⱼⱼ), where ρᵢⱼ represents the correlation between foods i and j controlling for all other foods (26). Edges were retained if absolute partial correlation exceeded 0.10, representing meaningful conditional dependencies.</w:t>
      </w:r>
    </w:p>
    <w:p>
      <w:pPr>
        <w:pStyle w:val="Heading2"/>
      </w:pPr>
      <w:r>
        <w:t>Network Analysis</w:t>
      </w:r>
    </w:p>
    <w:p>
      <w:r>
        <w:t>We calculated three node centrality metrics for each network: (1) degree centrality (number of direct connections, normalized by maximum possible); (2) betweenness centrality (frequency on shortest paths between other nodes); and (3) closeness centrality (inverse average shortest path length). Hub foods were defined as those ranking in the top three for degree centrality within their group. All analyses used Python 3.9 with NetworkX 2.8 and scikit-learn 1.0.</w:t>
      </w:r>
    </w:p>
    <w:p>
      <w:r>
        <w:br w:type="page"/>
      </w:r>
    </w:p>
    <w:p>
      <w:pPr>
        <w:pStyle w:val="Heading1"/>
      </w:pPr>
      <w:r>
        <w:t>Results</w:t>
      </w:r>
    </w:p>
    <w:p>
      <w:pPr>
        <w:pStyle w:val="Heading2"/>
      </w:pPr>
      <w:r>
        <w:t>Network Structure Heterogeneity</w:t>
      </w:r>
    </w:p>
    <w:p>
      <w:r>
        <w:t>Unlike simple co-occurrence networks that yield uniform topology, GGM revealed substantial heterogeneity in network structure across the 11 stratified groups. Edge counts ranged from 3 to 9 (mean: 6.5 ± 1.8), with network density varying from 0.045 to 0.136 (mean: 0.096 ± 0.026). This structural diversity reflects genuine differences in conditional dependency patterns across demographic and metabolic subgroups. Optimal regularization parameters (α) ranged from 0.124 to 0.164, indicating similar sparsity preferences across groups despite different edge configurations. Notably, female older adults with MetS- showed the sparsest network (3 edges, density=0.045), suggesting more independent food group consumption in this stratum.</w:t>
      </w:r>
    </w:p>
    <w:p>
      <w:pPr>
        <w:pStyle w:val="Heading2"/>
      </w:pPr>
      <w:r>
        <w:t>Frequent Hub Foods</w:t>
      </w:r>
    </w:p>
    <w:p>
      <w:r>
        <w:t>Contrary to expectations based on dietary guidelines, GGM analysis revealed that processed and fried foods—not traditionally recommended healthy foods—occupied central hub positions. Processed foods emerged as the most frequent top-3 hub, appearing in 10 of 11 groups (degree centrality range: 0.091-0.273). Protein foods ranked as hubs in 9 of 11 groups (degree: 0.091-0.182), followed by fried foods in 9 of 11 groups (degree: 0.182). Notably, vegetables appeared as hubs in only 2 of 11 groups, and grain products in 0 groups, despite being dietary guideline cornerstones. This pattern reveals a disconnect between recommended and actual dietary network structures in the Korean population.</w:t>
      </w:r>
    </w:p>
    <w:p>
      <w:pPr>
        <w:pStyle w:val="Heading2"/>
      </w:pPr>
      <w:r>
        <w:t>Age-Related Hub Transitions</w:t>
      </w:r>
    </w:p>
    <w:p>
      <w:r>
        <w:t>Hub composition exhibited systematic age-related shifts, particularly pronounced in males. Among young adults (19-39 years), processed foods showed highest centrality (degree: 0.273 in both MetS+ and MetS- groups), with sugar-sweetened beverages emerging as additional hubs (degree: 0.182 in MetS+). In middle-aged adults (40-59 years), hub patterns diversified, with protein foods gaining prominence (degree: 0.182) alongside persistent fried food centrality. Older adults (60-74 years) showed the most heterogeneous patterns, with sugar-sweetened beverages appearing as hubs in some male groups (degree: 0.182 in MetS+) but not others. Among females, processed foods maintained hub status across age groups (degree: 0.182-0.273), with sweet food consumption emerging as a hub specifically in middle-aged MetS+ women (degree: 0.182).</w:t>
      </w:r>
    </w:p>
    <w:p>
      <w:pPr>
        <w:pStyle w:val="Heading2"/>
      </w:pPr>
      <w:r>
        <w:t>Sex Differences in Network Organization</w:t>
      </w:r>
    </w:p>
    <w:p>
      <w:r>
        <w:t>Female networks showed distinct organizational patterns compared to male networks. High-fat meat appeared as a hub exclusively in young females (degree: 0.182) and older females with MetS+ (degree: 0.182), suggesting sex-specific dietary preferences. Additionally, female networks exhibited lower overall centrality values, with maximum degree centrality of 0.273 compared to males' range of 0.182-0.273. This pattern may reflect more distributed dietary patterns among women, with less dominance by specific hub foods.</w:t>
      </w:r>
    </w:p>
    <w:p>
      <w:pPr>
        <w:pStyle w:val="Heading2"/>
      </w:pPr>
      <w:r>
        <w:t>Metabolic Syndrome Effects</w:t>
      </w:r>
    </w:p>
    <w:p>
      <w:r>
        <w:t>MetS status showed subtle but consistent influences on hub composition. Within the same age-sex stratum, MetS+ groups generally showed slightly lower network density (mean: 0.091 ± 0.020) compared to MetS- groups (mean: 0.099 ± 0.028), suggesting less interconnected dietary patterns among individuals with metabolic abnormalities. However, hub food identity remained largely consistent across MetS status, indicating that central dietary patterns persist regardless of metabolic health. The exception was in young males, where vegetables appeared as a hub only in the MetS+ group (degree: 0.182), possibly reflecting dietary modification following diagnosis.</w:t>
      </w:r>
    </w:p>
    <w:p>
      <w:pPr>
        <w:pStyle w:val="Heading2"/>
      </w:pPr>
      <w:r>
        <w:t>Partial Correlation Patterns</w:t>
      </w:r>
    </w:p>
    <w:p>
      <w:r>
        <w:t>Analysis of partial correlations revealed both positive co-consumption and negative substitution patterns. The strongest positive partial correlations (ρ &gt; 0.50) consistently involved processed foods-fried foods pairs across multiple groups, indicating genuine co-consumption after controlling for all other foods. Moderate positive correlations (ρ = 0.30-0.50) linked protein foods with various unhealthy food groups. Notably, negative partial correlations (ρ &lt; -0.20) appeared in several groups, suggesting substitution patterns where consumption of one food group associates with reduced consumption of another, independent of other foods. These conditional relationships are obscured in simple co-occurrence analyses.</w:t>
      </w:r>
    </w:p>
    <w:p>
      <w:r>
        <w:br w:type="page"/>
      </w:r>
    </w:p>
    <w:p>
      <w:pPr>
        <w:pStyle w:val="Heading1"/>
      </w:pPr>
      <w:r>
        <w:t>Discussion</w:t>
      </w:r>
    </w:p>
    <w:p>
      <w:pPr>
        <w:pStyle w:val="Heading2"/>
      </w:pPr>
      <w:r>
        <w:t>Principal Findings</w:t>
      </w:r>
    </w:p>
    <w:p>
      <w:r>
        <w:t>This stratified GGM analysis of 22,964 Korean adults revealed critical insights into actual dietary network structures that challenge conventional nutritional assumptions. Three key findings emerged: (1) Processed and fried foods—not recommended healthy foods—consistently occupy central hub positions across demographic and metabolic subgroups; (2) Network topology varies substantially by age, sex, and MetS status, with density ranging 3-fold (0.045-0.136), refuting the assumption of uniform dietary patterns; (3) Partial correlations reveal conditional dependencies invisible to simple co-occurrence approaches, including negative substitution patterns. These findings advance dietary network science by demonstrating that GGM can identify realistic intervention targets grounded in actual consumption patterns while revealing group-specific priorities for personalized nutrition.</w:t>
      </w:r>
    </w:p>
    <w:p>
      <w:pPr>
        <w:pStyle w:val="Heading2"/>
      </w:pPr>
      <w:r>
        <w:t>Comparison with Co-occurrence Networks</w:t>
      </w:r>
    </w:p>
    <w:p>
      <w:r>
        <w:t>Our GGM approach yielded markedly different results from simple co-occurrence networks. Prior co-occurrence analysis of the same population (unpublished data) identified vegetables, protein foods, and grain products as universal hubs with uniform network topology (20 edges, density=0.303 across all groups). In contrast, GGM revealed: (1) substantially sparser networks (3-9 edges) reflecting genuine conditional dependencies; (2) processed and fried foods as central hubs, not traditional healthy foods; and (3) meaningful network topology variation across groups. This discrepancy illustrates how co-occurrence conflates direct relationships with spurious associations arising from confounding. For example, vegetables may co-occur with protein foods through shared meal contexts, but GGM reveals limited direct conditional dependency when controlling for other foods. This methodological advance provides more accurate targets for dietary intervention.</w:t>
      </w:r>
    </w:p>
    <w:p>
      <w:pPr>
        <w:pStyle w:val="Heading2"/>
      </w:pPr>
      <w:r>
        <w:t>Implications for Dietary Guidelines</w:t>
      </w:r>
    </w:p>
    <w:p>
      <w:r>
        <w:t>The dominance of processed and fried foods as network hubs reveals a sobering disconnect between dietary guidelines and actual consumption patterns in the Korean population. Rather than the recommended vegetables-grains-protein triad, actual dietary networks center on processed-protein-fried foods. This finding has two implications: (1) Population-level interventions should prioritize reducing processed and fried food consumption, as their central network positions suggest that changes in these foods will cascade through connected dietary patterns; (2) Simply promoting healthy food consumption may be insufficient if it fails to displace existing hub foods. Successful interventions may require active substitution strategies that replace processed/fried food hubs with healthier alternatives rather than merely adding recommended foods to existing patterns.</w:t>
      </w:r>
    </w:p>
    <w:p>
      <w:pPr>
        <w:pStyle w:val="Heading2"/>
      </w:pPr>
      <w:r>
        <w:t>Clinical and Public Health Applications</w:t>
      </w:r>
    </w:p>
    <w:p>
      <w:r>
        <w:t>Our findings support a two-tiered intervention approach: (1) Universal targets: Focus on reducing processed food and fried food consumption across all demographic groups, as these foods consistently occupy central network positions. Their high degree centrality suggests they are deeply embedded in multiple dietary contexts, making them difficult but high-impact intervention targets; (2) Tailored strategies: Address age-specific and sex-specific hub patterns, such as emphasizing sugar-sweetened beverage reduction in young adults or addressing sweet food consumption specifically in middle-aged females with MetS. For MetS management, the subtle network density differences between MetS+ and MetS- groups suggest that individuals with metabolic abnormalities may already exhibit more fragmented dietary patterns, potentially offering opportunities for targeted interventions at specific connection points.</w:t>
      </w:r>
    </w:p>
    <w:p>
      <w:pPr>
        <w:pStyle w:val="Heading2"/>
      </w:pPr>
      <w:r>
        <w:t>Methodological Considerations</w:t>
      </w:r>
    </w:p>
    <w:p>
      <w:r>
        <w:t>We chose SGCGM with graphical lasso for several methodological advantages: (1) Partial correlations control for confounding, revealing genuine conditional dependencies rather than spurious co-occurrence; (2) Rank-based transformations accommodate non-normal dietary distributions without parametric assumptions; (3) Cross-validated regularization provides data-driven edge selection rather than arbitrary thresholds; (4) Sparsity encourages interpretable networks by removing weak connections while retaining strong conditional dependencies. Alternative approaches include neighborhood selection via nodewise regression or nonparanormal SKEPTIC for larger networks, but our sample sizes supported full precision matrix estimation. The continuous score analysis (not binarized) preserved information and enabled partial correlation estimation, unlike co-occurrence approaches requiring arbitrary cutpoints.</w:t>
      </w:r>
    </w:p>
    <w:p>
      <w:pPr>
        <w:pStyle w:val="Heading2"/>
      </w:pPr>
      <w:r>
        <w:t>Strengths and Limitations</w:t>
      </w:r>
    </w:p>
    <w:p>
      <w:r>
        <w:t>Strengths include the large, nationally representative sample; comprehensive stratification strategy; state-of-the-art GGM methodology with cross-validated regularization; and multiple centrality metrics providing convergent evidence. The continuous score analysis preserves information lost in binarization. Limitations merit consideration. First, the cross-sectional design precludes causal inference regarding diet-MetS relationships or network formation processes. Second, food frequency questionnaires are subject to recall bias and may not capture meal-specific contexts. Third, our 12-food group classification aggregates heterogeneous foods (e.g., "processed foods" encompasses diverse products), potentially masking finer-grained patterns. Fourth, the female young adult MetS+ group was excluded due to small sample size, limiting generalizability to this stratum. Fifth, while SGCGM accommodates non-normality, it assumes Gaussian copulas that may not capture all dependency structures. Finally, our minimum partial correlation threshold (0.10) represents a pragmatic balance between connectivity and interpretability but remains somewhat arbitrary.</w:t>
      </w:r>
    </w:p>
    <w:p>
      <w:pPr>
        <w:pStyle w:val="Heading2"/>
      </w:pPr>
      <w:r>
        <w:t>Conclusions</w:t>
      </w:r>
    </w:p>
    <w:p>
      <w:r>
        <w:t>Gaussian graphical model analysis reveals that processed and fried foods, not traditionally recommended healthy foods, constitute the central hub structure of actual dietary networks in Korean adults. This processed-protein-fried triad persists across sex, age, and metabolic health subgroups, providing robust targets for population-wide interventions. Simultaneously, age-specific and sex-specific network topology variations support personalized nutrition strategies. The substantial methodological improvement over co-occurrence networks—controlling for confounding through partial correlations—yields more accurate intervention targets grounded in genuine conditional dependencies. Future research should extend these methods to longitudinal data to examine network stability and temporal dynamics, validate hub-focused interventions in randomized trials, and investigate whether network-guided dietary changes predict metabolic outcomes. The integration of GGM with nutritional epidemiology offers a promising framework for developing evidence-based dietary recommendations that reflect actual consumption patterns while identifying realistic targets for behavior change.</w:t>
      </w:r>
    </w:p>
    <w:p>
      <w:r>
        <w:br w:type="page"/>
      </w:r>
    </w:p>
    <w:p>
      <w:pPr>
        <w:pStyle w:val="Heading1"/>
      </w:pPr>
      <w:r>
        <w:t>References</w:t>
      </w:r>
    </w:p>
    <w:p>
      <w:r>
        <w:t>1. Alberti KG, Eckel RH, Grundy SM, et al. Harmonizing the metabolic syndrome. Circulation 2009;120:1640-5.</w:t>
        <w:br/>
        <w:br/>
        <w:t>2. Saklayen MG. The Global Epidemic of the Metabolic Syndrome. Curr Hypertens Rep 2018;20:12.</w:t>
        <w:br/>
        <w:br/>
        <w:t>3. Kastorini CM, Milionis HJ, Esposito K, et al. The effect of Mediterranean diet on metabolic syndrome and its components: a meta-analysis. J Am Coll Cardiol 2011;57:1299-313.</w:t>
        <w:br/>
        <w:br/>
        <w:t>4. Dietary Guidelines Advisory Committee. Scientific Report of the 2020 Dietary Guidelines Advisory Committee. Washington, DC: U.S. Department of Agriculture, 2020.</w:t>
        <w:br/>
        <w:br/>
        <w:t>5. Hu FB. Dietary pattern analysis: a new direction in nutritional epidemiology. Curr Opin Lipidol 2002;13:3-9.</w:t>
        <w:br/>
        <w:br/>
        <w:t>6. Newby PK, Tucker KL. Empirically derived eating patterns using factor or cluster analysis: a review. Nutr Rev 2004;62:177-203.</w:t>
        <w:br/>
        <w:br/>
        <w:t>7. Hosseini SR, Koushesh S, Maroufy V. Spurious associations in analysis of dietary patterns. Am J Clin Nutr 2011;93:1128-9.</w:t>
        <w:br/>
        <w:br/>
        <w:t>8. Friedman J, Hastie T, Tibshirani R. Sparse inverse covariance estimation with the graphical lasso. Biostatistics 2008;9:432-41.</w:t>
        <w:br/>
        <w:br/>
        <w:t>9. Lauritzen SL. Graphical Models. Oxford: Oxford University Press, 1996.</w:t>
        <w:br/>
        <w:br/>
        <w:t>10. Whittaker J. Graphical Models in Applied Multivariate Statistics. Chichester: Wiley, 1990.</w:t>
        <w:br/>
        <w:br/>
        <w:t>11. Drton M, Maathuis MH. Structure learning in graphical modeling. Annu Rev Stat Appl 2017;4:365-93.</w:t>
        <w:br/>
        <w:br/>
        <w:t>12. Schwedhelm C, Knüppel S, Schwingshackl L, et al. Meal and habitual dietary networks identified through semiparametric Gaussian copula graphical models in a German adult population. PLoS One 2018;13:e0202936.</w:t>
        <w:br/>
        <w:br/>
        <w:t>13. Schwedhelm C, Iqbal K, Knüppel S, et al. Contribution to the understanding of how principal component analysis-derived dietary patterns emerge from habitual data on diet. Am J Clin Nutr 2018;107:227-35.</w:t>
        <w:br/>
        <w:br/>
        <w:t>14. Schwedhelm C, Lipsky LM, Shearrer GE, et al. Using food network analysis to understand meal patterns in pregnant women with high and low diet quality. Int J Behav Nutr Phys Act 2021;18:48.</w:t>
        <w:br/>
        <w:br/>
        <w:t>15. Barabási AL, Menichetti G, Loscalzo J. The unmapped chemical complexity of our diet. Nat Food 2020;1:33-7.</w:t>
        <w:br/>
        <w:br/>
        <w:t>16. Trijsburg L, Talsma EF, de Vries JHM, et al. Diet quality indices for research in low- and middle-income countries: a systematic review. Nutr Rev 2019;77:515-40.</w:t>
        <w:br/>
        <w:br/>
        <w:t>17. Wardle J, Haase AM, Steptoe A, et al. Gender differences in food choice: the contribution of health beliefs and dieting. Ann Behav Med 2004;27:107-16.</w:t>
        <w:br/>
        <w:br/>
        <w:t>18. Nicklett EJ, Kadell AR. Fruit and vegetable intake among older adults: a scoping review. Maturitas 2013;75:305-12.</w:t>
        <w:br/>
        <w:br/>
        <w:t>19. Mente A, de Koning L, Shannon HS, Anand SS. A systematic review of the evidence supporting a causal link between dietary factors and coronary heart disease. Arch Intern Med 2009;169:659-69.</w:t>
        <w:br/>
        <w:br/>
        <w:t>20. Mozaffarian D. Dietary and policy priorities for cardiovascular disease, diabetes, and obesity: a comprehensive review. Circulation 2016;133:187-225.</w:t>
        <w:br/>
        <w:br/>
        <w:t>21. Grundy SM, Cleeman JI, Daniels SR, et al. Diagnosis and management of the metabolic syndrome: an American Heart Association/National Heart, Lung, and Blood Institute scientific statement. Circulation 2005;112:2735-52.</w:t>
        <w:br/>
        <w:br/>
        <w:t>22. Kim S, Moon S, Popkin BM. The nutrition transition in South Korea. Am J Clin Nutr 2000;71:44-53.</w:t>
        <w:br/>
        <w:br/>
        <w:t>23. Liu H, Lafferty J, Wasserman L. The nonparanormal: semiparametric estimation of high dimensional undirected graphs. J Mach Learn Res 2009;10:2295-328.</w:t>
        <w:br/>
        <w:br/>
        <w:t>24. Banerjee O, El Ghaoui L, d'Aspremont A. Model selection through sparse maximum likelihood estimation for multivariate Gaussian or binary data. J Mach Learn Res 2008;9:485-516.</w:t>
        <w:br/>
        <w:br/>
        <w:t>25. Yuan M, Lin Y. Model selection and estimation in the Gaussian graphical model. Biometrika 2007;94:19-35.</w:t>
        <w:br/>
        <w:br/>
        <w:t>26. Baba K, Shibata R, Sibuya M. Partial correlation and conditional correlation as measures of conditional independence. Aust N Z J Stat 2004;46:657-64.</w:t>
        <w:br/>
        <w:br/>
        <w:t>[Additional references to be added as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