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그림어휘력 검사 개발 사양서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color w:val="444444"/>
          <w:sz w:val="24"/>
          <w:szCs w:val="24"/>
        </w:rPr>
        <w:t xml:space="preserve">명사·동사·형용사 평가용 수용어휘력 검사</w:t>
      </w:r>
    </w:p>
    <w:p>
      <w:pPr>
        <w:pBdr>
          <w:bottom w:val="single" w:color="1F3864" w:sz="6" w:space="8"/>
        </w:pBdr>
        <w:spacing w:after="360"/>
        <w:jc w:val="center"/>
      </w:pP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부산가톨릭대학교 언어청각치료학과   |   문서 버전 0.2</w:t>
      </w: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0. v0.1에서 변경된 사항</w:t>
      </w:r>
    </w:p>
    <w:tbl>
      <w:tblPr>
        <w:tblW w:type="dxa" w:w="9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C8CFD8" w:sz="2"/>
          <w:insideV w:val="single" w:color="C8CFD8" w:sz="2"/>
        </w:tblBorders>
      </w:tblPr>
      <w:tblGrid>
        <w:gridCol w:w="2000"/>
        <w:gridCol w:w="3400"/>
        <w:gridCol w:w="3600"/>
      </w:tblGrid>
      <w:tr>
        <w:trPr>
          <w:tblHeader/>
        </w:trPr>
        <w:tc>
          <w:tcPr>
            <w:tcW w:type="dxa" w:w="2000"/>
            <w:shd w:fill="DDE5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400"/>
            <w:shd w:fill="DDE5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v0.1</w:t>
            </w:r>
          </w:p>
        </w:tc>
        <w:tc>
          <w:tcPr>
            <w:tcW w:type="dxa" w:w="3600"/>
            <w:shd w:fill="DDE5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v0.2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대상 연령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미정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만 2;6 ~ 16;11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문항 수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 (프로토타입)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150 (개발) → 110~120 (확정 예정)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품사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명사, 동사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명사, 동사, 형용사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개발 방식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미정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1·2단계 동시 개발, 성인 버전은 별도 과제로 분리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문항 식별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문항번호 = 제시순서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문항ID(영구 고정)와 순번(가변)을 분리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기저점·최고한계점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도입 (8장)</w:t>
            </w:r>
          </w:p>
        </w:tc>
      </w:tr>
    </w:tbl>
    <w:p>
      <w:pPr>
        <w:spacing w:after="2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문항 목록은 이 문서에 싣지 않는다. items.json과 그림어휘력검사_문항풀_150.xlsx가 원본이며, 두 파일의 내용은 동일하다.</w:t>
      </w: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1. 문서의 목적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 문서는 명사·동사·형용사를 평가하는 수용어휘력 검사 프로그램을 개발하기 위한 기술 사양서다.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개발 도구가 이 문서와 items.json만으로 문항 데이터 구조, 그림 자산 규격, 실시 로직, 채점 로직을 일관되게 구현할 수 있도록 작성되었다. 이 문서에 명시되지 않은 구조를 임의로 정하지 말고, 불명확한 부분은 구현 전에 확인할 것.</w:t>
      </w: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2. 검사 개요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검사명(가칭): 명사·동사·형용사 그림어휘력 검사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측정 대상: 수용어휘력 (표현어휘력은 이 검사의 범위가 아니다)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대상 연령: 만 2세 6개월 ~ 만 16세 11개월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반응 형식: 4지선다. 화면에 4개의 그림을 제시하고 검사자가 목표어휘를 구어로 들려주면 피검자가 해당 그림을 선택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개발 문항 수: 150문항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확정 예정 문항 수: 110~120문항 (예비조사 및 문항분석에서 통상 20~30% 탈락)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총 그림 자산 수: 600장 (150문항 × 4). 확정 후 440~480장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채점: 정반응 1점, 오반응 0점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산출: 총점, 품사별 하위점수, 오답 유형별 빈도, 문항별 반응시간</w:t>
      </w:r>
    </w:p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2E5496"/>
          <w:sz w:val="23"/>
          <w:szCs w:val="23"/>
        </w:rPr>
        <w:t xml:space="preserve">2.1 참조 검사</w:t>
      </w:r>
    </w:p>
    <w:tbl>
      <w:tblPr>
        <w:tblW w:type="dxa" w:w="9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C8CFD8" w:sz="2"/>
          <w:insideV w:val="single" w:color="C8CFD8" w:sz="2"/>
        </w:tblBorders>
      </w:tblPr>
      <w:tblGrid>
        <w:gridCol w:w="2500"/>
        <w:gridCol w:w="2200"/>
        <w:gridCol w:w="1100"/>
        <w:gridCol w:w="3200"/>
      </w:tblGrid>
      <w:tr>
        <w:trPr>
          <w:tblHeader/>
        </w:trPr>
        <w:tc>
          <w:tcPr>
            <w:tcW w:type="dxa" w:w="2500"/>
            <w:shd w:fill="DDE5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검사</w:t>
            </w:r>
          </w:p>
        </w:tc>
        <w:tc>
          <w:tcPr>
            <w:tcW w:type="dxa" w:w="2200"/>
            <w:shd w:fill="DDE5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대상 연령</w:t>
            </w:r>
          </w:p>
        </w:tc>
        <w:tc>
          <w:tcPr>
            <w:tcW w:type="dxa" w:w="1100"/>
            <w:shd w:fill="DDE5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문항 수</w:t>
            </w:r>
          </w:p>
        </w:tc>
        <w:tc>
          <w:tcPr>
            <w:tcW w:type="dxa" w:w="3200"/>
            <w:shd w:fill="DDE5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품사 구성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REVT-R (김영태 외, 2009)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2;6 ~ 16세 이상 성인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185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명사 98(53%), 동사 68(37%), 형용사·부사 19(10%)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그림어휘력검사 PPVT-K (1995)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2;0 ~ 8;11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112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PPVT-4 (Pearson, 2007)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2;6 ~ 90세 이상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228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명사, 동사, 속성어(형용사+부사)</w:t>
            </w:r>
          </w:p>
        </w:tc>
      </w:tr>
    </w:tbl>
    <w:p>
      <w:pPr>
        <w:spacing w:after="2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REVT-R의 연간 문항 밀도는 약 13.5문항/년이다. 본 검사의 문항 수는 이 값을 기준으로 산정했다.</w:t>
      </w: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3. 개발 단계 구조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최종적으로 하나의 검사이며, 문항을 연령 구간별로 나눠 순차 개발하는 것이 아니라 1·2단계를 동시에 개발한다. 성인 버전만 별도 과제로 분리한다.</w:t>
      </w:r>
    </w:p>
    <w:tbl>
      <w:tblPr>
        <w:tblW w:type="dxa" w:w="9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C8CFD8" w:sz="2"/>
          <w:insideV w:val="single" w:color="C8CFD8" w:sz="2"/>
        </w:tblBorders>
      </w:tblPr>
      <w:tblGrid>
        <w:gridCol w:w="1800"/>
        <w:gridCol w:w="2400"/>
        <w:gridCol w:w="1600"/>
        <w:gridCol w:w="1800"/>
        <w:gridCol w:w="1400"/>
      </w:tblGrid>
      <w:tr>
        <w:trPr>
          <w:tblHeader/>
        </w:trPr>
        <w:tc>
          <w:tcPr>
            <w:tcW w:type="dxa" w:w="1800"/>
            <w:shd w:fill="DDE5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2400"/>
            <w:shd w:fill="DDE5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연령 구간</w:t>
            </w:r>
          </w:p>
        </w:tc>
        <w:tc>
          <w:tcPr>
            <w:tcW w:type="dxa" w:w="1600"/>
            <w:shd w:fill="DDE5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문항 수</w:t>
            </w:r>
          </w:p>
        </w:tc>
        <w:tc>
          <w:tcPr>
            <w:tcW w:type="dxa" w:w="1800"/>
            <w:shd w:fill="DDE5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밀도</w:t>
            </w:r>
          </w:p>
        </w:tc>
        <w:tc>
          <w:tcPr>
            <w:tcW w:type="dxa" w:w="1400"/>
            <w:shd w:fill="DDE5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1단계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2;6 ~ 8;11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92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14.2문항/년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개발 중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2단계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9;0 ~ 16;11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7.3문항/년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개발 중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성인 버전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17세 이상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별도 과제</w:t>
            </w:r>
          </w:p>
        </w:tc>
      </w:tr>
    </w:tbl>
    <w:p>
      <w:pPr>
        <w:spacing w:after="2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문항을 균등 배분하지 않고 저연령에 가중했다. 임상적 진단과 치료목표 설정이 학령전기·초등 저학년에 집중되므로 해당 구간의 측정 정밀도를 우선한 결과다.</w:t>
      </w:r>
    </w:p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2E5496"/>
          <w:sz w:val="23"/>
          <w:szCs w:val="23"/>
        </w:rPr>
        <w:t xml:space="preserve">3.1 난이도 구간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문항은 예상 습득 연령에 따라 6개 구간으로 잠정 배정되어 있다. 이 배정은 추정치이며 경험적 근거가 아니다. 예비조사 후 IRT로 재추정하면 상당수 문항이 다른 구간으로 이동한다.</w:t>
      </w:r>
    </w:p>
    <w:tbl>
      <w:tblPr>
        <w:tblW w:type="dxa" w:w="9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C8CFD8" w:sz="2"/>
          <w:insideV w:val="single" w:color="C8CFD8" w:sz="2"/>
        </w:tblBorders>
      </w:tblPr>
      <w:tblGrid>
        <w:gridCol w:w="1400"/>
        <w:gridCol w:w="2400"/>
        <w:gridCol w:w="1700"/>
        <w:gridCol w:w="2100"/>
        <w:gridCol w:w="1400"/>
      </w:tblGrid>
      <w:tr>
        <w:trPr>
          <w:tblHeader/>
        </w:trPr>
        <w:tc>
          <w:tcPr>
            <w:tcW w:type="dxa" w:w="1400"/>
            <w:shd w:fill="DDE5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구간</w:t>
            </w:r>
          </w:p>
        </w:tc>
        <w:tc>
          <w:tcPr>
            <w:tcW w:type="dxa" w:w="2400"/>
            <w:shd w:fill="DDE5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예상 연령</w:t>
            </w:r>
          </w:p>
        </w:tc>
        <w:tc>
          <w:tcPr>
            <w:tcW w:type="dxa" w:w="1700"/>
            <w:shd w:fill="DDE5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문항 수</w:t>
            </w:r>
          </w:p>
        </w:tc>
        <w:tc>
          <w:tcPr>
            <w:tcW w:type="dxa" w:w="2100"/>
            <w:shd w:fill="DDE5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순번 범위</w:t>
            </w:r>
          </w:p>
        </w:tc>
        <w:tc>
          <w:tcPr>
            <w:tcW w:type="dxa" w:w="1400"/>
            <w:shd w:fill="DDE5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2;6 ~ 3;11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 ~ 28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4;0 ~ 5;11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29 ~ 62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6;0 ~ 8;11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63 ~ 92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9;0 ~ 11;11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93 ~ 118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12;0 ~ 14;11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119 ~ 136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15;0 ~ 16;11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137 ~ 150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</w:tbl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2E5496"/>
          <w:sz w:val="23"/>
          <w:szCs w:val="23"/>
        </w:rPr>
        <w:t xml:space="preserve">3.2 성인 버전 분리에 따른 제약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성인 버전을 별도로 개발하면 청소년과 성인의 점수를 직접 비교할 수 없다. 향후 두 검사를 연계하려면 공통문항(anchor items)을 통한 수직척도화가 필요하다. 이를 위해 F구간(15;0~16;11) 문항을 여유 있게 개발해 두었으며, 성인 버전 개발 시 이 문항들을 성인 표본에도 실시하면 연계가 가능하다.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4. 품사 구성</w:t>
      </w:r>
    </w:p>
    <w:tbl>
      <w:tblPr>
        <w:tblW w:type="dxa" w:w="9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C8CFD8" w:sz="2"/>
          <w:insideV w:val="single" w:color="C8CFD8" w:sz="2"/>
        </w:tblBorders>
      </w:tblPr>
      <w:tblGrid>
        <w:gridCol w:w="2200"/>
        <w:gridCol w:w="2200"/>
        <w:gridCol w:w="2200"/>
        <w:gridCol w:w="2400"/>
      </w:tblGrid>
      <w:tr>
        <w:trPr>
          <w:tblHeader/>
        </w:trPr>
        <w:tc>
          <w:tcPr>
            <w:tcW w:type="dxa" w:w="2200"/>
            <w:shd w:fill="DDE5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품사</w:t>
            </w:r>
          </w:p>
        </w:tc>
        <w:tc>
          <w:tcPr>
            <w:tcW w:type="dxa" w:w="2200"/>
            <w:shd w:fill="DDE5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문항 수</w:t>
            </w:r>
          </w:p>
        </w:tc>
        <w:tc>
          <w:tcPr>
            <w:tcW w:type="dxa" w:w="2200"/>
            <w:shd w:fill="DDE5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비율</w:t>
            </w:r>
          </w:p>
        </w:tc>
        <w:tc>
          <w:tcPr>
            <w:tcW w:type="dxa" w:w="2400"/>
            <w:shd w:fill="DDE5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REVT-R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명사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52%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53%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동사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35%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37%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형용사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13%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10% (형용사+부사)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REVT-R의 비율을 따르되 형용사를 소폭 상향했다. 10%(19개)는 하위점수의 신뢰도를 확보하기에 부족하고, REVT의 수치는 부사를 포함한 값이기 때문이다.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 비율은 모든 난이도 구간에서 동일하게 유지한다. 구간마다 비율이 달라지면 8세 아동의 동사 점수와 12세 아동의 동사 점수가 서로 다른 구성의 문항에서 나오게 되어, 품사별 하위점수를 척도 전체에서 비교할 수 없다. 문항을 추가·삭제·교체할 때 이 원칙을 반드시 확인할 것.</w:t>
      </w:r>
    </w:p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2E5496"/>
          <w:sz w:val="23"/>
          <w:szCs w:val="23"/>
        </w:rPr>
        <w:t xml:space="preserve">4.1 형용사의 제약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형용사 문항은 그림으로 제시 가능한 구체적 속성어로만 구성했다. 정직하다, 관대하다, 신중하다 같은 추상 형용사는 4지선다 그림 형식으로 측정할 수 없다.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 때문에 형용사는 명사보다 난이도 상한이 낮고, F구간에서도 옴폭하다·자욱하다·헐겁다 수준에 머문다. 청소년기 형용사 어휘를 본격적으로 측정하려면 정의 과제나 문맥 과제 등 다른 형식이 필요하며, 이는 본 검사의 범위 밖이다.</w:t>
      </w: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5. 오답(방해자극) 설계 원칙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각 문항의 오답 3개는 서로 다른 기능을 담당한다. 이 구조 덕분에 총점뿐 아니라 오답 유형별 반응 패턴을 통한 오류 분석이 가능하다. 프로그램은 반드시 각 선택지에 역할 코드를 함께 저장해야 한다.</w:t>
      </w:r>
    </w:p>
    <w:tbl>
      <w:tblPr>
        <w:tblW w:type="dxa" w:w="9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C8CFD8" w:sz="2"/>
          <w:insideV w:val="single" w:color="C8CFD8" w:sz="2"/>
        </w:tblBorders>
      </w:tblPr>
      <w:tblGrid>
        <w:gridCol w:w="1300"/>
        <w:gridCol w:w="2300"/>
        <w:gridCol w:w="5400"/>
      </w:tblGrid>
      <w:tr>
        <w:trPr>
          <w:tblHeader/>
        </w:trPr>
        <w:tc>
          <w:tcPr>
            <w:tcW w:type="dxa" w:w="1300"/>
            <w:shd w:fill="DDE5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역할 코드</w:t>
            </w:r>
          </w:p>
        </w:tc>
        <w:tc>
          <w:tcPr>
            <w:tcW w:type="dxa" w:w="2300"/>
            <w:shd w:fill="DDE5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5400"/>
            <w:shd w:fill="DDE5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기능 및 오류 해석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tgt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정답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sem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의미적 방해자극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목표어와 동일한 의미범주에 속하는 어휘. 선택 시 범주 지식은 형성되었으나 세부 어휘 지식이 부족한 상태로 해석한다.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vis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시각적 방해자극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그림상 형태·색·윤곽이 유사한 어휘. 선택 시 어휘 지식 없이 시지각적 유사성에 근거해 추측한 것으로 해석한다.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unr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무관 방해자극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의미·시각 모두 무관한 어휘. 선택 시 무선 반응(random guessing) 또는 과제 이해 실패를 시사한다.</w:t>
            </w:r>
          </w:p>
        </w:tc>
      </w:tr>
    </w:tbl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2E5496"/>
          <w:sz w:val="23"/>
          <w:szCs w:val="23"/>
        </w:rPr>
        <w:t xml:space="preserve">5.1 예외 문항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N026(팔꿈치)은 오답 3개가 모두 신체부위이며 역할 코드는 sem1/sem2/sem3이다. 신체부위 문항에 무관 자극을 넣으면 난이도가 급격히 낮아져 관절 명칭 변별력을 측정할 수 없기 때문이다.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프로그램은 역할 코드를 sem/vis/unr 세 값으로 하드코딩하지 말고, items.json의 값을 그대로 읽어 처리해야 한다. 오답 유형별 집계에서 sem1~sem3은 모두 sem으로 합산한다.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6. 문항 데이터 구조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문항 데이터는 코드에 하드코딩하지 말고 items.json을 읽는다.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"test_name": "명사·동사·형용사 그림어휘력 검사",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"version": "0.2-item-pool",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"target_age": "2;6 - 16;11",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"item_count": 150,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"composition": { "noun": 78, "verb": 52, "adjective": 20 },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"items": [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"item_id": "N001",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"sequence": 1,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"phase": 1,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"band": "A",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"expected_age": "2;6-3;11",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"word_class": "noun",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"word_class_ko": "명사",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"target": "공",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"answer_position": 3,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"difficulty": null,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"options": [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{ "position": 1, "word": "풍선", "role": "sem", "image": "item_N001_sem.png" },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{ "position": 2, "word": "사과", "role": "vis", "image": "item_N001_vis.png" },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{ "position": 3, "word": "공",   "role": "tgt", "image": "item_N001_tgt.png" },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{ "position": 4, "word": "양말", "role": "unr", "image": "item_N001_unr.png" }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],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"note": ""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]</w:t>
      </w:r>
    </w:p>
    <w:p>
      <w:pPr>
        <w:shd w:fill="F2F2F2" w:val="clear"/>
        <w:spacing w:after="160" w:line="2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2E5496"/>
          <w:sz w:val="23"/>
          <w:szCs w:val="23"/>
        </w:rPr>
        <w:t xml:space="preserve">6.1 문항 ID와 순번의 분리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이것은 프로그램 설계에 직접 영향을 준다.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item_id: 영구 고정. 품사 접두어(N=명사, V=동사, A=형용사) + 3자리 일련번호. 한번 부여하면 절대 변경하지 않으며, 폐기된 문항의 번호도 재사용하지 않는다. 그림 파일명과 수집 데이터가 모두 이 값을 참조한다.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sequence: 제시 순서. 예비조사로 난이도가 재추정되면 변경된다.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두 값을 하나로 합치면, 난이도 재배열 시 전체 번호를 다시 매겨야 하고 이전 조사 데이터와 대조가 불가능해진다.</w:t>
      </w:r>
    </w:p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2E5496"/>
          <w:sz w:val="23"/>
          <w:szCs w:val="23"/>
        </w:rPr>
        <w:t xml:space="preserve">6.2 정합성 검증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프로그램은 기동 시 아래를 검증하고 위반 시 오류를 발생시킨다.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answer_position이 options 중 role이 tgt인 항목의 position과 일치하는가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options의 position이 1~4로 중복 없이 채워져 있는가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참조된 그림 파일이 모두 존재하는가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item_id가 중복되지 않는가</w:t>
      </w: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7. 그림 자산</w:t>
      </w:r>
    </w:p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2E5496"/>
          <w:sz w:val="23"/>
          <w:szCs w:val="23"/>
        </w:rPr>
        <w:t xml:space="preserve">7.1 파일 네이밍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item_{item_id}_{역할코드}.png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예시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item_N001_tgt.png   (공)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item_N001_sem.png   (풍선)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item_N001_vis.png   (사과)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item_N001_unr.png   (양말)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예외 문항 (N026 팔꿈치)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item_N026_tgt.png   (팔꿈치)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item_N026_sem1.png  (무릎)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item_N026_sem2.png  (어깨)</w:t>
      </w:r>
    </w:p>
    <w:p>
      <w:pPr>
        <w:shd w:fill="F2F2F2" w:val="clear"/>
        <w:spacing w:after="160" w:line="2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item_N026_sem3.png  (발목)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모든 그림은 assets/images/에 저장한다. 파일명이 item_id를 쓰므로 순번이 바뀌어도 파일을 건드릴 필요가 없다.</w:t>
      </w:r>
    </w:p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2E5496"/>
          <w:sz w:val="23"/>
          <w:szCs w:val="23"/>
        </w:rPr>
        <w:t xml:space="preserve">7.2 공통 규격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캔버스: 정사각형 1024 × 1024 px, PNG, 흰색 배경(투명 배경 아님)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사물 점유 면적: 캔버스 대비 55~75% 범위로 통일. 특정 그림만 크게 그려지면 크기 자체가 단서가 된다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여백: 사방 최소 8% 이상 확보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화풍: 600장 전체가 동일한 선 굵기, 동일한 채색 방식, 동일한 명암 처리를 사용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색채 통제: 색이 정답 단서가 되지 않도록 채도와 명도를 맞춘다. 사과–토마토, 옥수수–바나나처럼 색이 주요 변별 요소인 문항은 반드시 검토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문자·숫자·로고 완전 배제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문화적 편향 배제: 국내 아동에게 친숙한 형태로 그린다</w:t>
      </w:r>
    </w:p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2E5496"/>
          <w:sz w:val="23"/>
          <w:szCs w:val="23"/>
        </w:rPr>
        <w:t xml:space="preserve">7.3 동사 문항 추가 규격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한 문항의 4개 그림에서 행위자의 성별·연령·복장·머리 모양·배경·대상물이 완전히 동일해야 하며, 오직 동작만 달라져야 한다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배경이 다르면 아동이 어휘가 아닌 장면 단서로 답을 고르게 된다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상태변화 동사(젖다, 응결하다 등)는 정적인 결과 장면으로 그리되 원인(비, 물웅덩이 등)을 포함하지 않는다. 원인 단서가 들어가면 어휘 지식이 아닌 추론을 측정하게 된다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동사 그림은 명명 일치도가 명사보다 낮게 나오므로 대안 시안을 2~3개씩 준비한다</w:t>
      </w:r>
    </w:p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2E5496"/>
          <w:sz w:val="23"/>
          <w:szCs w:val="23"/>
        </w:rPr>
        <w:t xml:space="preserve">7.4 형용사 문항 추가 규격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4개 그림에서 속성을 제외한 모든 요소가 동일한 사물이어야 한다. 예: 무겁다 문항은 동일한 상자 네 개가 무게만 다르게 표현되어야 한다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속성이 정도(degree)로 표현되는 경우, 인접 선택지와의 차이가 명확히 지각 가능해야 한다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반의어를 오답으로 쓸 때 두 그림의 대비가 과도하면 난이도가 급락한다</w:t>
      </w:r>
    </w:p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2E5496"/>
          <w:sz w:val="23"/>
          <w:szCs w:val="23"/>
        </w:rPr>
        <w:t xml:space="preserve">7.5 제작 경로와 라이선스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프로토타입 단계에서는 AAC 심볼 라이브러리와 AI 이미지 생성을 혼합해 사용한다. 정식 검사로 확장할 때는 저작권 전부양도 계약을 맺은 일러스트레이터 외주로 전환한다.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9C2C2C"/>
          <w:sz w:val="20"/>
          <w:szCs w:val="20"/>
        </w:rPr>
        <w:t xml:space="preserve">라이선스 주의: ARASAAC 픽토그램은 CC BY-NC-SA로 비영리 사용만 허용되며 상업적 제품·출판물 포함이 명시적으로 제외된다. Mulberry Symbols는 CC BY-SA로 상업적 이용은 가능하지만 ShareAlike 조건 때문에 파생물인 검사 도구 전체를 동일 라이선스로 공개해야 한다. 두 라이브러리 모두 유료 검사 도구에는 사용할 수 없다.</w:t>
      </w:r>
    </w:p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2E5496"/>
          <w:sz w:val="23"/>
          <w:szCs w:val="23"/>
        </w:rPr>
        <w:t xml:space="preserve">7.6 제작 시점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전문가 내용타당도 검증을 통과한 문항에 대해서만 그림을 제작한다. 150문항 전체의 그림을 먼저 만들면 탈락 문항의 제작 비용이 그대로 매몰된다. 150문항 기준 600장과 120문항 기준 480장의 차이는 그림 120장분이다.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8. 실시 규칙</w:t>
      </w:r>
    </w:p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2E5496"/>
          <w:sz w:val="23"/>
          <w:szCs w:val="23"/>
        </w:rPr>
        <w:t xml:space="preserve">8.1 기저점·최고한계점 (잠정)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전 문항을 실시하지 않고 피검자의 능력 수준 부근 문항만 실시한다.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시작 문항: 생활연령에 따라 8.2 표를 적용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기저점: 연속 8문항 정답. 미달 시 시작 문항 이전으로 역순 실시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최고한계점: 연속 8문항 중 6문항 오류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원점수: 최고한계점 문항 번호 − 총 오류 수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 규칙은 잠정값이다. 예비조사 후 실제 반응 분포를 보고 확정한다. 규칙을 설정 파일로 분리해 코드 수정 없이 변경할 수 있게 구현할 것.</w:t>
      </w:r>
    </w:p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2E5496"/>
          <w:sz w:val="23"/>
          <w:szCs w:val="23"/>
        </w:rPr>
        <w:t xml:space="preserve">8.2 연령별 시작 문항 (잠정)</w:t>
      </w:r>
    </w:p>
    <w:tbl>
      <w:tblPr>
        <w:tblW w:type="dxa" w:w="9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C8CFD8" w:sz="2"/>
          <w:insideV w:val="single" w:color="C8CFD8" w:sz="2"/>
        </w:tblBorders>
      </w:tblPr>
      <w:tblGrid>
        <w:gridCol w:w="2300"/>
        <w:gridCol w:w="2200"/>
        <w:gridCol w:w="2300"/>
        <w:gridCol w:w="2200"/>
      </w:tblGrid>
      <w:tr>
        <w:trPr>
          <w:tblHeader/>
        </w:trPr>
        <w:tc>
          <w:tcPr>
            <w:tcW w:type="dxa" w:w="2300"/>
            <w:shd w:fill="DDE5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생활연령</w:t>
            </w:r>
          </w:p>
        </w:tc>
        <w:tc>
          <w:tcPr>
            <w:tcW w:type="dxa" w:w="2200"/>
            <w:shd w:fill="DDE5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시작 순번</w:t>
            </w:r>
          </w:p>
        </w:tc>
        <w:tc>
          <w:tcPr>
            <w:tcW w:type="dxa" w:w="2300"/>
            <w:shd w:fill="DDE5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생활연령</w:t>
            </w:r>
          </w:p>
        </w:tc>
        <w:tc>
          <w:tcPr>
            <w:tcW w:type="dxa" w:w="2200"/>
            <w:shd w:fill="DDE5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시작 순번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2;6 ~ 2;11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9;0 ~ 9;11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93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3;0 ~ 3;11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10;0 ~ 10;11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4;0 ~ 4;11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11;0 ~ 11;11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108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5;0 ~ 5;11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12;0 ~ 12;11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119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6;0 ~ 6;11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13;0 ~ 13;11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125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7;0 ~ 7;11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14;0 ~ 14;11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8;0 ~ 8;11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82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15;0 ~ 16;11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137</w:t>
            </w:r>
          </w:p>
        </w:tc>
      </w:tr>
    </w:tbl>
    <w:p>
      <w:pPr>
        <w:spacing w:after="2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발달지체가 의심되는 경우 생활연령보다 낮은 시작 문항을 적용할 수 있으며, 기저점 규칙이 이를 자동으로 보정한다.</w:t>
      </w:r>
    </w:p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2E5496"/>
          <w:sz w:val="23"/>
          <w:szCs w:val="23"/>
        </w:rPr>
        <w:t xml:space="preserve">8.3 그 밖의 실시 규칙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그림은 2×2 격자로 배치하고 위치 번호는 1=좌상, 2=우상, 3=좌하, 4=우하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정답 위치는 1~4번에 균등 배분되어 있다(38/37/37/38). 프로그램이 임의로 섞지 않는다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시간 제한은 두지 않는다. 단 문항별 반응시간(ms)은 기록한다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무반응 처리: 검사자가 무반응 버튼을 누를 수 있어야 하며, 이 경우 0점이되 오답 유형 집계에서는 제외한다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연습 문항 3개를 본 문항 앞에 배치한다. 연습 문항은 채점에 포함하지 않으며 items.json과 별도로 관리한다</w:t>
      </w: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9. 기록 및 결과 출력</w:t>
      </w:r>
    </w:p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2E5496"/>
          <w:sz w:val="23"/>
          <w:szCs w:val="23"/>
        </w:rPr>
        <w:t xml:space="preserve">9.1 문항별 기록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item_id, 제시 순번, 선택 위치, 선택 어휘, 선택지 역할 코드, 정오, 반응시간(ms), 무반응 여부</w:t>
      </w:r>
    </w:p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2E5496"/>
          <w:sz w:val="23"/>
          <w:szCs w:val="23"/>
        </w:rPr>
        <w:t xml:space="preserve">9.2 결과 요약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총점(원점수)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품사별 하위점수: 명사, 동사, 형용사 각각의 실시 문항 수 대비 정답 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오답 유형별 빈도: sem(sem1~sem3 합산), vis, unr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평균 반응시간, 품사별 평균 반응시간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기저점 문항, 최고한계점 문항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규준이 확보되기 전까지는 표준점수·백분위·어휘발달연령을 산출하지 않는다. 프로그램은 이 항목들의 자리를 마련하되 규준 미확보로 표시한다.</w:t>
      </w:r>
    </w:p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2E5496"/>
          <w:sz w:val="23"/>
          <w:szCs w:val="23"/>
        </w:rPr>
        <w:t xml:space="preserve">9.3 내보내기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CSV 파일명: result_{피검자ID}_{YYYYMMDD_HHMMSS}.csv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문항별 기록과 결과 요약을 각각 별도 CSV로 출력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개인정보는 피검자ID, 생년월(연-월까지만), 성별만 수집한다. 이름과 생년월일 전체는 저장하지 않는다</w:t>
      </w: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10. 검증 절차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순서를 지킬 것. 뒤 단계를 먼저 하면 앞 단계의 결과로 폐기될 작업에 비용이 들어간다.</w:t>
      </w:r>
    </w:p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2E5496"/>
          <w:sz w:val="23"/>
          <w:szCs w:val="23"/>
        </w:rPr>
        <w:t xml:space="preserve">10.1 전문가 내용타당도 검증 (그림 제작 이전)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언어재활사 및 관련 전공 교수를 대상으로 문항 적절성, 오답 배치의 타당성, 연령 적합성을 평정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CVI(내용타당도 지수) 산출, 기준 미달 문항 수정 또는 폐기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 단계에서 150문항이 130문항 내외로 줄어드는 것이 정상이다</w:t>
      </w:r>
    </w:p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2E5496"/>
          <w:sz w:val="23"/>
          <w:szCs w:val="23"/>
        </w:rPr>
        <w:t xml:space="preserve">10.2 그림 명명 일치도 검증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정상 성인 20~30명에게 각 그림을 단독으로 제시하고 자유롭게 이름을 말하게 한다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목표 어휘로 명명한 비율이 80~90% 이상인지 확인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기준 미달 그림은 수정 또는 교체. 통과하지 못한 그림은 어휘 지식이 아니라 그림 자체의 모호성을 측정하게 된다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동사와 형용사는 명사보다 일치도가 낮게 나오므로 대안 시안으로 재검증</w:t>
      </w:r>
    </w:p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2E5496"/>
          <w:sz w:val="23"/>
          <w:szCs w:val="23"/>
        </w:rPr>
        <w:t xml:space="preserve">10.3 예비조사 및 문항분석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각 연령대별 표본을 대상으로 실시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IRT로 문항 난이도(b)와 변별도(a) 추정, items.json의 difficulty 필드에 기입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난이도 순으로 sequence 재배열 (item_id는 유지)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변별도 미달 문항, 난이도가 지나치게 편중된 문항 폐기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최종 110~120문항 확정</w:t>
      </w:r>
    </w:p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2E5496"/>
          <w:sz w:val="23"/>
          <w:szCs w:val="23"/>
        </w:rPr>
        <w:t xml:space="preserve">10.4 표준화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연령대별 표본 확보 후 규준 산출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신뢰도: 재검사 신뢰도, 반분 신뢰도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타당도: REVT 수용어휘력검사와의 공인타당도</w:t>
      </w: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11. 미결정 사항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구현 시 이 항목들에 의존하는 로직은 설정값으로 분리해 두고, 임의로 값을 정하지 말 것.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실시 플랫폼(웹 / 태블릿 앱 / 데스크톱)과 검사자 조작 방식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상업적 출판 여부. 확정 후 그림 자산의 저작권 확보 방식이 결정된다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기저점·최고한계점 규칙의 최종값 (8.1은 잠정)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연령별 시작 문항표의 최종값 (8.2는 잠정)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연습 문항 3개의 내용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표준화 표본 규모 및 지역 배분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성인 버전 착수 시점 및 공통문항 설계</w:t>
      </w:r>
    </w:p>
    <w:p>
      <w:pPr>
        <w:pBdr>
          <w:top w:val="single" w:color="BBBBBB" w:sz="4" w:space="10"/>
        </w:pBdr>
        <w:spacing w:before="500"/>
      </w:pPr>
      <w:r>
        <w:rPr>
          <w:rFonts w:ascii="Malgun Gothic" w:cs="Malgun Gothic" w:eastAsia="Malgun Gothic" w:hAnsi="Malgun Gothic"/>
          <w:color w:val="888888"/>
          <w:sz w:val="17"/>
          <w:szCs w:val="17"/>
        </w:rPr>
        <w:t xml:space="preserve">문서 버전 0.2 — 함께 사용하는 파일: items.json, 그림어휘력검사_문항풀_150.xlsx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2026-09-04T02:29:31.448Z</dcterms:created>
  <dcterms:modified xsi:type="dcterms:W3CDTF">2026-09-04T02:29:31.458Z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