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199F7" w14:textId="082BECCE" w:rsidR="00187850" w:rsidRPr="004D5D4C" w:rsidRDefault="004D5D4C" w:rsidP="004D5D4C">
      <w:pPr>
        <w:rPr>
          <w:sz w:val="40"/>
          <w:szCs w:val="40"/>
        </w:rPr>
      </w:pPr>
      <w:r>
        <w:rPr>
          <w:sz w:val="40"/>
          <w:szCs w:val="40"/>
        </w:rPr>
        <w:t>Peer-Review Checklist - PAP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96"/>
        <w:gridCol w:w="2722"/>
        <w:gridCol w:w="3707"/>
        <w:gridCol w:w="520"/>
        <w:gridCol w:w="939"/>
      </w:tblGrid>
      <w:tr w:rsidR="00634E8A" w14:paraId="69A6E99B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0BF501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Check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C313CA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Aspekt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DAD990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Überprüfungsfrage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D95776" w14:textId="5BCFC8D3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FCFDF2" w14:textId="766369E5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Problem</w:t>
            </w:r>
          </w:p>
        </w:tc>
      </w:tr>
      <w:tr w:rsidR="00634E8A" w14:paraId="7A6244BF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5CBE18" w14:textId="181A6AF7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F56FF1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Zweck und Ziel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D4467D" w14:textId="392F42BB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 xml:space="preserve">Ist das Gesamtziel des PAP (Verhalten des </w:t>
            </w: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Adblocker</w:t>
            </w: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) klar beschrieben und sichtbar?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A136B9" w14:textId="733BE143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BD4739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34E8A" w14:paraId="4058B000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F45AEF" w14:textId="623BE1AE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514CEF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Start/End Knoten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011296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Sind Start- und Endknoten korrekt platziert und für alle Pfade eindeutig?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32F350" w14:textId="5B3DCB36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AD1057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34E8A" w14:paraId="7AC8A745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64B409" w14:textId="0F5CCB0F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5B946A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Flusslogik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596381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Führt jede Entscheidung („ja/nein") zu einem gültigen nächsten Schritt ohne Deadlocks oder Endlosschleifen?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4AF9CA" w14:textId="48D71CA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5DC7D8" w14:textId="7F731366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</w:tr>
      <w:tr w:rsidR="00634E8A" w14:paraId="59647F51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C6015E" w14:textId="2CE8D26B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2F645E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Logik Vollständigkeit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2A2F4E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Sind alle relevanten Fälle abgedeckt (Erweiterung aus, Website bereits analysiert, whitelisted, nicht whitelisted, keine Anzeigen gefunden)?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65B646" w14:textId="7CBC1CFF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0E8DD8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34E8A" w14:paraId="3CE5A5D8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753D2F" w14:textId="11F7D491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93074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Konsistente Terminologie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84C010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Werden Begriffe wie „Website", „Elemente", „Werbung", „geguckte" konsistent und ohne Widersprüche verwendet?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C8EB33" w14:textId="57B16709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F3BEA5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34E8A" w14:paraId="582665A5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182A82" w14:textId="55A569F0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238B4E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Entscheidungsbezeichnungen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A3ED28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Sind Entscheidungsrauten als klare Ja/Nein-Fragen formuliert mit gelabelten ausgehenden Zweigen?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CDC563" w14:textId="4BCA9C9C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1A4719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34E8A" w14:paraId="6F8237BC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16436E" w14:textId="70482FCC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25C0A7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Lesbarkeit und Darstellung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5CC3E0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Ist das Diagramm lesbar (Schriftart, Abstände, Pfeilführung) und ermöglicht schnelle Erfassung durch Außenstehende?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D32FEF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E2A936" w14:textId="36E6EC6E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</w:tr>
      <w:tr w:rsidR="00634E8A" w14:paraId="7A293832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A10D33" w14:textId="741B9546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844FA5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Architektur und Beziehungen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F038FE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Haben alle Verbindungen zwischen Elementen aussagekräftige Beschreibungen und sind Beziehungsrichtungen klar und konsistent?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C75020" w14:textId="7BC5EE1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59AC06" w14:textId="734BD42D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</w:tr>
      <w:tr w:rsidR="00634E8A" w14:paraId="46B86419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5DC416" w14:textId="20E75E65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384574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Nachvollziehbarkeit und Implementierbarkeit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CD3539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Kann jeder Prozessschritt auf konkrete Module, Funktionen oder Testfälle im Implementierungsplan abgebildet werden?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7FD3DB" w14:textId="3F17AADF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EF2DAE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34E8A" w14:paraId="58FE6D74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E4DE89" w14:textId="72E3D652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3A043D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Traceability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C1632A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Verknüpft eine Traceability Matrix die PAP-Anforderungen mit Testfällen und Implementierungsdetails?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061547" w14:textId="0A0315D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6B2885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34E8A" w14:paraId="7E55C83F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B9CDCA" w14:textId="78C5BB7C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187F44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Fehlerbehandlung und Ausnahmefälle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D75F72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Sind kritische Fehlersituationen explizit modelliert oder definiert (außerhalb des Geltungsbereichs)?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75691D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4E4910" w14:textId="33699101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</w:tr>
      <w:tr w:rsidR="00634E8A" w14:paraId="15561B15" w14:textId="77777777" w:rsidTr="00691C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F00622" w14:textId="0E493188" w:rsidR="00634E8A" w:rsidRPr="00634E8A" w:rsidRDefault="00400B27" w:rsidP="00400B2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2819E7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hAnsiTheme="majorHAnsi" w:cstheme="majorHAnsi"/>
                <w:sz w:val="18"/>
                <w:szCs w:val="18"/>
              </w:rPr>
              <w:t>Dokumentationsstandards und Versionskontrolle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765456" w14:textId="77777777" w:rsidR="00634E8A" w:rsidRPr="00634E8A" w:rsidRDefault="00634E8A" w:rsidP="00691C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34E8A">
              <w:rPr>
                <w:rFonts w:asciiTheme="majorHAnsi" w:eastAsia="Georgia" w:hAnsiTheme="majorHAnsi" w:cstheme="majorHAnsi"/>
                <w:sz w:val="18"/>
                <w:szCs w:val="18"/>
              </w:rPr>
              <w:t>Sind konsistente Formatierung, Namensgeben und Versionierung für Wartbarkeit und Zusammenarbeit gegeben?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8E4188" w14:textId="73EC9A2B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74EA86" w14:textId="77777777" w:rsidR="00634E8A" w:rsidRPr="00634E8A" w:rsidRDefault="00634E8A" w:rsidP="00634E8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4C578D" w14:textId="77777777" w:rsidR="004D5D4C" w:rsidRPr="004D5D4C" w:rsidRDefault="004D5D4C">
      <w:pPr>
        <w:spacing w:after="210"/>
        <w:rPr>
          <w:rFonts w:asciiTheme="majorHAnsi" w:hAnsiTheme="majorHAnsi" w:cstheme="majorHAnsi"/>
          <w:sz w:val="24"/>
          <w:szCs w:val="24"/>
        </w:rPr>
      </w:pPr>
    </w:p>
    <w:sectPr w:rsidR="004D5D4C" w:rsidRPr="004D5D4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4286B"/>
    <w:multiLevelType w:val="hybridMultilevel"/>
    <w:tmpl w:val="8F94C900"/>
    <w:lvl w:ilvl="0" w:tplc="A80418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9929B5E">
      <w:numFmt w:val="decimal"/>
      <w:lvlText w:val=""/>
      <w:lvlJc w:val="left"/>
    </w:lvl>
    <w:lvl w:ilvl="2" w:tplc="E8CEDA98">
      <w:numFmt w:val="decimal"/>
      <w:lvlText w:val=""/>
      <w:lvlJc w:val="left"/>
    </w:lvl>
    <w:lvl w:ilvl="3" w:tplc="B22A65BE">
      <w:numFmt w:val="decimal"/>
      <w:lvlText w:val=""/>
      <w:lvlJc w:val="left"/>
    </w:lvl>
    <w:lvl w:ilvl="4" w:tplc="9FD0635A">
      <w:numFmt w:val="decimal"/>
      <w:lvlText w:val=""/>
      <w:lvlJc w:val="left"/>
    </w:lvl>
    <w:lvl w:ilvl="5" w:tplc="D1368E50">
      <w:numFmt w:val="decimal"/>
      <w:lvlText w:val=""/>
      <w:lvlJc w:val="left"/>
    </w:lvl>
    <w:lvl w:ilvl="6" w:tplc="393E5782">
      <w:numFmt w:val="decimal"/>
      <w:lvlText w:val=""/>
      <w:lvlJc w:val="left"/>
    </w:lvl>
    <w:lvl w:ilvl="7" w:tplc="8D4AC044">
      <w:numFmt w:val="decimal"/>
      <w:lvlText w:val=""/>
      <w:lvlJc w:val="left"/>
    </w:lvl>
    <w:lvl w:ilvl="8" w:tplc="9BD83480">
      <w:numFmt w:val="decimal"/>
      <w:lvlText w:val=""/>
      <w:lvlJc w:val="left"/>
    </w:lvl>
  </w:abstractNum>
  <w:abstractNum w:abstractNumId="1" w15:restartNumberingAfterBreak="0">
    <w:nsid w:val="4200467A"/>
    <w:multiLevelType w:val="hybridMultilevel"/>
    <w:tmpl w:val="D2E40BAA"/>
    <w:lvl w:ilvl="0" w:tplc="D56AC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8D966">
      <w:numFmt w:val="decimal"/>
      <w:lvlText w:val=""/>
      <w:lvlJc w:val="left"/>
    </w:lvl>
    <w:lvl w:ilvl="2" w:tplc="9F10AFA0">
      <w:numFmt w:val="decimal"/>
      <w:lvlText w:val=""/>
      <w:lvlJc w:val="left"/>
    </w:lvl>
    <w:lvl w:ilvl="3" w:tplc="32CC3310">
      <w:numFmt w:val="decimal"/>
      <w:lvlText w:val=""/>
      <w:lvlJc w:val="left"/>
    </w:lvl>
    <w:lvl w:ilvl="4" w:tplc="63587DC6">
      <w:numFmt w:val="decimal"/>
      <w:lvlText w:val=""/>
      <w:lvlJc w:val="left"/>
    </w:lvl>
    <w:lvl w:ilvl="5" w:tplc="9558F45C">
      <w:numFmt w:val="decimal"/>
      <w:lvlText w:val=""/>
      <w:lvlJc w:val="left"/>
    </w:lvl>
    <w:lvl w:ilvl="6" w:tplc="1F2E67FC">
      <w:numFmt w:val="decimal"/>
      <w:lvlText w:val=""/>
      <w:lvlJc w:val="left"/>
    </w:lvl>
    <w:lvl w:ilvl="7" w:tplc="C1184E94">
      <w:numFmt w:val="decimal"/>
      <w:lvlText w:val=""/>
      <w:lvlJc w:val="left"/>
    </w:lvl>
    <w:lvl w:ilvl="8" w:tplc="D1ECF50C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850"/>
    <w:rsid w:val="00187850"/>
    <w:rsid w:val="00400B27"/>
    <w:rsid w:val="004D5D4C"/>
    <w:rsid w:val="00582283"/>
    <w:rsid w:val="00634E8A"/>
    <w:rsid w:val="008D3DA5"/>
    <w:rsid w:val="00C7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8C264"/>
  <w15:docId w15:val="{7E471912-4813-44FF-831F-7235AC2E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5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4D5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Roman Hontarev</cp:lastModifiedBy>
  <cp:revision>7</cp:revision>
  <dcterms:created xsi:type="dcterms:W3CDTF">2026-01-14T07:54:00Z</dcterms:created>
  <dcterms:modified xsi:type="dcterms:W3CDTF">2026-01-14T08:49:00Z</dcterms:modified>
</cp:coreProperties>
</file>